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79" w:rsidRPr="00C11FBA" w:rsidRDefault="003B0F67" w:rsidP="00E5106F">
      <w:pPr>
        <w:tabs>
          <w:tab w:val="left" w:pos="2642"/>
          <w:tab w:val="center" w:pos="4156"/>
        </w:tabs>
        <w:autoSpaceDE w:val="0"/>
        <w:autoSpaceDN w:val="0"/>
        <w:adjustRightInd w:val="0"/>
        <w:spacing w:before="2040"/>
        <w:jc w:val="center"/>
        <w:rPr>
          <w:rFonts w:cs="Arial"/>
          <w:b/>
          <w:sz w:val="36"/>
          <w:szCs w:val="36"/>
        </w:rPr>
      </w:pPr>
      <w:r w:rsidRPr="00C11FBA">
        <w:rPr>
          <w:rFonts w:cs="Arial"/>
          <w:b/>
          <w:sz w:val="36"/>
          <w:szCs w:val="36"/>
        </w:rPr>
        <w:t>Submission</w:t>
      </w:r>
    </w:p>
    <w:p w:rsidR="00BF58F2" w:rsidRPr="00C11FBA" w:rsidRDefault="003B0F67" w:rsidP="008043E9">
      <w:pPr>
        <w:autoSpaceDE w:val="0"/>
        <w:autoSpaceDN w:val="0"/>
        <w:adjustRightInd w:val="0"/>
        <w:spacing w:before="480" w:after="240"/>
        <w:jc w:val="center"/>
        <w:rPr>
          <w:rFonts w:cs="Arial"/>
          <w:b/>
          <w:sz w:val="36"/>
          <w:szCs w:val="36"/>
        </w:rPr>
      </w:pPr>
      <w:proofErr w:type="gramStart"/>
      <w:r w:rsidRPr="00C11FBA">
        <w:rPr>
          <w:rFonts w:cs="Arial"/>
          <w:b/>
          <w:sz w:val="36"/>
          <w:szCs w:val="36"/>
        </w:rPr>
        <w:t>to</w:t>
      </w:r>
      <w:proofErr w:type="gramEnd"/>
    </w:p>
    <w:p w:rsidR="00BF58F2" w:rsidRPr="00C11FBA" w:rsidRDefault="007D6781" w:rsidP="002E0BFC">
      <w:pPr>
        <w:autoSpaceDE w:val="0"/>
        <w:autoSpaceDN w:val="0"/>
        <w:adjustRightInd w:val="0"/>
        <w:spacing w:before="480" w:after="240"/>
        <w:jc w:val="center"/>
        <w:rPr>
          <w:rFonts w:cs="Arial"/>
          <w:b/>
          <w:sz w:val="36"/>
          <w:szCs w:val="36"/>
        </w:rPr>
      </w:pPr>
      <w:r>
        <w:rPr>
          <w:rFonts w:cs="Arial"/>
          <w:b/>
          <w:sz w:val="36"/>
          <w:szCs w:val="36"/>
        </w:rPr>
        <w:t xml:space="preserve">Department of </w:t>
      </w:r>
      <w:r w:rsidR="00E970B2" w:rsidRPr="00C11FBA">
        <w:rPr>
          <w:rFonts w:cs="Arial"/>
          <w:b/>
          <w:sz w:val="36"/>
          <w:szCs w:val="36"/>
        </w:rPr>
        <w:t>Health</w:t>
      </w:r>
    </w:p>
    <w:p w:rsidR="001811B9" w:rsidRPr="00C11FBA" w:rsidRDefault="00E970B2" w:rsidP="002E0BFC">
      <w:pPr>
        <w:autoSpaceDE w:val="0"/>
        <w:autoSpaceDN w:val="0"/>
        <w:adjustRightInd w:val="0"/>
        <w:spacing w:before="1440" w:after="240"/>
        <w:jc w:val="center"/>
        <w:rPr>
          <w:rFonts w:cs="Arial"/>
          <w:b/>
          <w:sz w:val="44"/>
          <w:szCs w:val="44"/>
        </w:rPr>
      </w:pPr>
      <w:r w:rsidRPr="00C11FBA">
        <w:rPr>
          <w:rFonts w:cs="Arial"/>
          <w:b/>
          <w:sz w:val="44"/>
          <w:szCs w:val="44"/>
        </w:rPr>
        <w:t>Exposure Draft -</w:t>
      </w:r>
      <w:r w:rsidR="00CD332E" w:rsidRPr="00C11FBA">
        <w:rPr>
          <w:rFonts w:cs="Arial"/>
          <w:b/>
          <w:sz w:val="44"/>
          <w:szCs w:val="44"/>
        </w:rPr>
        <w:t xml:space="preserve"> </w:t>
      </w:r>
      <w:r w:rsidR="00FE175D" w:rsidRPr="00C11FBA">
        <w:rPr>
          <w:rFonts w:cs="Arial"/>
          <w:b/>
          <w:i/>
          <w:sz w:val="44"/>
          <w:szCs w:val="44"/>
        </w:rPr>
        <w:t>Mental Health</w:t>
      </w:r>
      <w:r w:rsidR="00D122D0" w:rsidRPr="00C11FBA">
        <w:rPr>
          <w:rFonts w:cs="Arial"/>
          <w:b/>
          <w:i/>
          <w:sz w:val="44"/>
          <w:szCs w:val="44"/>
        </w:rPr>
        <w:t xml:space="preserve"> Bill 201</w:t>
      </w:r>
      <w:r w:rsidR="00FE175D" w:rsidRPr="00C11FBA">
        <w:rPr>
          <w:rFonts w:cs="Arial"/>
          <w:b/>
          <w:i/>
          <w:sz w:val="44"/>
          <w:szCs w:val="44"/>
        </w:rPr>
        <w:t>5</w:t>
      </w:r>
    </w:p>
    <w:p w:rsidR="00C909F3" w:rsidRPr="00C11FBA" w:rsidRDefault="00C5271D" w:rsidP="002E0BFC">
      <w:pPr>
        <w:autoSpaceDE w:val="0"/>
        <w:autoSpaceDN w:val="0"/>
        <w:adjustRightInd w:val="0"/>
        <w:spacing w:before="1440" w:after="240"/>
        <w:jc w:val="center"/>
        <w:rPr>
          <w:rFonts w:cs="Arial"/>
          <w:b/>
          <w:sz w:val="36"/>
          <w:szCs w:val="36"/>
        </w:rPr>
      </w:pPr>
      <w:proofErr w:type="gramStart"/>
      <w:r w:rsidRPr="00C11FBA">
        <w:rPr>
          <w:rFonts w:cs="Arial"/>
          <w:b/>
          <w:sz w:val="36"/>
          <w:szCs w:val="36"/>
        </w:rPr>
        <w:t>by</w:t>
      </w:r>
      <w:proofErr w:type="gramEnd"/>
      <w:r w:rsidRPr="00C11FBA">
        <w:rPr>
          <w:rFonts w:cs="Arial"/>
          <w:b/>
          <w:sz w:val="36"/>
          <w:szCs w:val="36"/>
        </w:rPr>
        <w:t xml:space="preserve"> the</w:t>
      </w:r>
    </w:p>
    <w:p w:rsidR="00C5271D" w:rsidRPr="00C11FBA" w:rsidRDefault="00C5271D" w:rsidP="002E0BFC">
      <w:pPr>
        <w:autoSpaceDE w:val="0"/>
        <w:autoSpaceDN w:val="0"/>
        <w:adjustRightInd w:val="0"/>
        <w:spacing w:before="480" w:after="240"/>
        <w:jc w:val="center"/>
        <w:rPr>
          <w:rFonts w:cs="Arial"/>
          <w:b/>
          <w:sz w:val="36"/>
          <w:szCs w:val="36"/>
        </w:rPr>
      </w:pPr>
      <w:r w:rsidRPr="00C11FBA">
        <w:rPr>
          <w:rFonts w:cs="Arial"/>
          <w:b/>
          <w:sz w:val="36"/>
          <w:szCs w:val="36"/>
        </w:rPr>
        <w:t>Anti-Discrimination Commission Queensland</w:t>
      </w:r>
    </w:p>
    <w:p w:rsidR="001C2A6A" w:rsidRPr="00C11FBA" w:rsidRDefault="001C2A6A" w:rsidP="001C2A6A">
      <w:pPr>
        <w:tabs>
          <w:tab w:val="left" w:pos="5370"/>
        </w:tabs>
      </w:pPr>
      <w:bookmarkStart w:id="0" w:name="_GoBack"/>
      <w:bookmarkEnd w:id="0"/>
    </w:p>
    <w:p w:rsidR="001C2A6A" w:rsidRPr="00C11FBA" w:rsidRDefault="001C2A6A" w:rsidP="001C2A6A"/>
    <w:p w:rsidR="00C909F3" w:rsidRPr="00C11FBA" w:rsidRDefault="00C909F3" w:rsidP="001C2A6A">
      <w:pPr>
        <w:sectPr w:rsidR="00C909F3" w:rsidRPr="00C11FBA" w:rsidSect="00A461EC">
          <w:headerReference w:type="default" r:id="rId9"/>
          <w:footerReference w:type="default" r:id="rId10"/>
          <w:headerReference w:type="first" r:id="rId11"/>
          <w:footerReference w:type="first" r:id="rId12"/>
          <w:pgSz w:w="11906" w:h="16838" w:code="9"/>
          <w:pgMar w:top="851" w:right="1797" w:bottom="1440" w:left="1797" w:header="737" w:footer="737" w:gutter="0"/>
          <w:cols w:space="708"/>
          <w:titlePg/>
          <w:docGrid w:linePitch="360"/>
        </w:sectPr>
      </w:pPr>
    </w:p>
    <w:sdt>
      <w:sdtPr>
        <w:rPr>
          <w:rFonts w:ascii="Arial" w:eastAsia="Times New Roman" w:hAnsi="Arial" w:cs="Arial"/>
          <w:b w:val="0"/>
          <w:bCs w:val="0"/>
          <w:color w:val="auto"/>
          <w:sz w:val="26"/>
          <w:szCs w:val="24"/>
          <w:lang w:val="en-AU" w:eastAsia="en-AU"/>
        </w:rPr>
        <w:id w:val="-843864030"/>
        <w:docPartObj>
          <w:docPartGallery w:val="Table of Contents"/>
          <w:docPartUnique/>
        </w:docPartObj>
      </w:sdtPr>
      <w:sdtEndPr>
        <w:rPr>
          <w:b/>
          <w:noProof/>
        </w:rPr>
      </w:sdtEndPr>
      <w:sdtContent>
        <w:p w:rsidR="004937D0" w:rsidRPr="00C11FBA" w:rsidRDefault="004937D0" w:rsidP="005A62B5">
          <w:pPr>
            <w:pStyle w:val="TOCHeading"/>
            <w:spacing w:before="120" w:line="360" w:lineRule="auto"/>
            <w:rPr>
              <w:rFonts w:ascii="Arial" w:hAnsi="Arial" w:cs="Arial"/>
              <w:color w:val="auto"/>
              <w:sz w:val="32"/>
              <w:szCs w:val="32"/>
              <w:lang w:val="en-AU"/>
            </w:rPr>
          </w:pPr>
          <w:r w:rsidRPr="00C11FBA">
            <w:rPr>
              <w:rFonts w:ascii="Arial" w:hAnsi="Arial" w:cs="Arial"/>
              <w:color w:val="auto"/>
              <w:sz w:val="32"/>
              <w:szCs w:val="32"/>
              <w:lang w:val="en-AU"/>
            </w:rPr>
            <w:t>Contents</w:t>
          </w:r>
        </w:p>
        <w:p w:rsidR="005A62B5" w:rsidRDefault="004937D0" w:rsidP="005A62B5">
          <w:pPr>
            <w:pStyle w:val="TOC1"/>
            <w:rPr>
              <w:rFonts w:asciiTheme="minorHAnsi" w:eastAsiaTheme="minorEastAsia" w:hAnsiTheme="minorHAnsi" w:cstheme="minorBidi"/>
              <w:sz w:val="22"/>
              <w:szCs w:val="22"/>
            </w:rPr>
          </w:pPr>
          <w:r w:rsidRPr="00457BE8">
            <w:fldChar w:fldCharType="begin"/>
          </w:r>
          <w:r w:rsidRPr="00457BE8">
            <w:instrText xml:space="preserve"> TOC \o "1-3" \h \z \u </w:instrText>
          </w:r>
          <w:r w:rsidRPr="00457BE8">
            <w:fldChar w:fldCharType="separate"/>
          </w:r>
          <w:hyperlink w:anchor="_Toc423009064" w:history="1">
            <w:r w:rsidR="005A62B5" w:rsidRPr="00566932">
              <w:rPr>
                <w:rStyle w:val="Hyperlink"/>
              </w:rPr>
              <w:t>Introduction</w:t>
            </w:r>
            <w:r w:rsidR="005A62B5">
              <w:rPr>
                <w:webHidden/>
              </w:rPr>
              <w:tab/>
            </w:r>
            <w:r w:rsidR="005A62B5">
              <w:rPr>
                <w:webHidden/>
              </w:rPr>
              <w:fldChar w:fldCharType="begin"/>
            </w:r>
            <w:r w:rsidR="005A62B5">
              <w:rPr>
                <w:webHidden/>
              </w:rPr>
              <w:instrText xml:space="preserve"> PAGEREF _Toc423009064 \h </w:instrText>
            </w:r>
            <w:r w:rsidR="005A62B5">
              <w:rPr>
                <w:webHidden/>
              </w:rPr>
            </w:r>
            <w:r w:rsidR="005A62B5">
              <w:rPr>
                <w:webHidden/>
              </w:rPr>
              <w:fldChar w:fldCharType="separate"/>
            </w:r>
            <w:r w:rsidR="005A62B5">
              <w:rPr>
                <w:webHidden/>
              </w:rPr>
              <w:t>4</w:t>
            </w:r>
            <w:r w:rsidR="005A62B5">
              <w:rPr>
                <w:webHidden/>
              </w:rPr>
              <w:fldChar w:fldCharType="end"/>
            </w:r>
          </w:hyperlink>
        </w:p>
        <w:p w:rsidR="005A62B5" w:rsidRDefault="00E5106F" w:rsidP="005A62B5">
          <w:pPr>
            <w:pStyle w:val="TOC1"/>
            <w:rPr>
              <w:rFonts w:asciiTheme="minorHAnsi" w:eastAsiaTheme="minorEastAsia" w:hAnsiTheme="minorHAnsi" w:cstheme="minorBidi"/>
              <w:sz w:val="22"/>
              <w:szCs w:val="22"/>
            </w:rPr>
          </w:pPr>
          <w:hyperlink w:anchor="_Toc423009065" w:history="1">
            <w:r w:rsidR="005A62B5" w:rsidRPr="00566932">
              <w:rPr>
                <w:rStyle w:val="Hyperlink"/>
              </w:rPr>
              <w:t>Recommendations</w:t>
            </w:r>
            <w:r w:rsidR="005A62B5">
              <w:rPr>
                <w:webHidden/>
              </w:rPr>
              <w:tab/>
            </w:r>
            <w:r w:rsidR="005A62B5">
              <w:rPr>
                <w:webHidden/>
              </w:rPr>
              <w:fldChar w:fldCharType="begin"/>
            </w:r>
            <w:r w:rsidR="005A62B5">
              <w:rPr>
                <w:webHidden/>
              </w:rPr>
              <w:instrText xml:space="preserve"> PAGEREF _Toc423009065 \h </w:instrText>
            </w:r>
            <w:r w:rsidR="005A62B5">
              <w:rPr>
                <w:webHidden/>
              </w:rPr>
            </w:r>
            <w:r w:rsidR="005A62B5">
              <w:rPr>
                <w:webHidden/>
              </w:rPr>
              <w:fldChar w:fldCharType="separate"/>
            </w:r>
            <w:r w:rsidR="005A62B5">
              <w:rPr>
                <w:webHidden/>
              </w:rPr>
              <w:t>4</w:t>
            </w:r>
            <w:r w:rsidR="005A62B5">
              <w:rPr>
                <w:webHidden/>
              </w:rPr>
              <w:fldChar w:fldCharType="end"/>
            </w:r>
          </w:hyperlink>
        </w:p>
        <w:p w:rsidR="005A62B5" w:rsidRDefault="00E5106F" w:rsidP="005A62B5">
          <w:pPr>
            <w:pStyle w:val="TOC1"/>
            <w:rPr>
              <w:rFonts w:asciiTheme="minorHAnsi" w:eastAsiaTheme="minorEastAsia" w:hAnsiTheme="minorHAnsi" w:cstheme="minorBidi"/>
              <w:sz w:val="22"/>
              <w:szCs w:val="22"/>
            </w:rPr>
          </w:pPr>
          <w:hyperlink w:anchor="_Toc423009066" w:history="1">
            <w:r w:rsidR="005A62B5" w:rsidRPr="00566932">
              <w:rPr>
                <w:rStyle w:val="Hyperlink"/>
              </w:rPr>
              <w:t>Objects (clause 3)</w:t>
            </w:r>
            <w:r w:rsidR="005A62B5">
              <w:rPr>
                <w:webHidden/>
              </w:rPr>
              <w:tab/>
            </w:r>
            <w:r w:rsidR="005A62B5">
              <w:rPr>
                <w:webHidden/>
              </w:rPr>
              <w:fldChar w:fldCharType="begin"/>
            </w:r>
            <w:r w:rsidR="005A62B5">
              <w:rPr>
                <w:webHidden/>
              </w:rPr>
              <w:instrText xml:space="preserve"> PAGEREF _Toc423009066 \h </w:instrText>
            </w:r>
            <w:r w:rsidR="005A62B5">
              <w:rPr>
                <w:webHidden/>
              </w:rPr>
            </w:r>
            <w:r w:rsidR="005A62B5">
              <w:rPr>
                <w:webHidden/>
              </w:rPr>
              <w:fldChar w:fldCharType="separate"/>
            </w:r>
            <w:r w:rsidR="005A62B5">
              <w:rPr>
                <w:webHidden/>
              </w:rPr>
              <w:t>6</w:t>
            </w:r>
            <w:r w:rsidR="005A62B5">
              <w:rPr>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67" w:history="1">
            <w:r w:rsidR="005A62B5" w:rsidRPr="00566932">
              <w:rPr>
                <w:rStyle w:val="Hyperlink"/>
                <w:noProof/>
              </w:rPr>
              <w:t>Recommendation 1</w:t>
            </w:r>
            <w:r w:rsidR="005A62B5">
              <w:rPr>
                <w:noProof/>
                <w:webHidden/>
              </w:rPr>
              <w:tab/>
            </w:r>
            <w:r w:rsidR="005A62B5">
              <w:rPr>
                <w:noProof/>
                <w:webHidden/>
              </w:rPr>
              <w:fldChar w:fldCharType="begin"/>
            </w:r>
            <w:r w:rsidR="005A62B5">
              <w:rPr>
                <w:noProof/>
                <w:webHidden/>
              </w:rPr>
              <w:instrText xml:space="preserve"> PAGEREF _Toc423009067 \h </w:instrText>
            </w:r>
            <w:r w:rsidR="005A62B5">
              <w:rPr>
                <w:noProof/>
                <w:webHidden/>
              </w:rPr>
            </w:r>
            <w:r w:rsidR="005A62B5">
              <w:rPr>
                <w:noProof/>
                <w:webHidden/>
              </w:rPr>
              <w:fldChar w:fldCharType="separate"/>
            </w:r>
            <w:r w:rsidR="005A62B5">
              <w:rPr>
                <w:noProof/>
                <w:webHidden/>
              </w:rPr>
              <w:t>7</w:t>
            </w:r>
            <w:r w:rsidR="005A62B5">
              <w:rPr>
                <w:noProof/>
                <w:webHidden/>
              </w:rPr>
              <w:fldChar w:fldCharType="end"/>
            </w:r>
          </w:hyperlink>
        </w:p>
        <w:p w:rsidR="005A62B5" w:rsidRDefault="00E5106F" w:rsidP="005A62B5">
          <w:pPr>
            <w:pStyle w:val="TOC1"/>
            <w:rPr>
              <w:rFonts w:asciiTheme="minorHAnsi" w:eastAsiaTheme="minorEastAsia" w:hAnsiTheme="minorHAnsi" w:cstheme="minorBidi"/>
              <w:sz w:val="22"/>
              <w:szCs w:val="22"/>
            </w:rPr>
          </w:pPr>
          <w:hyperlink w:anchor="_Toc423009068" w:history="1">
            <w:r w:rsidR="005A62B5" w:rsidRPr="00566932">
              <w:rPr>
                <w:rStyle w:val="Hyperlink"/>
              </w:rPr>
              <w:t>Principles (clause 5)</w:t>
            </w:r>
            <w:r w:rsidR="005A62B5">
              <w:rPr>
                <w:webHidden/>
              </w:rPr>
              <w:tab/>
            </w:r>
            <w:r w:rsidR="005A62B5">
              <w:rPr>
                <w:webHidden/>
              </w:rPr>
              <w:fldChar w:fldCharType="begin"/>
            </w:r>
            <w:r w:rsidR="005A62B5">
              <w:rPr>
                <w:webHidden/>
              </w:rPr>
              <w:instrText xml:space="preserve"> PAGEREF _Toc423009068 \h </w:instrText>
            </w:r>
            <w:r w:rsidR="005A62B5">
              <w:rPr>
                <w:webHidden/>
              </w:rPr>
            </w:r>
            <w:r w:rsidR="005A62B5">
              <w:rPr>
                <w:webHidden/>
              </w:rPr>
              <w:fldChar w:fldCharType="separate"/>
            </w:r>
            <w:r w:rsidR="005A62B5">
              <w:rPr>
                <w:webHidden/>
              </w:rPr>
              <w:t>7</w:t>
            </w:r>
            <w:r w:rsidR="005A62B5">
              <w:rPr>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69" w:history="1">
            <w:r w:rsidR="005A62B5" w:rsidRPr="00566932">
              <w:rPr>
                <w:rStyle w:val="Hyperlink"/>
                <w:noProof/>
              </w:rPr>
              <w:t>Human rights – Principle (a)</w:t>
            </w:r>
            <w:r w:rsidR="005A62B5">
              <w:rPr>
                <w:noProof/>
                <w:webHidden/>
              </w:rPr>
              <w:tab/>
            </w:r>
            <w:r w:rsidR="005A62B5">
              <w:rPr>
                <w:noProof/>
                <w:webHidden/>
              </w:rPr>
              <w:fldChar w:fldCharType="begin"/>
            </w:r>
            <w:r w:rsidR="005A62B5">
              <w:rPr>
                <w:noProof/>
                <w:webHidden/>
              </w:rPr>
              <w:instrText xml:space="preserve"> PAGEREF _Toc423009069 \h </w:instrText>
            </w:r>
            <w:r w:rsidR="005A62B5">
              <w:rPr>
                <w:noProof/>
                <w:webHidden/>
              </w:rPr>
            </w:r>
            <w:r w:rsidR="005A62B5">
              <w:rPr>
                <w:noProof/>
                <w:webHidden/>
              </w:rPr>
              <w:fldChar w:fldCharType="separate"/>
            </w:r>
            <w:r w:rsidR="005A62B5">
              <w:rPr>
                <w:noProof/>
                <w:webHidden/>
              </w:rPr>
              <w:t>7</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70" w:history="1">
            <w:r w:rsidR="005A62B5" w:rsidRPr="00566932">
              <w:rPr>
                <w:rStyle w:val="Hyperlink"/>
                <w:noProof/>
              </w:rPr>
              <w:t>Recommendation 2</w:t>
            </w:r>
            <w:r w:rsidR="005A62B5">
              <w:rPr>
                <w:noProof/>
                <w:webHidden/>
              </w:rPr>
              <w:tab/>
            </w:r>
            <w:r w:rsidR="005A62B5">
              <w:rPr>
                <w:noProof/>
                <w:webHidden/>
              </w:rPr>
              <w:fldChar w:fldCharType="begin"/>
            </w:r>
            <w:r w:rsidR="005A62B5">
              <w:rPr>
                <w:noProof/>
                <w:webHidden/>
              </w:rPr>
              <w:instrText xml:space="preserve"> PAGEREF _Toc423009070 \h </w:instrText>
            </w:r>
            <w:r w:rsidR="005A62B5">
              <w:rPr>
                <w:noProof/>
                <w:webHidden/>
              </w:rPr>
            </w:r>
            <w:r w:rsidR="005A62B5">
              <w:rPr>
                <w:noProof/>
                <w:webHidden/>
              </w:rPr>
              <w:fldChar w:fldCharType="separate"/>
            </w:r>
            <w:r w:rsidR="005A62B5">
              <w:rPr>
                <w:noProof/>
                <w:webHidden/>
              </w:rPr>
              <w:t>9</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71" w:history="1">
            <w:r w:rsidR="005A62B5" w:rsidRPr="00566932">
              <w:rPr>
                <w:rStyle w:val="Hyperlink"/>
                <w:noProof/>
              </w:rPr>
              <w:t>Recommendation 3</w:t>
            </w:r>
            <w:r w:rsidR="005A62B5">
              <w:rPr>
                <w:noProof/>
                <w:webHidden/>
              </w:rPr>
              <w:tab/>
            </w:r>
            <w:r w:rsidR="005A62B5">
              <w:rPr>
                <w:noProof/>
                <w:webHidden/>
              </w:rPr>
              <w:fldChar w:fldCharType="begin"/>
            </w:r>
            <w:r w:rsidR="005A62B5">
              <w:rPr>
                <w:noProof/>
                <w:webHidden/>
              </w:rPr>
              <w:instrText xml:space="preserve"> PAGEREF _Toc423009071 \h </w:instrText>
            </w:r>
            <w:r w:rsidR="005A62B5">
              <w:rPr>
                <w:noProof/>
                <w:webHidden/>
              </w:rPr>
            </w:r>
            <w:r w:rsidR="005A62B5">
              <w:rPr>
                <w:noProof/>
                <w:webHidden/>
              </w:rPr>
              <w:fldChar w:fldCharType="separate"/>
            </w:r>
            <w:r w:rsidR="005A62B5">
              <w:rPr>
                <w:noProof/>
                <w:webHidden/>
              </w:rPr>
              <w:t>9</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72" w:history="1">
            <w:r w:rsidR="005A62B5" w:rsidRPr="00566932">
              <w:rPr>
                <w:rStyle w:val="Hyperlink"/>
                <w:noProof/>
              </w:rPr>
              <w:t>Provision Treatment and Care - Principle (l)</w:t>
            </w:r>
            <w:r w:rsidR="005A62B5">
              <w:rPr>
                <w:noProof/>
                <w:webHidden/>
              </w:rPr>
              <w:tab/>
            </w:r>
            <w:r w:rsidR="005A62B5">
              <w:rPr>
                <w:noProof/>
                <w:webHidden/>
              </w:rPr>
              <w:fldChar w:fldCharType="begin"/>
            </w:r>
            <w:r w:rsidR="005A62B5">
              <w:rPr>
                <w:noProof/>
                <w:webHidden/>
              </w:rPr>
              <w:instrText xml:space="preserve"> PAGEREF _Toc423009072 \h </w:instrText>
            </w:r>
            <w:r w:rsidR="005A62B5">
              <w:rPr>
                <w:noProof/>
                <w:webHidden/>
              </w:rPr>
            </w:r>
            <w:r w:rsidR="005A62B5">
              <w:rPr>
                <w:noProof/>
                <w:webHidden/>
              </w:rPr>
              <w:fldChar w:fldCharType="separate"/>
            </w:r>
            <w:r w:rsidR="005A62B5">
              <w:rPr>
                <w:noProof/>
                <w:webHidden/>
              </w:rPr>
              <w:t>9</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73" w:history="1">
            <w:r w:rsidR="005A62B5" w:rsidRPr="00566932">
              <w:rPr>
                <w:rStyle w:val="Hyperlink"/>
                <w:noProof/>
              </w:rPr>
              <w:t>Recommendation 4</w:t>
            </w:r>
            <w:r w:rsidR="005A62B5">
              <w:rPr>
                <w:noProof/>
                <w:webHidden/>
              </w:rPr>
              <w:tab/>
            </w:r>
            <w:r w:rsidR="005A62B5">
              <w:rPr>
                <w:noProof/>
                <w:webHidden/>
              </w:rPr>
              <w:fldChar w:fldCharType="begin"/>
            </w:r>
            <w:r w:rsidR="005A62B5">
              <w:rPr>
                <w:noProof/>
                <w:webHidden/>
              </w:rPr>
              <w:instrText xml:space="preserve"> PAGEREF _Toc423009073 \h </w:instrText>
            </w:r>
            <w:r w:rsidR="005A62B5">
              <w:rPr>
                <w:noProof/>
                <w:webHidden/>
              </w:rPr>
            </w:r>
            <w:r w:rsidR="005A62B5">
              <w:rPr>
                <w:noProof/>
                <w:webHidden/>
              </w:rPr>
              <w:fldChar w:fldCharType="separate"/>
            </w:r>
            <w:r w:rsidR="005A62B5">
              <w:rPr>
                <w:noProof/>
                <w:webHidden/>
              </w:rPr>
              <w:t>10</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74" w:history="1">
            <w:r w:rsidR="005A62B5" w:rsidRPr="00566932">
              <w:rPr>
                <w:rStyle w:val="Hyperlink"/>
                <w:noProof/>
              </w:rPr>
              <w:t>Provision of Services to patients from regional, rural and remote areas</w:t>
            </w:r>
            <w:r w:rsidR="005A62B5">
              <w:rPr>
                <w:noProof/>
                <w:webHidden/>
              </w:rPr>
              <w:tab/>
            </w:r>
            <w:r w:rsidR="005A62B5">
              <w:rPr>
                <w:noProof/>
                <w:webHidden/>
              </w:rPr>
              <w:fldChar w:fldCharType="begin"/>
            </w:r>
            <w:r w:rsidR="005A62B5">
              <w:rPr>
                <w:noProof/>
                <w:webHidden/>
              </w:rPr>
              <w:instrText xml:space="preserve"> PAGEREF _Toc423009074 \h </w:instrText>
            </w:r>
            <w:r w:rsidR="005A62B5">
              <w:rPr>
                <w:noProof/>
                <w:webHidden/>
              </w:rPr>
            </w:r>
            <w:r w:rsidR="005A62B5">
              <w:rPr>
                <w:noProof/>
                <w:webHidden/>
              </w:rPr>
              <w:fldChar w:fldCharType="separate"/>
            </w:r>
            <w:r w:rsidR="005A62B5">
              <w:rPr>
                <w:noProof/>
                <w:webHidden/>
              </w:rPr>
              <w:t>10</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75" w:history="1">
            <w:r w:rsidR="005A62B5" w:rsidRPr="00566932">
              <w:rPr>
                <w:rStyle w:val="Hyperlink"/>
                <w:noProof/>
              </w:rPr>
              <w:t>Recommendation 5</w:t>
            </w:r>
            <w:r w:rsidR="005A62B5">
              <w:rPr>
                <w:noProof/>
                <w:webHidden/>
              </w:rPr>
              <w:tab/>
            </w:r>
            <w:r w:rsidR="005A62B5">
              <w:rPr>
                <w:noProof/>
                <w:webHidden/>
              </w:rPr>
              <w:fldChar w:fldCharType="begin"/>
            </w:r>
            <w:r w:rsidR="005A62B5">
              <w:rPr>
                <w:noProof/>
                <w:webHidden/>
              </w:rPr>
              <w:instrText xml:space="preserve"> PAGEREF _Toc423009075 \h </w:instrText>
            </w:r>
            <w:r w:rsidR="005A62B5">
              <w:rPr>
                <w:noProof/>
                <w:webHidden/>
              </w:rPr>
            </w:r>
            <w:r w:rsidR="005A62B5">
              <w:rPr>
                <w:noProof/>
                <w:webHidden/>
              </w:rPr>
              <w:fldChar w:fldCharType="separate"/>
            </w:r>
            <w:r w:rsidR="005A62B5">
              <w:rPr>
                <w:noProof/>
                <w:webHidden/>
              </w:rPr>
              <w:t>11</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76" w:history="1">
            <w:r w:rsidR="005A62B5" w:rsidRPr="00566932">
              <w:rPr>
                <w:rStyle w:val="Hyperlink"/>
                <w:noProof/>
              </w:rPr>
              <w:t>Confidentiality and Privacy – Principle (m)</w:t>
            </w:r>
            <w:r w:rsidR="005A62B5">
              <w:rPr>
                <w:noProof/>
                <w:webHidden/>
              </w:rPr>
              <w:tab/>
            </w:r>
            <w:r w:rsidR="005A62B5">
              <w:rPr>
                <w:noProof/>
                <w:webHidden/>
              </w:rPr>
              <w:fldChar w:fldCharType="begin"/>
            </w:r>
            <w:r w:rsidR="005A62B5">
              <w:rPr>
                <w:noProof/>
                <w:webHidden/>
              </w:rPr>
              <w:instrText xml:space="preserve"> PAGEREF _Toc423009076 \h </w:instrText>
            </w:r>
            <w:r w:rsidR="005A62B5">
              <w:rPr>
                <w:noProof/>
                <w:webHidden/>
              </w:rPr>
            </w:r>
            <w:r w:rsidR="005A62B5">
              <w:rPr>
                <w:noProof/>
                <w:webHidden/>
              </w:rPr>
              <w:fldChar w:fldCharType="separate"/>
            </w:r>
            <w:r w:rsidR="005A62B5">
              <w:rPr>
                <w:noProof/>
                <w:webHidden/>
              </w:rPr>
              <w:t>11</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77" w:history="1">
            <w:r w:rsidR="005A62B5" w:rsidRPr="00566932">
              <w:rPr>
                <w:rStyle w:val="Hyperlink"/>
                <w:noProof/>
              </w:rPr>
              <w:t>Recommendation 6</w:t>
            </w:r>
            <w:r w:rsidR="005A62B5">
              <w:rPr>
                <w:noProof/>
                <w:webHidden/>
              </w:rPr>
              <w:tab/>
            </w:r>
            <w:r w:rsidR="005A62B5">
              <w:rPr>
                <w:noProof/>
                <w:webHidden/>
              </w:rPr>
              <w:fldChar w:fldCharType="begin"/>
            </w:r>
            <w:r w:rsidR="005A62B5">
              <w:rPr>
                <w:noProof/>
                <w:webHidden/>
              </w:rPr>
              <w:instrText xml:space="preserve"> PAGEREF _Toc423009077 \h </w:instrText>
            </w:r>
            <w:r w:rsidR="005A62B5">
              <w:rPr>
                <w:noProof/>
                <w:webHidden/>
              </w:rPr>
            </w:r>
            <w:r w:rsidR="005A62B5">
              <w:rPr>
                <w:noProof/>
                <w:webHidden/>
              </w:rPr>
              <w:fldChar w:fldCharType="separate"/>
            </w:r>
            <w:r w:rsidR="005A62B5">
              <w:rPr>
                <w:noProof/>
                <w:webHidden/>
              </w:rPr>
              <w:t>11</w:t>
            </w:r>
            <w:r w:rsidR="005A62B5">
              <w:rPr>
                <w:noProof/>
                <w:webHidden/>
              </w:rPr>
              <w:fldChar w:fldCharType="end"/>
            </w:r>
          </w:hyperlink>
        </w:p>
        <w:p w:rsidR="005A62B5" w:rsidRDefault="00E5106F" w:rsidP="005A62B5">
          <w:pPr>
            <w:pStyle w:val="TOC1"/>
            <w:rPr>
              <w:rFonts w:asciiTheme="minorHAnsi" w:eastAsiaTheme="minorEastAsia" w:hAnsiTheme="minorHAnsi" w:cstheme="minorBidi"/>
              <w:sz w:val="22"/>
              <w:szCs w:val="22"/>
            </w:rPr>
          </w:pPr>
          <w:hyperlink w:anchor="_Toc423009078" w:history="1">
            <w:r w:rsidR="005A62B5" w:rsidRPr="00566932">
              <w:rPr>
                <w:rStyle w:val="Hyperlink"/>
              </w:rPr>
              <w:t>Magistrates Courts (Chapter 6 Part 2, clauses 171 to 179)</w:t>
            </w:r>
            <w:r w:rsidR="005A62B5">
              <w:rPr>
                <w:webHidden/>
              </w:rPr>
              <w:tab/>
            </w:r>
            <w:r w:rsidR="005A62B5">
              <w:rPr>
                <w:webHidden/>
              </w:rPr>
              <w:fldChar w:fldCharType="begin"/>
            </w:r>
            <w:r w:rsidR="005A62B5">
              <w:rPr>
                <w:webHidden/>
              </w:rPr>
              <w:instrText xml:space="preserve"> PAGEREF _Toc423009078 \h </w:instrText>
            </w:r>
            <w:r w:rsidR="005A62B5">
              <w:rPr>
                <w:webHidden/>
              </w:rPr>
            </w:r>
            <w:r w:rsidR="005A62B5">
              <w:rPr>
                <w:webHidden/>
              </w:rPr>
              <w:fldChar w:fldCharType="separate"/>
            </w:r>
            <w:r w:rsidR="005A62B5">
              <w:rPr>
                <w:webHidden/>
              </w:rPr>
              <w:t>12</w:t>
            </w:r>
            <w:r w:rsidR="005A62B5">
              <w:rPr>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79" w:history="1">
            <w:r w:rsidR="005A62B5" w:rsidRPr="00566932">
              <w:rPr>
                <w:rStyle w:val="Hyperlink"/>
                <w:noProof/>
              </w:rPr>
              <w:t>Recommendation 7</w:t>
            </w:r>
            <w:r w:rsidR="005A62B5">
              <w:rPr>
                <w:noProof/>
                <w:webHidden/>
              </w:rPr>
              <w:tab/>
            </w:r>
            <w:r w:rsidR="005A62B5">
              <w:rPr>
                <w:noProof/>
                <w:webHidden/>
              </w:rPr>
              <w:fldChar w:fldCharType="begin"/>
            </w:r>
            <w:r w:rsidR="005A62B5">
              <w:rPr>
                <w:noProof/>
                <w:webHidden/>
              </w:rPr>
              <w:instrText xml:space="preserve"> PAGEREF _Toc423009079 \h </w:instrText>
            </w:r>
            <w:r w:rsidR="005A62B5">
              <w:rPr>
                <w:noProof/>
                <w:webHidden/>
              </w:rPr>
            </w:r>
            <w:r w:rsidR="005A62B5">
              <w:rPr>
                <w:noProof/>
                <w:webHidden/>
              </w:rPr>
              <w:fldChar w:fldCharType="separate"/>
            </w:r>
            <w:r w:rsidR="005A62B5">
              <w:rPr>
                <w:noProof/>
                <w:webHidden/>
              </w:rPr>
              <w:t>13</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80" w:history="1">
            <w:r w:rsidR="005A62B5" w:rsidRPr="00566932">
              <w:rPr>
                <w:rStyle w:val="Hyperlink"/>
                <w:noProof/>
              </w:rPr>
              <w:t>Recommendation 8</w:t>
            </w:r>
            <w:r w:rsidR="005A62B5">
              <w:rPr>
                <w:noProof/>
                <w:webHidden/>
              </w:rPr>
              <w:tab/>
            </w:r>
            <w:r w:rsidR="005A62B5">
              <w:rPr>
                <w:noProof/>
                <w:webHidden/>
              </w:rPr>
              <w:fldChar w:fldCharType="begin"/>
            </w:r>
            <w:r w:rsidR="005A62B5">
              <w:rPr>
                <w:noProof/>
                <w:webHidden/>
              </w:rPr>
              <w:instrText xml:space="preserve"> PAGEREF _Toc423009080 \h </w:instrText>
            </w:r>
            <w:r w:rsidR="005A62B5">
              <w:rPr>
                <w:noProof/>
                <w:webHidden/>
              </w:rPr>
            </w:r>
            <w:r w:rsidR="005A62B5">
              <w:rPr>
                <w:noProof/>
                <w:webHidden/>
              </w:rPr>
              <w:fldChar w:fldCharType="separate"/>
            </w:r>
            <w:r w:rsidR="005A62B5">
              <w:rPr>
                <w:noProof/>
                <w:webHidden/>
              </w:rPr>
              <w:t>13</w:t>
            </w:r>
            <w:r w:rsidR="005A62B5">
              <w:rPr>
                <w:noProof/>
                <w:webHidden/>
              </w:rPr>
              <w:fldChar w:fldCharType="end"/>
            </w:r>
          </w:hyperlink>
        </w:p>
        <w:p w:rsidR="005A62B5" w:rsidRDefault="00E5106F" w:rsidP="005A62B5">
          <w:pPr>
            <w:pStyle w:val="TOC1"/>
            <w:rPr>
              <w:rFonts w:asciiTheme="minorHAnsi" w:eastAsiaTheme="minorEastAsia" w:hAnsiTheme="minorHAnsi" w:cstheme="minorBidi"/>
              <w:sz w:val="22"/>
              <w:szCs w:val="22"/>
            </w:rPr>
          </w:pPr>
          <w:hyperlink w:anchor="_Toc423009081" w:history="1">
            <w:r w:rsidR="005A62B5" w:rsidRPr="00566932">
              <w:rPr>
                <w:rStyle w:val="Hyperlink"/>
              </w:rPr>
              <w:t>Restraint and seclusion (clauses 240 to 269)</w:t>
            </w:r>
            <w:r w:rsidR="005A62B5">
              <w:rPr>
                <w:webHidden/>
              </w:rPr>
              <w:tab/>
            </w:r>
            <w:r w:rsidR="005A62B5">
              <w:rPr>
                <w:webHidden/>
              </w:rPr>
              <w:fldChar w:fldCharType="begin"/>
            </w:r>
            <w:r w:rsidR="005A62B5">
              <w:rPr>
                <w:webHidden/>
              </w:rPr>
              <w:instrText xml:space="preserve"> PAGEREF _Toc423009081 \h </w:instrText>
            </w:r>
            <w:r w:rsidR="005A62B5">
              <w:rPr>
                <w:webHidden/>
              </w:rPr>
            </w:r>
            <w:r w:rsidR="005A62B5">
              <w:rPr>
                <w:webHidden/>
              </w:rPr>
              <w:fldChar w:fldCharType="separate"/>
            </w:r>
            <w:r w:rsidR="005A62B5">
              <w:rPr>
                <w:webHidden/>
              </w:rPr>
              <w:t>13</w:t>
            </w:r>
            <w:r w:rsidR="005A62B5">
              <w:rPr>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82" w:history="1">
            <w:r w:rsidR="005A62B5" w:rsidRPr="00566932">
              <w:rPr>
                <w:rStyle w:val="Hyperlink"/>
                <w:noProof/>
              </w:rPr>
              <w:t>Mechanical restraint</w:t>
            </w:r>
            <w:r w:rsidR="005A62B5">
              <w:rPr>
                <w:noProof/>
                <w:webHidden/>
              </w:rPr>
              <w:tab/>
            </w:r>
            <w:r w:rsidR="005A62B5">
              <w:rPr>
                <w:noProof/>
                <w:webHidden/>
              </w:rPr>
              <w:fldChar w:fldCharType="begin"/>
            </w:r>
            <w:r w:rsidR="005A62B5">
              <w:rPr>
                <w:noProof/>
                <w:webHidden/>
              </w:rPr>
              <w:instrText xml:space="preserve"> PAGEREF _Toc423009082 \h </w:instrText>
            </w:r>
            <w:r w:rsidR="005A62B5">
              <w:rPr>
                <w:noProof/>
                <w:webHidden/>
              </w:rPr>
            </w:r>
            <w:r w:rsidR="005A62B5">
              <w:rPr>
                <w:noProof/>
                <w:webHidden/>
              </w:rPr>
              <w:fldChar w:fldCharType="separate"/>
            </w:r>
            <w:r w:rsidR="005A62B5">
              <w:rPr>
                <w:noProof/>
                <w:webHidden/>
              </w:rPr>
              <w:t>14</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83" w:history="1">
            <w:r w:rsidR="005A62B5" w:rsidRPr="00566932">
              <w:rPr>
                <w:rStyle w:val="Hyperlink"/>
                <w:noProof/>
              </w:rPr>
              <w:t>Seclusion</w:t>
            </w:r>
            <w:r w:rsidR="005A62B5">
              <w:rPr>
                <w:noProof/>
                <w:webHidden/>
              </w:rPr>
              <w:tab/>
            </w:r>
            <w:r w:rsidR="005A62B5">
              <w:rPr>
                <w:noProof/>
                <w:webHidden/>
              </w:rPr>
              <w:fldChar w:fldCharType="begin"/>
            </w:r>
            <w:r w:rsidR="005A62B5">
              <w:rPr>
                <w:noProof/>
                <w:webHidden/>
              </w:rPr>
              <w:instrText xml:space="preserve"> PAGEREF _Toc423009083 \h </w:instrText>
            </w:r>
            <w:r w:rsidR="005A62B5">
              <w:rPr>
                <w:noProof/>
                <w:webHidden/>
              </w:rPr>
            </w:r>
            <w:r w:rsidR="005A62B5">
              <w:rPr>
                <w:noProof/>
                <w:webHidden/>
              </w:rPr>
              <w:fldChar w:fldCharType="separate"/>
            </w:r>
            <w:r w:rsidR="005A62B5">
              <w:rPr>
                <w:noProof/>
                <w:webHidden/>
              </w:rPr>
              <w:t>14</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84" w:history="1">
            <w:r w:rsidR="005A62B5" w:rsidRPr="00566932">
              <w:rPr>
                <w:rStyle w:val="Hyperlink"/>
                <w:noProof/>
              </w:rPr>
              <w:t>Recommendation 9</w:t>
            </w:r>
            <w:r w:rsidR="005A62B5">
              <w:rPr>
                <w:noProof/>
                <w:webHidden/>
              </w:rPr>
              <w:tab/>
            </w:r>
            <w:r w:rsidR="005A62B5">
              <w:rPr>
                <w:noProof/>
                <w:webHidden/>
              </w:rPr>
              <w:fldChar w:fldCharType="begin"/>
            </w:r>
            <w:r w:rsidR="005A62B5">
              <w:rPr>
                <w:noProof/>
                <w:webHidden/>
              </w:rPr>
              <w:instrText xml:space="preserve"> PAGEREF _Toc423009084 \h </w:instrText>
            </w:r>
            <w:r w:rsidR="005A62B5">
              <w:rPr>
                <w:noProof/>
                <w:webHidden/>
              </w:rPr>
            </w:r>
            <w:r w:rsidR="005A62B5">
              <w:rPr>
                <w:noProof/>
                <w:webHidden/>
              </w:rPr>
              <w:fldChar w:fldCharType="separate"/>
            </w:r>
            <w:r w:rsidR="005A62B5">
              <w:rPr>
                <w:noProof/>
                <w:webHidden/>
              </w:rPr>
              <w:t>15</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85" w:history="1">
            <w:r w:rsidR="005A62B5" w:rsidRPr="00566932">
              <w:rPr>
                <w:rStyle w:val="Hyperlink"/>
                <w:noProof/>
              </w:rPr>
              <w:t>Physical restraint and medication</w:t>
            </w:r>
            <w:r w:rsidR="005A62B5">
              <w:rPr>
                <w:noProof/>
                <w:webHidden/>
              </w:rPr>
              <w:tab/>
            </w:r>
            <w:r w:rsidR="005A62B5">
              <w:rPr>
                <w:noProof/>
                <w:webHidden/>
              </w:rPr>
              <w:fldChar w:fldCharType="begin"/>
            </w:r>
            <w:r w:rsidR="005A62B5">
              <w:rPr>
                <w:noProof/>
                <w:webHidden/>
              </w:rPr>
              <w:instrText xml:space="preserve"> PAGEREF _Toc423009085 \h </w:instrText>
            </w:r>
            <w:r w:rsidR="005A62B5">
              <w:rPr>
                <w:noProof/>
                <w:webHidden/>
              </w:rPr>
            </w:r>
            <w:r w:rsidR="005A62B5">
              <w:rPr>
                <w:noProof/>
                <w:webHidden/>
              </w:rPr>
              <w:fldChar w:fldCharType="separate"/>
            </w:r>
            <w:r w:rsidR="005A62B5">
              <w:rPr>
                <w:noProof/>
                <w:webHidden/>
              </w:rPr>
              <w:t>15</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86" w:history="1">
            <w:r w:rsidR="005A62B5" w:rsidRPr="00566932">
              <w:rPr>
                <w:rStyle w:val="Hyperlink"/>
                <w:noProof/>
              </w:rPr>
              <w:t>Recommendation 10</w:t>
            </w:r>
            <w:r w:rsidR="005A62B5">
              <w:rPr>
                <w:noProof/>
                <w:webHidden/>
              </w:rPr>
              <w:tab/>
            </w:r>
            <w:r w:rsidR="005A62B5">
              <w:rPr>
                <w:noProof/>
                <w:webHidden/>
              </w:rPr>
              <w:fldChar w:fldCharType="begin"/>
            </w:r>
            <w:r w:rsidR="005A62B5">
              <w:rPr>
                <w:noProof/>
                <w:webHidden/>
              </w:rPr>
              <w:instrText xml:space="preserve"> PAGEREF _Toc423009086 \h </w:instrText>
            </w:r>
            <w:r w:rsidR="005A62B5">
              <w:rPr>
                <w:noProof/>
                <w:webHidden/>
              </w:rPr>
            </w:r>
            <w:r w:rsidR="005A62B5">
              <w:rPr>
                <w:noProof/>
                <w:webHidden/>
              </w:rPr>
              <w:fldChar w:fldCharType="separate"/>
            </w:r>
            <w:r w:rsidR="005A62B5">
              <w:rPr>
                <w:noProof/>
                <w:webHidden/>
              </w:rPr>
              <w:t>16</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87" w:history="1">
            <w:r w:rsidR="005A62B5" w:rsidRPr="00566932">
              <w:rPr>
                <w:rStyle w:val="Hyperlink"/>
                <w:noProof/>
              </w:rPr>
              <w:t>Policies and reporting</w:t>
            </w:r>
            <w:r w:rsidR="005A62B5">
              <w:rPr>
                <w:noProof/>
                <w:webHidden/>
              </w:rPr>
              <w:tab/>
            </w:r>
            <w:r w:rsidR="005A62B5">
              <w:rPr>
                <w:noProof/>
                <w:webHidden/>
              </w:rPr>
              <w:fldChar w:fldCharType="begin"/>
            </w:r>
            <w:r w:rsidR="005A62B5">
              <w:rPr>
                <w:noProof/>
                <w:webHidden/>
              </w:rPr>
              <w:instrText xml:space="preserve"> PAGEREF _Toc423009087 \h </w:instrText>
            </w:r>
            <w:r w:rsidR="005A62B5">
              <w:rPr>
                <w:noProof/>
                <w:webHidden/>
              </w:rPr>
            </w:r>
            <w:r w:rsidR="005A62B5">
              <w:rPr>
                <w:noProof/>
                <w:webHidden/>
              </w:rPr>
              <w:fldChar w:fldCharType="separate"/>
            </w:r>
            <w:r w:rsidR="005A62B5">
              <w:rPr>
                <w:noProof/>
                <w:webHidden/>
              </w:rPr>
              <w:t>16</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88" w:history="1">
            <w:r w:rsidR="005A62B5" w:rsidRPr="00566932">
              <w:rPr>
                <w:rStyle w:val="Hyperlink"/>
                <w:noProof/>
              </w:rPr>
              <w:t>Recommendation 11</w:t>
            </w:r>
            <w:r w:rsidR="005A62B5">
              <w:rPr>
                <w:noProof/>
                <w:webHidden/>
              </w:rPr>
              <w:tab/>
            </w:r>
            <w:r w:rsidR="005A62B5">
              <w:rPr>
                <w:noProof/>
                <w:webHidden/>
              </w:rPr>
              <w:fldChar w:fldCharType="begin"/>
            </w:r>
            <w:r w:rsidR="005A62B5">
              <w:rPr>
                <w:noProof/>
                <w:webHidden/>
              </w:rPr>
              <w:instrText xml:space="preserve"> PAGEREF _Toc423009088 \h </w:instrText>
            </w:r>
            <w:r w:rsidR="005A62B5">
              <w:rPr>
                <w:noProof/>
                <w:webHidden/>
              </w:rPr>
            </w:r>
            <w:r w:rsidR="005A62B5">
              <w:rPr>
                <w:noProof/>
                <w:webHidden/>
              </w:rPr>
              <w:fldChar w:fldCharType="separate"/>
            </w:r>
            <w:r w:rsidR="005A62B5">
              <w:rPr>
                <w:noProof/>
                <w:webHidden/>
              </w:rPr>
              <w:t>17</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89" w:history="1">
            <w:r w:rsidR="005A62B5" w:rsidRPr="00566932">
              <w:rPr>
                <w:rStyle w:val="Hyperlink"/>
                <w:noProof/>
              </w:rPr>
              <w:t>Recommendation 12</w:t>
            </w:r>
            <w:r w:rsidR="005A62B5">
              <w:rPr>
                <w:noProof/>
                <w:webHidden/>
              </w:rPr>
              <w:tab/>
            </w:r>
            <w:r w:rsidR="005A62B5">
              <w:rPr>
                <w:noProof/>
                <w:webHidden/>
              </w:rPr>
              <w:fldChar w:fldCharType="begin"/>
            </w:r>
            <w:r w:rsidR="005A62B5">
              <w:rPr>
                <w:noProof/>
                <w:webHidden/>
              </w:rPr>
              <w:instrText xml:space="preserve"> PAGEREF _Toc423009089 \h </w:instrText>
            </w:r>
            <w:r w:rsidR="005A62B5">
              <w:rPr>
                <w:noProof/>
                <w:webHidden/>
              </w:rPr>
            </w:r>
            <w:r w:rsidR="005A62B5">
              <w:rPr>
                <w:noProof/>
                <w:webHidden/>
              </w:rPr>
              <w:fldChar w:fldCharType="separate"/>
            </w:r>
            <w:r w:rsidR="005A62B5">
              <w:rPr>
                <w:noProof/>
                <w:webHidden/>
              </w:rPr>
              <w:t>17</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90" w:history="1">
            <w:r w:rsidR="005A62B5" w:rsidRPr="00566932">
              <w:rPr>
                <w:rStyle w:val="Hyperlink"/>
                <w:noProof/>
              </w:rPr>
              <w:t>Restraint and seclusion policy</w:t>
            </w:r>
            <w:r w:rsidR="005A62B5">
              <w:rPr>
                <w:noProof/>
                <w:webHidden/>
              </w:rPr>
              <w:tab/>
            </w:r>
            <w:r w:rsidR="005A62B5">
              <w:rPr>
                <w:noProof/>
                <w:webHidden/>
              </w:rPr>
              <w:fldChar w:fldCharType="begin"/>
            </w:r>
            <w:r w:rsidR="005A62B5">
              <w:rPr>
                <w:noProof/>
                <w:webHidden/>
              </w:rPr>
              <w:instrText xml:space="preserve"> PAGEREF _Toc423009090 \h </w:instrText>
            </w:r>
            <w:r w:rsidR="005A62B5">
              <w:rPr>
                <w:noProof/>
                <w:webHidden/>
              </w:rPr>
            </w:r>
            <w:r w:rsidR="005A62B5">
              <w:rPr>
                <w:noProof/>
                <w:webHidden/>
              </w:rPr>
              <w:fldChar w:fldCharType="separate"/>
            </w:r>
            <w:r w:rsidR="005A62B5">
              <w:rPr>
                <w:noProof/>
                <w:webHidden/>
              </w:rPr>
              <w:t>17</w:t>
            </w:r>
            <w:r w:rsidR="005A62B5">
              <w:rPr>
                <w:noProof/>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91" w:history="1">
            <w:r w:rsidR="005A62B5" w:rsidRPr="00566932">
              <w:rPr>
                <w:rStyle w:val="Hyperlink"/>
                <w:noProof/>
              </w:rPr>
              <w:t>Recommendation 13</w:t>
            </w:r>
            <w:r w:rsidR="005A62B5">
              <w:rPr>
                <w:noProof/>
                <w:webHidden/>
              </w:rPr>
              <w:tab/>
            </w:r>
            <w:r w:rsidR="005A62B5">
              <w:rPr>
                <w:noProof/>
                <w:webHidden/>
              </w:rPr>
              <w:fldChar w:fldCharType="begin"/>
            </w:r>
            <w:r w:rsidR="005A62B5">
              <w:rPr>
                <w:noProof/>
                <w:webHidden/>
              </w:rPr>
              <w:instrText xml:space="preserve"> PAGEREF _Toc423009091 \h </w:instrText>
            </w:r>
            <w:r w:rsidR="005A62B5">
              <w:rPr>
                <w:noProof/>
                <w:webHidden/>
              </w:rPr>
            </w:r>
            <w:r w:rsidR="005A62B5">
              <w:rPr>
                <w:noProof/>
                <w:webHidden/>
              </w:rPr>
              <w:fldChar w:fldCharType="separate"/>
            </w:r>
            <w:r w:rsidR="005A62B5">
              <w:rPr>
                <w:noProof/>
                <w:webHidden/>
              </w:rPr>
              <w:t>17</w:t>
            </w:r>
            <w:r w:rsidR="005A62B5">
              <w:rPr>
                <w:noProof/>
                <w:webHidden/>
              </w:rPr>
              <w:fldChar w:fldCharType="end"/>
            </w:r>
          </w:hyperlink>
        </w:p>
        <w:p w:rsidR="005A62B5" w:rsidRDefault="00E5106F" w:rsidP="005A62B5">
          <w:pPr>
            <w:pStyle w:val="TOC1"/>
            <w:rPr>
              <w:rFonts w:asciiTheme="minorHAnsi" w:eastAsiaTheme="minorEastAsia" w:hAnsiTheme="minorHAnsi" w:cstheme="minorBidi"/>
              <w:sz w:val="22"/>
              <w:szCs w:val="22"/>
            </w:rPr>
          </w:pPr>
          <w:hyperlink w:anchor="_Toc423009092" w:history="1">
            <w:r w:rsidR="005A62B5" w:rsidRPr="00566932">
              <w:rPr>
                <w:rStyle w:val="Hyperlink"/>
              </w:rPr>
              <w:t>Legal Representation</w:t>
            </w:r>
            <w:r w:rsidR="005A62B5">
              <w:rPr>
                <w:webHidden/>
              </w:rPr>
              <w:tab/>
            </w:r>
            <w:r w:rsidR="005A62B5">
              <w:rPr>
                <w:webHidden/>
              </w:rPr>
              <w:fldChar w:fldCharType="begin"/>
            </w:r>
            <w:r w:rsidR="005A62B5">
              <w:rPr>
                <w:webHidden/>
              </w:rPr>
              <w:instrText xml:space="preserve"> PAGEREF _Toc423009092 \h </w:instrText>
            </w:r>
            <w:r w:rsidR="005A62B5">
              <w:rPr>
                <w:webHidden/>
              </w:rPr>
            </w:r>
            <w:r w:rsidR="005A62B5">
              <w:rPr>
                <w:webHidden/>
              </w:rPr>
              <w:fldChar w:fldCharType="separate"/>
            </w:r>
            <w:r w:rsidR="005A62B5">
              <w:rPr>
                <w:webHidden/>
              </w:rPr>
              <w:t>17</w:t>
            </w:r>
            <w:r w:rsidR="005A62B5">
              <w:rPr>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93" w:history="1">
            <w:r w:rsidR="005A62B5" w:rsidRPr="00566932">
              <w:rPr>
                <w:rStyle w:val="Hyperlink"/>
                <w:noProof/>
              </w:rPr>
              <w:t>Recommendation 14</w:t>
            </w:r>
            <w:r w:rsidR="005A62B5">
              <w:rPr>
                <w:noProof/>
                <w:webHidden/>
              </w:rPr>
              <w:tab/>
            </w:r>
            <w:r w:rsidR="005A62B5">
              <w:rPr>
                <w:noProof/>
                <w:webHidden/>
              </w:rPr>
              <w:fldChar w:fldCharType="begin"/>
            </w:r>
            <w:r w:rsidR="005A62B5">
              <w:rPr>
                <w:noProof/>
                <w:webHidden/>
              </w:rPr>
              <w:instrText xml:space="preserve"> PAGEREF _Toc423009093 \h </w:instrText>
            </w:r>
            <w:r w:rsidR="005A62B5">
              <w:rPr>
                <w:noProof/>
                <w:webHidden/>
              </w:rPr>
            </w:r>
            <w:r w:rsidR="005A62B5">
              <w:rPr>
                <w:noProof/>
                <w:webHidden/>
              </w:rPr>
              <w:fldChar w:fldCharType="separate"/>
            </w:r>
            <w:r w:rsidR="005A62B5">
              <w:rPr>
                <w:noProof/>
                <w:webHidden/>
              </w:rPr>
              <w:t>19</w:t>
            </w:r>
            <w:r w:rsidR="005A62B5">
              <w:rPr>
                <w:noProof/>
                <w:webHidden/>
              </w:rPr>
              <w:fldChar w:fldCharType="end"/>
            </w:r>
          </w:hyperlink>
        </w:p>
        <w:p w:rsidR="005A62B5" w:rsidRDefault="00E5106F" w:rsidP="005A62B5">
          <w:pPr>
            <w:pStyle w:val="TOC1"/>
            <w:rPr>
              <w:rFonts w:asciiTheme="minorHAnsi" w:eastAsiaTheme="minorEastAsia" w:hAnsiTheme="minorHAnsi" w:cstheme="minorBidi"/>
              <w:sz w:val="22"/>
              <w:szCs w:val="22"/>
            </w:rPr>
          </w:pPr>
          <w:hyperlink w:anchor="_Toc423009094" w:history="1">
            <w:r w:rsidR="005A62B5" w:rsidRPr="00566932">
              <w:rPr>
                <w:rStyle w:val="Hyperlink"/>
              </w:rPr>
              <w:t>Attachment A</w:t>
            </w:r>
            <w:r w:rsidR="005A62B5">
              <w:rPr>
                <w:webHidden/>
              </w:rPr>
              <w:tab/>
            </w:r>
            <w:r w:rsidR="005A62B5">
              <w:rPr>
                <w:webHidden/>
              </w:rPr>
              <w:fldChar w:fldCharType="begin"/>
            </w:r>
            <w:r w:rsidR="005A62B5">
              <w:rPr>
                <w:webHidden/>
              </w:rPr>
              <w:instrText xml:space="preserve"> PAGEREF _Toc423009094 \h </w:instrText>
            </w:r>
            <w:r w:rsidR="005A62B5">
              <w:rPr>
                <w:webHidden/>
              </w:rPr>
            </w:r>
            <w:r w:rsidR="005A62B5">
              <w:rPr>
                <w:webHidden/>
              </w:rPr>
              <w:fldChar w:fldCharType="separate"/>
            </w:r>
            <w:r w:rsidR="005A62B5">
              <w:rPr>
                <w:webHidden/>
              </w:rPr>
              <w:t>20</w:t>
            </w:r>
            <w:r w:rsidR="005A62B5">
              <w:rPr>
                <w:webHidden/>
              </w:rPr>
              <w:fldChar w:fldCharType="end"/>
            </w:r>
          </w:hyperlink>
        </w:p>
        <w:p w:rsidR="005A62B5" w:rsidRDefault="00E5106F">
          <w:pPr>
            <w:pStyle w:val="TOC2"/>
            <w:tabs>
              <w:tab w:val="right" w:leader="dot" w:pos="8302"/>
            </w:tabs>
            <w:rPr>
              <w:rFonts w:asciiTheme="minorHAnsi" w:eastAsiaTheme="minorEastAsia" w:hAnsiTheme="minorHAnsi" w:cstheme="minorBidi"/>
              <w:noProof/>
              <w:sz w:val="22"/>
              <w:szCs w:val="22"/>
            </w:rPr>
          </w:pPr>
          <w:hyperlink w:anchor="_Toc423009095" w:history="1">
            <w:r w:rsidR="005A62B5" w:rsidRPr="00566932">
              <w:rPr>
                <w:rStyle w:val="Hyperlink"/>
                <w:noProof/>
              </w:rPr>
              <w:t xml:space="preserve">List of persons performing a function or exercising a power under the </w:t>
            </w:r>
            <w:r w:rsidR="005A62B5" w:rsidRPr="00566932">
              <w:rPr>
                <w:rStyle w:val="Hyperlink"/>
                <w:i/>
                <w:noProof/>
              </w:rPr>
              <w:t>Mental Health Bill 2015</w:t>
            </w:r>
            <w:r w:rsidR="005A62B5">
              <w:rPr>
                <w:noProof/>
                <w:webHidden/>
              </w:rPr>
              <w:tab/>
            </w:r>
            <w:r w:rsidR="005A62B5">
              <w:rPr>
                <w:noProof/>
                <w:webHidden/>
              </w:rPr>
              <w:fldChar w:fldCharType="begin"/>
            </w:r>
            <w:r w:rsidR="005A62B5">
              <w:rPr>
                <w:noProof/>
                <w:webHidden/>
              </w:rPr>
              <w:instrText xml:space="preserve"> PAGEREF _Toc423009095 \h </w:instrText>
            </w:r>
            <w:r w:rsidR="005A62B5">
              <w:rPr>
                <w:noProof/>
                <w:webHidden/>
              </w:rPr>
            </w:r>
            <w:r w:rsidR="005A62B5">
              <w:rPr>
                <w:noProof/>
                <w:webHidden/>
              </w:rPr>
              <w:fldChar w:fldCharType="separate"/>
            </w:r>
            <w:r w:rsidR="005A62B5">
              <w:rPr>
                <w:noProof/>
                <w:webHidden/>
              </w:rPr>
              <w:t>20</w:t>
            </w:r>
            <w:r w:rsidR="005A62B5">
              <w:rPr>
                <w:noProof/>
                <w:webHidden/>
              </w:rPr>
              <w:fldChar w:fldCharType="end"/>
            </w:r>
          </w:hyperlink>
        </w:p>
        <w:p w:rsidR="00A74B65" w:rsidRPr="00457BE8" w:rsidRDefault="004937D0" w:rsidP="00532CA5">
          <w:pPr>
            <w:pStyle w:val="Heading2"/>
            <w:spacing w:before="120"/>
          </w:pPr>
          <w:r w:rsidRPr="00457BE8">
            <w:rPr>
              <w:bCs/>
              <w:noProof/>
              <w:sz w:val="24"/>
            </w:rPr>
            <w:fldChar w:fldCharType="end"/>
          </w:r>
        </w:p>
      </w:sdtContent>
    </w:sdt>
    <w:p w:rsidR="004937D0" w:rsidRPr="00C11FBA" w:rsidRDefault="004937D0" w:rsidP="003849EA">
      <w:pPr>
        <w:pStyle w:val="Heading2"/>
        <w:rPr>
          <w:kern w:val="32"/>
          <w:sz w:val="32"/>
          <w:szCs w:val="32"/>
        </w:rPr>
      </w:pPr>
      <w:r w:rsidRPr="00C11FBA">
        <w:br w:type="page"/>
      </w:r>
    </w:p>
    <w:p w:rsidR="00CE17C0" w:rsidRPr="00C11FBA" w:rsidRDefault="00CE17C0" w:rsidP="00AE06F3">
      <w:pPr>
        <w:pStyle w:val="Heading1"/>
        <w:keepNext w:val="0"/>
        <w:pageBreakBefore/>
        <w:spacing w:before="0" w:after="240"/>
        <w:rPr>
          <w:color w:val="000000"/>
        </w:rPr>
      </w:pPr>
      <w:bookmarkStart w:id="1" w:name="_Toc423009064"/>
      <w:r w:rsidRPr="00C11FBA">
        <w:lastRenderedPageBreak/>
        <w:t>Introduction</w:t>
      </w:r>
      <w:bookmarkEnd w:id="1"/>
    </w:p>
    <w:p w:rsidR="00D001DD" w:rsidRPr="00C11FBA" w:rsidRDefault="00D001DD" w:rsidP="004D164C">
      <w:pPr>
        <w:pStyle w:val="NormalWeb"/>
        <w:numPr>
          <w:ilvl w:val="0"/>
          <w:numId w:val="2"/>
        </w:numPr>
        <w:spacing w:before="120" w:beforeAutospacing="0" w:after="240" w:afterAutospacing="0" w:line="360" w:lineRule="auto"/>
        <w:ind w:left="567" w:hanging="567"/>
        <w:rPr>
          <w:rFonts w:cs="Arial"/>
          <w:color w:val="000000"/>
          <w:lang w:val="en-AU"/>
        </w:rPr>
      </w:pPr>
      <w:r w:rsidRPr="00C11FBA">
        <w:rPr>
          <w:rFonts w:cs="Arial"/>
          <w:color w:val="000000"/>
          <w:lang w:val="en-AU"/>
        </w:rPr>
        <w:t xml:space="preserve">The Anti-Discrimination Commission Queensland </w:t>
      </w:r>
      <w:r w:rsidR="00C5271D" w:rsidRPr="00C11FBA">
        <w:rPr>
          <w:rFonts w:cs="Arial"/>
          <w:color w:val="000000"/>
          <w:lang w:val="en-AU"/>
        </w:rPr>
        <w:t xml:space="preserve">(Commission) </w:t>
      </w:r>
      <w:r w:rsidRPr="00C11FBA">
        <w:rPr>
          <w:rFonts w:cs="Arial"/>
          <w:color w:val="000000"/>
          <w:lang w:val="en-AU"/>
        </w:rPr>
        <w:t xml:space="preserve">is an independent statutory authority established under the Queensland </w:t>
      </w:r>
      <w:r w:rsidRPr="00C11FBA">
        <w:rPr>
          <w:rStyle w:val="HTMLCite"/>
          <w:rFonts w:cs="Arial"/>
          <w:color w:val="000000"/>
          <w:lang w:val="en-AU"/>
        </w:rPr>
        <w:t>Anti-Discrimination Act 1991</w:t>
      </w:r>
      <w:r w:rsidRPr="00C11FBA">
        <w:rPr>
          <w:rFonts w:cs="Arial"/>
          <w:color w:val="000000"/>
          <w:lang w:val="en-AU"/>
        </w:rPr>
        <w:t>.</w:t>
      </w:r>
    </w:p>
    <w:p w:rsidR="003018EE" w:rsidRPr="00C11FBA" w:rsidRDefault="00D001DD" w:rsidP="004D164C">
      <w:pPr>
        <w:pStyle w:val="NormalWeb"/>
        <w:numPr>
          <w:ilvl w:val="0"/>
          <w:numId w:val="2"/>
        </w:numPr>
        <w:spacing w:before="120" w:beforeAutospacing="0" w:after="240" w:afterAutospacing="0" w:line="360" w:lineRule="auto"/>
        <w:ind w:left="567" w:hanging="567"/>
        <w:rPr>
          <w:rFonts w:cs="Arial"/>
          <w:color w:val="000000"/>
          <w:lang w:val="en-AU"/>
        </w:rPr>
      </w:pPr>
      <w:r w:rsidRPr="00C11FBA">
        <w:rPr>
          <w:rFonts w:cs="Arial"/>
          <w:color w:val="000000"/>
          <w:lang w:val="en-AU"/>
        </w:rPr>
        <w:t>The functions of the Commission include promoting an understanding, acceptance and public discussion of human rights in Queensland</w:t>
      </w:r>
      <w:r w:rsidR="00D122D0" w:rsidRPr="00C11FBA">
        <w:rPr>
          <w:rFonts w:cs="Arial"/>
          <w:color w:val="000000"/>
          <w:lang w:val="en-AU"/>
        </w:rPr>
        <w:t xml:space="preserve">, and </w:t>
      </w:r>
      <w:r w:rsidR="00541F8C" w:rsidRPr="00C11FBA">
        <w:rPr>
          <w:rFonts w:cs="Arial"/>
          <w:color w:val="000000"/>
          <w:lang w:val="en-AU"/>
        </w:rPr>
        <w:t>deal</w:t>
      </w:r>
      <w:r w:rsidR="00D122D0" w:rsidRPr="00C11FBA">
        <w:rPr>
          <w:rFonts w:cs="Arial"/>
          <w:color w:val="000000"/>
          <w:lang w:val="en-AU"/>
        </w:rPr>
        <w:t>ing</w:t>
      </w:r>
      <w:r w:rsidR="00541F8C" w:rsidRPr="00C11FBA">
        <w:rPr>
          <w:rFonts w:cs="Arial"/>
          <w:color w:val="000000"/>
          <w:lang w:val="en-AU"/>
        </w:rPr>
        <w:t xml:space="preserve"> with complaints </w:t>
      </w:r>
      <w:r w:rsidR="00EF56B9" w:rsidRPr="00C11FBA">
        <w:rPr>
          <w:rFonts w:cs="Arial"/>
          <w:color w:val="000000"/>
          <w:lang w:val="en-AU"/>
        </w:rPr>
        <w:t xml:space="preserve">alleging contraventions of the </w:t>
      </w:r>
      <w:r w:rsidR="00EF56B9" w:rsidRPr="00C11FBA">
        <w:rPr>
          <w:rStyle w:val="HTMLCite"/>
          <w:rFonts w:cs="Arial"/>
          <w:color w:val="000000"/>
          <w:lang w:val="en-AU"/>
        </w:rPr>
        <w:t>Anti-Discrimination Act 1991</w:t>
      </w:r>
      <w:r w:rsidR="00EF56B9" w:rsidRPr="00C11FBA">
        <w:rPr>
          <w:rStyle w:val="HTMLCite"/>
          <w:rFonts w:cs="Arial"/>
          <w:i w:val="0"/>
          <w:color w:val="000000"/>
          <w:lang w:val="en-AU"/>
        </w:rPr>
        <w:t xml:space="preserve"> and of whistle-blower reprisal</w:t>
      </w:r>
      <w:r w:rsidR="00AF2774" w:rsidRPr="00C11FBA">
        <w:rPr>
          <w:rFonts w:cs="Arial"/>
          <w:color w:val="000000"/>
          <w:lang w:val="en-AU"/>
        </w:rPr>
        <w:t>.</w:t>
      </w:r>
      <w:r w:rsidR="00EF56B9" w:rsidRPr="00C11FBA">
        <w:rPr>
          <w:rFonts w:cs="Arial"/>
          <w:color w:val="000000"/>
          <w:lang w:val="en-AU"/>
        </w:rPr>
        <w:t xml:space="preserve">  Complaints that are not resolved through conciliation can be referred to the Queensland Civil and Administrative Tribunal for hearing and determination.</w:t>
      </w:r>
    </w:p>
    <w:p w:rsidR="00F47990" w:rsidRPr="00C11FBA" w:rsidRDefault="008B3471" w:rsidP="004D164C">
      <w:pPr>
        <w:pStyle w:val="NormalWeb"/>
        <w:numPr>
          <w:ilvl w:val="0"/>
          <w:numId w:val="2"/>
        </w:numPr>
        <w:spacing w:before="120" w:beforeAutospacing="0" w:after="240" w:afterAutospacing="0" w:line="360" w:lineRule="auto"/>
        <w:ind w:left="567" w:hanging="567"/>
        <w:rPr>
          <w:rFonts w:cs="Arial"/>
          <w:color w:val="000000"/>
          <w:lang w:val="en-AU"/>
        </w:rPr>
      </w:pPr>
      <w:r w:rsidRPr="00C11FBA">
        <w:rPr>
          <w:rFonts w:cs="Arial"/>
          <w:color w:val="000000"/>
          <w:lang w:val="en-AU"/>
        </w:rPr>
        <w:t xml:space="preserve">This submission </w:t>
      </w:r>
      <w:r w:rsidR="003E16F5">
        <w:rPr>
          <w:rFonts w:cs="Arial"/>
          <w:color w:val="000000"/>
          <w:lang w:val="en-AU"/>
        </w:rPr>
        <w:t>provides</w:t>
      </w:r>
      <w:r w:rsidR="0037412C">
        <w:rPr>
          <w:rFonts w:cs="Arial"/>
          <w:color w:val="000000"/>
          <w:lang w:val="en-AU"/>
        </w:rPr>
        <w:t xml:space="preserve"> a human </w:t>
      </w:r>
      <w:r w:rsidR="003E16F5">
        <w:rPr>
          <w:rFonts w:cs="Arial"/>
          <w:color w:val="000000"/>
          <w:lang w:val="en-AU"/>
        </w:rPr>
        <w:t xml:space="preserve">rights </w:t>
      </w:r>
      <w:r w:rsidR="0037412C">
        <w:rPr>
          <w:rFonts w:cs="Arial"/>
          <w:color w:val="000000"/>
          <w:lang w:val="en-AU"/>
        </w:rPr>
        <w:t>perspective</w:t>
      </w:r>
      <w:r w:rsidR="003E16F5">
        <w:rPr>
          <w:rFonts w:cs="Arial"/>
          <w:color w:val="000000"/>
          <w:lang w:val="en-AU"/>
        </w:rPr>
        <w:t>, and focuses</w:t>
      </w:r>
      <w:r w:rsidR="0037412C">
        <w:rPr>
          <w:rFonts w:cs="Arial"/>
          <w:color w:val="000000"/>
          <w:lang w:val="en-AU"/>
        </w:rPr>
        <w:t xml:space="preserve"> on</w:t>
      </w:r>
      <w:r w:rsidR="00EE5729">
        <w:rPr>
          <w:rFonts w:cs="Arial"/>
          <w:color w:val="000000"/>
          <w:lang w:val="en-AU"/>
        </w:rPr>
        <w:t xml:space="preserve"> the </w:t>
      </w:r>
      <w:r w:rsidR="00355926">
        <w:rPr>
          <w:rFonts w:cs="Arial"/>
          <w:color w:val="000000"/>
          <w:lang w:val="en-AU"/>
        </w:rPr>
        <w:t xml:space="preserve">following areas: the </w:t>
      </w:r>
      <w:r w:rsidR="00EE5729">
        <w:rPr>
          <w:rFonts w:cs="Arial"/>
          <w:color w:val="000000"/>
          <w:lang w:val="en-AU"/>
        </w:rPr>
        <w:t xml:space="preserve">objects of the Act, </w:t>
      </w:r>
      <w:r w:rsidR="00FE175D" w:rsidRPr="00C11FBA">
        <w:rPr>
          <w:rFonts w:cs="Arial"/>
          <w:color w:val="000000"/>
          <w:lang w:val="en-AU"/>
        </w:rPr>
        <w:t>the principles for person</w:t>
      </w:r>
      <w:r w:rsidR="00E970B2" w:rsidRPr="00C11FBA">
        <w:rPr>
          <w:rFonts w:cs="Arial"/>
          <w:color w:val="000000"/>
          <w:lang w:val="en-AU"/>
        </w:rPr>
        <w:t>s</w:t>
      </w:r>
      <w:r w:rsidR="00FE175D" w:rsidRPr="00C11FBA">
        <w:rPr>
          <w:rFonts w:cs="Arial"/>
          <w:color w:val="000000"/>
          <w:lang w:val="en-AU"/>
        </w:rPr>
        <w:t xml:space="preserve"> with mental illness, Magistrates Courts, restrain</w:t>
      </w:r>
      <w:r w:rsidR="00EE5729">
        <w:rPr>
          <w:rFonts w:cs="Arial"/>
          <w:color w:val="000000"/>
          <w:lang w:val="en-AU"/>
        </w:rPr>
        <w:t>t</w:t>
      </w:r>
      <w:r w:rsidR="00FE175D" w:rsidRPr="00C11FBA">
        <w:rPr>
          <w:rFonts w:cs="Arial"/>
          <w:color w:val="000000"/>
          <w:lang w:val="en-AU"/>
        </w:rPr>
        <w:t xml:space="preserve"> and seclusion, and legal representation</w:t>
      </w:r>
      <w:r w:rsidR="00A910DD" w:rsidRPr="00C11FBA">
        <w:rPr>
          <w:rFonts w:cs="Arial"/>
          <w:color w:val="000000"/>
          <w:lang w:val="en-AU"/>
        </w:rPr>
        <w:t>.</w:t>
      </w:r>
    </w:p>
    <w:p w:rsidR="0010281E" w:rsidRPr="00C11FBA" w:rsidRDefault="003849EA" w:rsidP="00AE06F3">
      <w:pPr>
        <w:pStyle w:val="Heading1"/>
        <w:spacing w:after="240"/>
        <w:rPr>
          <w:color w:val="000000"/>
        </w:rPr>
      </w:pPr>
      <w:bookmarkStart w:id="2" w:name="_Toc423009065"/>
      <w:r w:rsidRPr="00C11FBA">
        <w:t>R</w:t>
      </w:r>
      <w:r w:rsidR="00936FF8" w:rsidRPr="00C11FBA">
        <w:t>ecommendations</w:t>
      </w:r>
      <w:bookmarkEnd w:id="2"/>
    </w:p>
    <w:p w:rsidR="00745BD3" w:rsidRPr="00C11FBA" w:rsidRDefault="004A04FA" w:rsidP="005A62B5">
      <w:pPr>
        <w:pStyle w:val="NormalWeb"/>
        <w:numPr>
          <w:ilvl w:val="0"/>
          <w:numId w:val="2"/>
        </w:numPr>
        <w:spacing w:before="120" w:beforeAutospacing="0" w:after="120" w:afterAutospacing="0" w:line="360" w:lineRule="auto"/>
        <w:ind w:left="567" w:hanging="567"/>
        <w:rPr>
          <w:rFonts w:cs="Arial"/>
          <w:color w:val="000000"/>
          <w:lang w:val="en-AU"/>
        </w:rPr>
      </w:pPr>
      <w:r w:rsidRPr="00C11FBA">
        <w:rPr>
          <w:rFonts w:cs="Arial"/>
          <w:color w:val="000000"/>
          <w:lang w:val="en-AU"/>
        </w:rPr>
        <w:t xml:space="preserve">The </w:t>
      </w:r>
      <w:r w:rsidR="00A16BA9" w:rsidRPr="00C11FBA">
        <w:rPr>
          <w:rFonts w:cs="Arial"/>
          <w:color w:val="000000"/>
          <w:lang w:val="en-AU"/>
        </w:rPr>
        <w:t xml:space="preserve">Commission </w:t>
      </w:r>
      <w:r w:rsidR="00493279" w:rsidRPr="00C11FBA">
        <w:rPr>
          <w:rFonts w:cs="Arial"/>
          <w:color w:val="000000"/>
          <w:lang w:val="en-AU"/>
        </w:rPr>
        <w:t>makes the following recommendations</w:t>
      </w:r>
      <w:r w:rsidRPr="00C11FBA">
        <w:rPr>
          <w:rFonts w:cs="Arial"/>
          <w:color w:val="000000"/>
          <w:lang w:val="en-AU"/>
        </w:rPr>
        <w:t>:</w:t>
      </w:r>
    </w:p>
    <w:p w:rsidR="00FE175D" w:rsidRPr="00C11FBA" w:rsidRDefault="006148DF"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Include</w:t>
      </w:r>
      <w:r w:rsidR="00355926">
        <w:rPr>
          <w:rFonts w:cs="Arial"/>
          <w:lang w:val="en-AU"/>
        </w:rPr>
        <w:t xml:space="preserve"> significant objectives</w:t>
      </w:r>
      <w:r>
        <w:rPr>
          <w:rFonts w:cs="Arial"/>
          <w:lang w:val="en-AU"/>
        </w:rPr>
        <w:t xml:space="preserve"> in the objects clause</w:t>
      </w:r>
      <w:r w:rsidR="00355926">
        <w:rPr>
          <w:rFonts w:cs="Arial"/>
          <w:lang w:val="en-AU"/>
        </w:rPr>
        <w:t xml:space="preserve">: </w:t>
      </w:r>
      <w:r>
        <w:rPr>
          <w:rFonts w:cs="Arial"/>
          <w:lang w:val="en-AU"/>
        </w:rPr>
        <w:t>including treatment in the least restrictive way possible</w:t>
      </w:r>
      <w:r w:rsidR="00355926">
        <w:rPr>
          <w:rFonts w:cs="Arial"/>
          <w:lang w:val="en-AU"/>
        </w:rPr>
        <w:t>,</w:t>
      </w:r>
      <w:r>
        <w:rPr>
          <w:rFonts w:cs="Arial"/>
          <w:lang w:val="en-AU"/>
        </w:rPr>
        <w:t xml:space="preserve"> with the least possible restriction on the human rights and dignity of patients, and using recovery models of treatment.</w:t>
      </w:r>
    </w:p>
    <w:p w:rsidR="006148DF" w:rsidRDefault="006148DF"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Articulate more clearly</w:t>
      </w:r>
      <w:r w:rsidRPr="00C11FBA">
        <w:rPr>
          <w:rFonts w:cs="Arial"/>
          <w:lang w:val="en-AU"/>
        </w:rPr>
        <w:t xml:space="preserve"> the human rights that must be accorded to all citizens, including those covered by the </w:t>
      </w:r>
      <w:r w:rsidRPr="00355926">
        <w:rPr>
          <w:rFonts w:cs="Arial"/>
          <w:i/>
          <w:lang w:val="en-AU"/>
        </w:rPr>
        <w:t>Mental Health Act</w:t>
      </w:r>
      <w:r w:rsidRPr="00C11FBA">
        <w:rPr>
          <w:rFonts w:cs="Arial"/>
          <w:lang w:val="en-AU"/>
        </w:rPr>
        <w:t>.</w:t>
      </w:r>
    </w:p>
    <w:p w:rsidR="005E5184" w:rsidRDefault="006148DF"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Include principles about attitudes towards persons experiencing mental illness</w:t>
      </w:r>
      <w:r w:rsidR="00355926">
        <w:rPr>
          <w:rFonts w:cs="Arial"/>
          <w:lang w:val="en-AU"/>
        </w:rPr>
        <w:t>, and person-centred approach</w:t>
      </w:r>
      <w:r>
        <w:rPr>
          <w:rFonts w:cs="Arial"/>
          <w:lang w:val="en-AU"/>
        </w:rPr>
        <w:t xml:space="preserve"> </w:t>
      </w:r>
      <w:r w:rsidR="00355926">
        <w:rPr>
          <w:rFonts w:cs="Arial"/>
          <w:lang w:val="en-AU"/>
        </w:rPr>
        <w:t>(</w:t>
      </w:r>
      <w:r>
        <w:rPr>
          <w:rFonts w:cs="Arial"/>
          <w:lang w:val="en-AU"/>
        </w:rPr>
        <w:t>similar to or the same as those in the Western Australia Act</w:t>
      </w:r>
      <w:r w:rsidR="00355926">
        <w:rPr>
          <w:rFonts w:cs="Arial"/>
          <w:lang w:val="en-AU"/>
        </w:rPr>
        <w:t>)</w:t>
      </w:r>
      <w:r>
        <w:rPr>
          <w:rFonts w:cs="Arial"/>
          <w:lang w:val="en-AU"/>
        </w:rPr>
        <w:t>.</w:t>
      </w:r>
    </w:p>
    <w:p w:rsidR="006148DF" w:rsidRDefault="006148DF"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Add</w:t>
      </w:r>
      <w:r w:rsidR="00355926">
        <w:rPr>
          <w:rFonts w:cs="Arial"/>
          <w:lang w:val="en-AU"/>
        </w:rPr>
        <w:t xml:space="preserve"> to principle (l) a further dot </w:t>
      </w:r>
      <w:r>
        <w:rPr>
          <w:rFonts w:cs="Arial"/>
          <w:lang w:val="en-AU"/>
        </w:rPr>
        <w:t>point to the effect that medication should only be used for therapeutic or safety reasons</w:t>
      </w:r>
      <w:r w:rsidR="00355926">
        <w:rPr>
          <w:rFonts w:cs="Arial"/>
          <w:lang w:val="en-AU"/>
        </w:rPr>
        <w:t>,</w:t>
      </w:r>
      <w:r>
        <w:rPr>
          <w:rFonts w:cs="Arial"/>
          <w:lang w:val="en-AU"/>
        </w:rPr>
        <w:t xml:space="preserve"> and not for convenience or punishment.</w:t>
      </w:r>
    </w:p>
    <w:p w:rsidR="006148DF" w:rsidRDefault="006148DF"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lastRenderedPageBreak/>
        <w:t>Include a principle that makes explicit that service should be provided at places as near as practicable to where the patients</w:t>
      </w:r>
      <w:r w:rsidR="00355926">
        <w:rPr>
          <w:rFonts w:cs="Arial"/>
          <w:lang w:val="en-AU"/>
        </w:rPr>
        <w:t>,</w:t>
      </w:r>
      <w:r>
        <w:rPr>
          <w:rFonts w:cs="Arial"/>
          <w:lang w:val="en-AU"/>
        </w:rPr>
        <w:t xml:space="preserve"> their families, othe</w:t>
      </w:r>
      <w:r w:rsidR="00355926">
        <w:rPr>
          <w:rFonts w:cs="Arial"/>
          <w:lang w:val="en-AU"/>
        </w:rPr>
        <w:t>r carers or supporters</w:t>
      </w:r>
      <w:r>
        <w:rPr>
          <w:rFonts w:cs="Arial"/>
          <w:lang w:val="en-AU"/>
        </w:rPr>
        <w:t xml:space="preserve"> reside.</w:t>
      </w:r>
    </w:p>
    <w:p w:rsidR="006148DF" w:rsidRDefault="006148DF"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Include a principle to the effect that the right to privacy must be respected.</w:t>
      </w:r>
    </w:p>
    <w:p w:rsidR="006148DF" w:rsidRDefault="006148DF"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 xml:space="preserve">Define for the purposes of section 173 </w:t>
      </w:r>
      <w:r>
        <w:rPr>
          <w:rFonts w:cs="Arial"/>
          <w:b/>
          <w:i/>
          <w:lang w:val="en-AU"/>
        </w:rPr>
        <w:t>an exceptional circumstance in relation to the protection of the community</w:t>
      </w:r>
      <w:r w:rsidR="00355926">
        <w:rPr>
          <w:rFonts w:cs="Arial"/>
          <w:lang w:val="en-AU"/>
        </w:rPr>
        <w:t xml:space="preserve"> as — </w:t>
      </w:r>
      <w:r>
        <w:rPr>
          <w:rFonts w:cs="Arial"/>
          <w:lang w:val="en-AU"/>
        </w:rPr>
        <w:t>a significant risk or harm to people; a significant risk of damage to proper</w:t>
      </w:r>
      <w:r w:rsidR="00355926">
        <w:rPr>
          <w:rFonts w:cs="Arial"/>
          <w:lang w:val="en-AU"/>
        </w:rPr>
        <w:t>ty; or a significant risk of re</w:t>
      </w:r>
      <w:r>
        <w:rPr>
          <w:rFonts w:cs="Arial"/>
          <w:lang w:val="en-AU"/>
        </w:rPr>
        <w:t>offending in a manner that has a serious impact upon a person or the community.</w:t>
      </w:r>
    </w:p>
    <w:p w:rsidR="006148DF" w:rsidRDefault="006148DF"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Amend or add to clause 178 to include a specific provision requiring the authorised doctor to provide a copy of the examination report to the person and their representative.</w:t>
      </w:r>
    </w:p>
    <w:p w:rsidR="006148DF" w:rsidRDefault="006148DF"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Impose a requirement for a plan to reduce and eliminate seclusion where seclusion regularly occurs.</w:t>
      </w:r>
    </w:p>
    <w:p w:rsidR="006148DF" w:rsidRDefault="006148DF"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Consider and clarify why the offences in relation to physical restraint and medication apply only in relation to involuntary patients.</w:t>
      </w:r>
    </w:p>
    <w:p w:rsidR="006148DF" w:rsidRDefault="00467A49"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Include obligations to report the use of physical restraint, and include an express obligation or function on the chief psychiatrist to monitor the use of restraint, seclusion and other practices.</w:t>
      </w:r>
    </w:p>
    <w:p w:rsidR="00467A49" w:rsidRDefault="00C37137" w:rsidP="005E5184">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Provide for mandatory non-identifying public reporting of the use of seclusion and restrain in authorised mental health services.</w:t>
      </w:r>
    </w:p>
    <w:p w:rsidR="00C37137" w:rsidRDefault="00C37137" w:rsidP="005E5184">
      <w:pPr>
        <w:pStyle w:val="NormalWeb"/>
        <w:numPr>
          <w:ilvl w:val="0"/>
          <w:numId w:val="5"/>
        </w:numPr>
        <w:spacing w:before="120" w:beforeAutospacing="0" w:after="120" w:afterAutospacing="0" w:line="360" w:lineRule="auto"/>
        <w:ind w:left="1134" w:hanging="283"/>
        <w:rPr>
          <w:rFonts w:cs="Arial"/>
          <w:lang w:val="en-AU"/>
        </w:rPr>
      </w:pPr>
      <w:r w:rsidRPr="00C11FBA">
        <w:rPr>
          <w:rFonts w:cs="Arial"/>
          <w:lang w:val="en-AU"/>
        </w:rPr>
        <w:t>Amend the definition of restraint and seclusion policy in clause 239.</w:t>
      </w:r>
    </w:p>
    <w:p w:rsidR="00C37137" w:rsidRPr="00863189" w:rsidRDefault="00C37137" w:rsidP="00C37137">
      <w:pPr>
        <w:pStyle w:val="NormalWeb"/>
        <w:numPr>
          <w:ilvl w:val="0"/>
          <w:numId w:val="5"/>
        </w:numPr>
        <w:spacing w:before="120" w:beforeAutospacing="0" w:after="120" w:afterAutospacing="0" w:line="360" w:lineRule="auto"/>
        <w:ind w:left="1134" w:hanging="283"/>
        <w:rPr>
          <w:rFonts w:cs="Arial"/>
          <w:lang w:val="en-AU"/>
        </w:rPr>
      </w:pPr>
      <w:r>
        <w:rPr>
          <w:rFonts w:cs="Arial"/>
          <w:lang w:val="en-AU"/>
        </w:rPr>
        <w:t>T</w:t>
      </w:r>
      <w:r w:rsidR="00355926">
        <w:rPr>
          <w:rFonts w:cs="Arial"/>
          <w:lang w:val="en-AU"/>
        </w:rPr>
        <w:t>here be</w:t>
      </w:r>
      <w:r w:rsidRPr="00863189">
        <w:rPr>
          <w:rFonts w:cs="Arial"/>
          <w:lang w:val="en-AU"/>
        </w:rPr>
        <w:t xml:space="preserve"> greater access to free legal representation, and in particular for: </w:t>
      </w:r>
    </w:p>
    <w:p w:rsidR="00C37137" w:rsidRPr="00863189" w:rsidRDefault="00355926" w:rsidP="00C37137">
      <w:pPr>
        <w:pStyle w:val="NormalWeb"/>
        <w:spacing w:before="120" w:beforeAutospacing="0" w:after="120" w:afterAutospacing="0" w:line="360" w:lineRule="auto"/>
        <w:ind w:left="1701" w:hanging="567"/>
        <w:rPr>
          <w:rFonts w:cs="Arial"/>
          <w:lang w:val="en-AU"/>
        </w:rPr>
      </w:pPr>
      <w:r>
        <w:rPr>
          <w:rFonts w:cs="Arial"/>
          <w:lang w:val="en-AU"/>
        </w:rPr>
        <w:t>(a)</w:t>
      </w:r>
      <w:r>
        <w:rPr>
          <w:rFonts w:cs="Arial"/>
          <w:lang w:val="en-AU"/>
        </w:rPr>
        <w:tab/>
      </w:r>
      <w:proofErr w:type="gramStart"/>
      <w:r>
        <w:rPr>
          <w:rFonts w:cs="Arial"/>
          <w:lang w:val="en-AU"/>
        </w:rPr>
        <w:t>forensic</w:t>
      </w:r>
      <w:proofErr w:type="gramEnd"/>
      <w:r>
        <w:rPr>
          <w:rFonts w:cs="Arial"/>
          <w:lang w:val="en-AU"/>
        </w:rPr>
        <w:t xml:space="preserve"> order reviews</w:t>
      </w:r>
    </w:p>
    <w:p w:rsidR="00C37137" w:rsidRPr="00863189" w:rsidRDefault="00C37137" w:rsidP="00C37137">
      <w:pPr>
        <w:pStyle w:val="NormalWeb"/>
        <w:spacing w:before="120" w:beforeAutospacing="0" w:after="120" w:afterAutospacing="0" w:line="360" w:lineRule="auto"/>
        <w:ind w:left="1701" w:hanging="567"/>
        <w:rPr>
          <w:rFonts w:cs="Arial"/>
          <w:lang w:val="en-AU"/>
        </w:rPr>
      </w:pPr>
      <w:r w:rsidRPr="00863189">
        <w:rPr>
          <w:rFonts w:cs="Arial"/>
          <w:lang w:val="en-AU"/>
        </w:rPr>
        <w:t>(b)</w:t>
      </w:r>
      <w:r w:rsidRPr="00863189">
        <w:rPr>
          <w:rFonts w:cs="Arial"/>
          <w:lang w:val="en-AU"/>
        </w:rPr>
        <w:tab/>
      </w:r>
      <w:proofErr w:type="gramStart"/>
      <w:r w:rsidRPr="00863189">
        <w:rPr>
          <w:rFonts w:cs="Arial"/>
          <w:lang w:val="en-AU"/>
        </w:rPr>
        <w:t>matters</w:t>
      </w:r>
      <w:proofErr w:type="gramEnd"/>
      <w:r w:rsidRPr="00863189">
        <w:rPr>
          <w:rFonts w:cs="Arial"/>
          <w:lang w:val="en-AU"/>
        </w:rPr>
        <w:t xml:space="preserve"> concerning a patient who is held in seclu</w:t>
      </w:r>
      <w:r w:rsidR="00355926">
        <w:rPr>
          <w:rFonts w:cs="Arial"/>
          <w:lang w:val="en-AU"/>
        </w:rPr>
        <w:t>sion at the time of the hearing</w:t>
      </w:r>
    </w:p>
    <w:p w:rsidR="00C37137" w:rsidRPr="00863189" w:rsidRDefault="00C37137" w:rsidP="00C37137">
      <w:pPr>
        <w:pStyle w:val="NormalWeb"/>
        <w:spacing w:before="120" w:beforeAutospacing="0" w:after="120" w:afterAutospacing="0" w:line="360" w:lineRule="auto"/>
        <w:ind w:left="1701" w:hanging="567"/>
        <w:rPr>
          <w:rFonts w:cs="Arial"/>
          <w:lang w:val="en-AU"/>
        </w:rPr>
      </w:pPr>
      <w:r w:rsidRPr="00863189">
        <w:rPr>
          <w:rFonts w:cs="Arial"/>
          <w:lang w:val="en-AU"/>
        </w:rPr>
        <w:t>(c)</w:t>
      </w:r>
      <w:r w:rsidRPr="00863189">
        <w:rPr>
          <w:rFonts w:cs="Arial"/>
          <w:lang w:val="en-AU"/>
        </w:rPr>
        <w:tab/>
        <w:t xml:space="preserve">people with increased vulnerabilities, such as people under personal guardianship, people with intellectual disabilities, </w:t>
      </w:r>
      <w:r w:rsidRPr="00863189">
        <w:rPr>
          <w:rFonts w:cs="Arial"/>
          <w:lang w:val="en-AU"/>
        </w:rPr>
        <w:lastRenderedPageBreak/>
        <w:t>Aboriginal and Torres Strait Islander people, people from culturally and lin</w:t>
      </w:r>
      <w:r w:rsidR="00355926">
        <w:rPr>
          <w:rFonts w:cs="Arial"/>
          <w:lang w:val="en-AU"/>
        </w:rPr>
        <w:t>guistically diverse backgrounds,</w:t>
      </w:r>
      <w:r w:rsidRPr="00863189">
        <w:rPr>
          <w:rFonts w:cs="Arial"/>
          <w:lang w:val="en-AU"/>
        </w:rPr>
        <w:t xml:space="preserve"> and </w:t>
      </w:r>
    </w:p>
    <w:p w:rsidR="00C37137" w:rsidRPr="00C11FBA" w:rsidRDefault="00C37137" w:rsidP="00C37137">
      <w:pPr>
        <w:pStyle w:val="NormalWeb"/>
        <w:spacing w:before="120" w:beforeAutospacing="0" w:after="120" w:afterAutospacing="0" w:line="360" w:lineRule="auto"/>
        <w:ind w:left="1701" w:hanging="567"/>
        <w:rPr>
          <w:rFonts w:cs="Arial"/>
          <w:lang w:val="en-AU"/>
        </w:rPr>
      </w:pPr>
      <w:r w:rsidRPr="00863189">
        <w:rPr>
          <w:rFonts w:cs="Arial"/>
          <w:lang w:val="en-AU"/>
        </w:rPr>
        <w:t>(</w:t>
      </w:r>
      <w:r w:rsidR="007C2D66">
        <w:rPr>
          <w:rFonts w:cs="Arial"/>
          <w:lang w:val="en-AU"/>
        </w:rPr>
        <w:t>d)</w:t>
      </w:r>
      <w:r w:rsidR="007C2D66">
        <w:rPr>
          <w:rFonts w:cs="Arial"/>
          <w:lang w:val="en-AU"/>
        </w:rPr>
        <w:tab/>
      </w:r>
      <w:proofErr w:type="gramStart"/>
      <w:r w:rsidR="007C2D66">
        <w:rPr>
          <w:rFonts w:cs="Arial"/>
          <w:lang w:val="en-AU"/>
        </w:rPr>
        <w:t>patients</w:t>
      </w:r>
      <w:proofErr w:type="gramEnd"/>
      <w:r w:rsidR="007C2D66">
        <w:rPr>
          <w:rFonts w:cs="Arial"/>
          <w:lang w:val="en-AU"/>
        </w:rPr>
        <w:t xml:space="preserve"> who have been in in</w:t>
      </w:r>
      <w:r w:rsidRPr="00863189">
        <w:rPr>
          <w:rFonts w:cs="Arial"/>
          <w:lang w:val="en-AU"/>
        </w:rPr>
        <w:t xml:space="preserve">patient care for over </w:t>
      </w:r>
      <w:r w:rsidR="00355926">
        <w:rPr>
          <w:rFonts w:cs="Arial"/>
          <w:lang w:val="en-AU"/>
        </w:rPr>
        <w:t>twelve</w:t>
      </w:r>
      <w:r w:rsidRPr="00863189">
        <w:rPr>
          <w:rFonts w:cs="Arial"/>
          <w:lang w:val="en-AU"/>
        </w:rPr>
        <w:t xml:space="preserve"> months</w:t>
      </w:r>
      <w:r w:rsidR="00355926">
        <w:rPr>
          <w:rFonts w:cs="Arial"/>
          <w:lang w:val="en-AU"/>
        </w:rPr>
        <w:t>.</w:t>
      </w:r>
    </w:p>
    <w:p w:rsidR="008B112F" w:rsidRPr="00C11FBA" w:rsidRDefault="008B112F" w:rsidP="00D122D0">
      <w:pPr>
        <w:pStyle w:val="Heading1"/>
        <w:spacing w:after="240"/>
      </w:pPr>
      <w:bookmarkStart w:id="3" w:name="_Toc423009066"/>
      <w:r w:rsidRPr="00C11FBA">
        <w:t>Objects (clause 3)</w:t>
      </w:r>
      <w:bookmarkEnd w:id="3"/>
    </w:p>
    <w:p w:rsidR="008B112F" w:rsidRDefault="00C11FBA" w:rsidP="008B112F">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The objects clause in legislation is </w:t>
      </w:r>
      <w:r w:rsidR="005D27DB">
        <w:rPr>
          <w:rFonts w:cs="Arial"/>
          <w:lang w:val="en-AU"/>
        </w:rPr>
        <w:t xml:space="preserve">very </w:t>
      </w:r>
      <w:r w:rsidRPr="00C11FBA">
        <w:rPr>
          <w:rFonts w:cs="Arial"/>
          <w:lang w:val="en-AU"/>
        </w:rPr>
        <w:t xml:space="preserve">important as it guides the interpretation of the provisions, and can be used to resolve ambiguity and uncertainty.  The </w:t>
      </w:r>
      <w:r w:rsidRPr="00C11FBA">
        <w:rPr>
          <w:rFonts w:cs="Arial"/>
          <w:i/>
          <w:lang w:val="en-AU"/>
        </w:rPr>
        <w:t>Acts Interpretation Act 1954</w:t>
      </w:r>
      <w:r w:rsidRPr="00C11FBA">
        <w:rPr>
          <w:rFonts w:cs="Arial"/>
          <w:lang w:val="en-AU"/>
        </w:rPr>
        <w:t xml:space="preserve"> </w:t>
      </w:r>
      <w:r w:rsidR="00C534D1">
        <w:rPr>
          <w:rFonts w:cs="Arial"/>
          <w:lang w:val="en-AU"/>
        </w:rPr>
        <w:t>stipulates</w:t>
      </w:r>
      <w:r>
        <w:rPr>
          <w:rFonts w:cs="Arial"/>
          <w:lang w:val="en-AU"/>
        </w:rPr>
        <w:t xml:space="preserve"> that </w:t>
      </w:r>
      <w:r w:rsidR="00C534D1">
        <w:rPr>
          <w:rFonts w:cs="Arial"/>
          <w:lang w:val="en-AU"/>
        </w:rPr>
        <w:t>in interpreting a provision of an Act, the interpretation that will best achieve the purpose of the Act is to be preferred to any other interpretation.</w:t>
      </w:r>
      <w:r w:rsidR="00C534D1">
        <w:rPr>
          <w:rStyle w:val="FootnoteReference"/>
          <w:rFonts w:cs="Arial"/>
          <w:lang w:val="en-AU"/>
        </w:rPr>
        <w:footnoteReference w:id="1"/>
      </w:r>
      <w:r w:rsidR="00C534D1">
        <w:rPr>
          <w:rFonts w:cs="Arial"/>
          <w:lang w:val="en-AU"/>
        </w:rPr>
        <w:t xml:space="preserve"> </w:t>
      </w:r>
    </w:p>
    <w:p w:rsidR="00976069" w:rsidRDefault="00976069" w:rsidP="00976069">
      <w:pPr>
        <w:pStyle w:val="NormalWeb"/>
        <w:keepNext/>
        <w:numPr>
          <w:ilvl w:val="0"/>
          <w:numId w:val="2"/>
        </w:numPr>
        <w:spacing w:before="120" w:beforeAutospacing="0" w:after="120" w:afterAutospacing="0" w:line="360" w:lineRule="auto"/>
        <w:ind w:left="567" w:hanging="567"/>
        <w:rPr>
          <w:rFonts w:cs="Arial"/>
          <w:lang w:val="en-AU"/>
        </w:rPr>
      </w:pPr>
      <w:r>
        <w:rPr>
          <w:rFonts w:cs="Arial"/>
          <w:lang w:val="en-AU"/>
        </w:rPr>
        <w:t>The Bill provides in clause 3 that the main objects are:</w:t>
      </w:r>
    </w:p>
    <w:p w:rsidR="00976069" w:rsidRPr="00976069" w:rsidRDefault="00976069" w:rsidP="00976069">
      <w:pPr>
        <w:pStyle w:val="NormalWeb"/>
        <w:numPr>
          <w:ilvl w:val="1"/>
          <w:numId w:val="2"/>
        </w:numPr>
        <w:spacing w:before="120" w:beforeAutospacing="0" w:after="120" w:afterAutospacing="0"/>
        <w:ind w:left="1560" w:right="515" w:hanging="480"/>
        <w:rPr>
          <w:rFonts w:cs="Arial"/>
          <w:sz w:val="22"/>
          <w:szCs w:val="22"/>
          <w:lang w:val="en-AU"/>
        </w:rPr>
      </w:pPr>
      <w:r w:rsidRPr="00976069">
        <w:rPr>
          <w:rFonts w:cs="Arial"/>
          <w:sz w:val="22"/>
          <w:szCs w:val="22"/>
          <w:lang w:val="en-AU"/>
        </w:rPr>
        <w:t>to improve and maintain the health and wellbeing of persons who have a mental illness who do not have the capacity to consent to be treated; and</w:t>
      </w:r>
    </w:p>
    <w:p w:rsidR="00976069" w:rsidRPr="00976069" w:rsidRDefault="00976069" w:rsidP="00976069">
      <w:pPr>
        <w:pStyle w:val="NormalWeb"/>
        <w:numPr>
          <w:ilvl w:val="1"/>
          <w:numId w:val="2"/>
        </w:numPr>
        <w:spacing w:before="120" w:beforeAutospacing="0" w:after="120" w:afterAutospacing="0"/>
        <w:ind w:left="1560" w:right="515" w:hanging="480"/>
        <w:rPr>
          <w:rFonts w:cs="Arial"/>
          <w:sz w:val="22"/>
          <w:szCs w:val="22"/>
          <w:lang w:val="en-AU"/>
        </w:rPr>
      </w:pPr>
      <w:r w:rsidRPr="00976069">
        <w:rPr>
          <w:rFonts w:cs="Arial"/>
          <w:sz w:val="22"/>
          <w:szCs w:val="22"/>
          <w:lang w:val="en-AU"/>
        </w:rPr>
        <w:t>to enable persons to be diverted from the criminal justice system if found to have been of unsound mind at the time of committing an unlawful act or to be unfit for trial; and</w:t>
      </w:r>
    </w:p>
    <w:p w:rsidR="00976069" w:rsidRPr="00976069" w:rsidRDefault="00976069" w:rsidP="00976069">
      <w:pPr>
        <w:pStyle w:val="NormalWeb"/>
        <w:numPr>
          <w:ilvl w:val="1"/>
          <w:numId w:val="2"/>
        </w:numPr>
        <w:spacing w:before="120" w:beforeAutospacing="0" w:after="240" w:afterAutospacing="0"/>
        <w:ind w:left="1559" w:right="516" w:hanging="482"/>
        <w:rPr>
          <w:rFonts w:cs="Arial"/>
          <w:sz w:val="22"/>
          <w:szCs w:val="22"/>
          <w:lang w:val="en-AU"/>
        </w:rPr>
      </w:pPr>
      <w:proofErr w:type="gramStart"/>
      <w:r w:rsidRPr="00976069">
        <w:rPr>
          <w:rFonts w:cs="Arial"/>
          <w:sz w:val="22"/>
          <w:szCs w:val="22"/>
          <w:lang w:val="en-AU"/>
        </w:rPr>
        <w:t>to</w:t>
      </w:r>
      <w:proofErr w:type="gramEnd"/>
      <w:r w:rsidRPr="00976069">
        <w:rPr>
          <w:rFonts w:cs="Arial"/>
          <w:sz w:val="22"/>
          <w:szCs w:val="22"/>
          <w:lang w:val="en-AU"/>
        </w:rPr>
        <w:t xml:space="preserve"> protect the community if persons diverted from the criminal justice system may be at risk of harming others.</w:t>
      </w:r>
    </w:p>
    <w:p w:rsidR="00976069" w:rsidRDefault="00976069" w:rsidP="00976069">
      <w:pPr>
        <w:pStyle w:val="NormalWeb"/>
        <w:keepNext/>
        <w:numPr>
          <w:ilvl w:val="0"/>
          <w:numId w:val="2"/>
        </w:numPr>
        <w:spacing w:before="120" w:beforeAutospacing="0" w:after="120" w:afterAutospacing="0" w:line="360" w:lineRule="auto"/>
        <w:ind w:left="567" w:hanging="567"/>
        <w:rPr>
          <w:rFonts w:cs="Arial"/>
          <w:lang w:val="en-AU"/>
        </w:rPr>
      </w:pPr>
      <w:r>
        <w:rPr>
          <w:rFonts w:cs="Arial"/>
          <w:lang w:val="en-AU"/>
        </w:rPr>
        <w:t>Clause 3 then provides that the main objects are to be achieved in a way that:</w:t>
      </w:r>
    </w:p>
    <w:p w:rsidR="00976069" w:rsidRDefault="00976069" w:rsidP="00976069">
      <w:pPr>
        <w:pStyle w:val="NormalWeb"/>
        <w:numPr>
          <w:ilvl w:val="1"/>
          <w:numId w:val="2"/>
        </w:numPr>
        <w:spacing w:before="120" w:beforeAutospacing="0" w:after="120" w:afterAutospacing="0"/>
        <w:ind w:left="1560" w:right="515" w:hanging="480"/>
        <w:rPr>
          <w:rFonts w:cs="Arial"/>
          <w:sz w:val="22"/>
          <w:szCs w:val="22"/>
          <w:lang w:val="en-AU"/>
        </w:rPr>
      </w:pPr>
      <w:r>
        <w:rPr>
          <w:rFonts w:cs="Arial"/>
          <w:sz w:val="22"/>
          <w:szCs w:val="22"/>
          <w:lang w:val="en-AU"/>
        </w:rPr>
        <w:t>safeguards the rights of persons; and</w:t>
      </w:r>
    </w:p>
    <w:p w:rsidR="00976069" w:rsidRDefault="00976069" w:rsidP="00976069">
      <w:pPr>
        <w:pStyle w:val="NormalWeb"/>
        <w:numPr>
          <w:ilvl w:val="1"/>
          <w:numId w:val="2"/>
        </w:numPr>
        <w:spacing w:before="120" w:beforeAutospacing="0" w:after="120" w:afterAutospacing="0"/>
        <w:ind w:left="1560" w:right="515" w:hanging="480"/>
        <w:rPr>
          <w:rFonts w:cs="Arial"/>
          <w:sz w:val="22"/>
          <w:szCs w:val="22"/>
          <w:lang w:val="en-AU"/>
        </w:rPr>
      </w:pPr>
      <w:r>
        <w:rPr>
          <w:rFonts w:cs="Arial"/>
          <w:sz w:val="22"/>
          <w:szCs w:val="22"/>
          <w:lang w:val="en-AU"/>
        </w:rPr>
        <w:t>ensures the rights and liberties of a person who has a mental illness are adversely affected only to the extent required to protect the person’s health and safety or to protect others; and</w:t>
      </w:r>
    </w:p>
    <w:p w:rsidR="00976069" w:rsidRPr="00976069" w:rsidRDefault="00976069" w:rsidP="00976069">
      <w:pPr>
        <w:pStyle w:val="NormalWeb"/>
        <w:numPr>
          <w:ilvl w:val="1"/>
          <w:numId w:val="2"/>
        </w:numPr>
        <w:spacing w:before="120" w:beforeAutospacing="0" w:after="240" w:afterAutospacing="0"/>
        <w:ind w:left="1559" w:right="516" w:hanging="482"/>
        <w:rPr>
          <w:rFonts w:cs="Arial"/>
          <w:sz w:val="22"/>
          <w:szCs w:val="22"/>
          <w:lang w:val="en-AU"/>
        </w:rPr>
      </w:pPr>
      <w:proofErr w:type="gramStart"/>
      <w:r>
        <w:rPr>
          <w:rFonts w:cs="Arial"/>
          <w:sz w:val="22"/>
          <w:szCs w:val="22"/>
          <w:lang w:val="en-AU"/>
        </w:rPr>
        <w:t>promotes</w:t>
      </w:r>
      <w:proofErr w:type="gramEnd"/>
      <w:r>
        <w:rPr>
          <w:rFonts w:cs="Arial"/>
          <w:sz w:val="22"/>
          <w:szCs w:val="22"/>
          <w:lang w:val="en-AU"/>
        </w:rPr>
        <w:t xml:space="preserve"> the recovery of a person who has a mental illness, and the person’s ability to live in the community, without the need for involuntary treatment and care.</w:t>
      </w:r>
    </w:p>
    <w:p w:rsidR="00976069" w:rsidRDefault="0037412C" w:rsidP="008B112F">
      <w:pPr>
        <w:pStyle w:val="NormalWeb"/>
        <w:numPr>
          <w:ilvl w:val="0"/>
          <w:numId w:val="2"/>
        </w:numPr>
        <w:spacing w:before="120" w:beforeAutospacing="0" w:after="240" w:afterAutospacing="0" w:line="360" w:lineRule="auto"/>
        <w:ind w:left="567" w:hanging="567"/>
        <w:rPr>
          <w:rFonts w:cs="Arial"/>
          <w:lang w:val="en-AU"/>
        </w:rPr>
      </w:pPr>
      <w:r>
        <w:rPr>
          <w:rFonts w:cs="Arial"/>
          <w:lang w:val="en-AU"/>
        </w:rPr>
        <w:t xml:space="preserve">The Commission is concerned that expressed in this way, </w:t>
      </w:r>
      <w:r w:rsidR="00571AFC">
        <w:rPr>
          <w:rFonts w:cs="Arial"/>
          <w:lang w:val="en-AU"/>
        </w:rPr>
        <w:t xml:space="preserve">important </w:t>
      </w:r>
      <w:r w:rsidR="0069483F">
        <w:rPr>
          <w:rFonts w:cs="Arial"/>
          <w:lang w:val="en-AU"/>
        </w:rPr>
        <w:t>objectives</w:t>
      </w:r>
      <w:r w:rsidR="00571AFC">
        <w:rPr>
          <w:rFonts w:cs="Arial"/>
          <w:lang w:val="en-AU"/>
        </w:rPr>
        <w:t xml:space="preserve"> such as </w:t>
      </w:r>
      <w:r>
        <w:rPr>
          <w:rFonts w:cs="Arial"/>
          <w:lang w:val="en-AU"/>
        </w:rPr>
        <w:t xml:space="preserve">the </w:t>
      </w:r>
      <w:r w:rsidR="00571AFC">
        <w:rPr>
          <w:rFonts w:cs="Arial"/>
          <w:lang w:val="en-AU"/>
        </w:rPr>
        <w:t xml:space="preserve">protection and promotion of the </w:t>
      </w:r>
      <w:r>
        <w:rPr>
          <w:rFonts w:cs="Arial"/>
          <w:lang w:val="en-AU"/>
        </w:rPr>
        <w:t xml:space="preserve">human rights of patients, </w:t>
      </w:r>
      <w:r w:rsidRPr="00853BDA">
        <w:rPr>
          <w:rFonts w:cs="Arial"/>
          <w:lang w:val="en-AU"/>
        </w:rPr>
        <w:t>the recovery model</w:t>
      </w:r>
      <w:r w:rsidR="0069483F">
        <w:rPr>
          <w:rFonts w:cs="Arial"/>
          <w:lang w:val="en-AU"/>
        </w:rPr>
        <w:t>,</w:t>
      </w:r>
      <w:r>
        <w:rPr>
          <w:rFonts w:cs="Arial"/>
          <w:lang w:val="en-AU"/>
        </w:rPr>
        <w:t xml:space="preserve"> and treatment in the least restrictive way, do not have sufficient prominence.  The Principle</w:t>
      </w:r>
      <w:r w:rsidR="00AF4E56">
        <w:rPr>
          <w:rFonts w:cs="Arial"/>
          <w:lang w:val="en-AU"/>
        </w:rPr>
        <w:t>s for administration of the Act that follow in Part 2</w:t>
      </w:r>
      <w:r>
        <w:rPr>
          <w:rFonts w:cs="Arial"/>
          <w:lang w:val="en-AU"/>
        </w:rPr>
        <w:t xml:space="preserve"> provide for </w:t>
      </w:r>
      <w:r w:rsidR="00AF4E56">
        <w:rPr>
          <w:rFonts w:cs="Arial"/>
          <w:lang w:val="en-AU"/>
        </w:rPr>
        <w:t xml:space="preserve">how the objects are to be achieved.  </w:t>
      </w:r>
      <w:r w:rsidR="0069483F">
        <w:rPr>
          <w:rFonts w:cs="Arial"/>
          <w:lang w:val="en-AU"/>
        </w:rPr>
        <w:t>The Commission suggests</w:t>
      </w:r>
      <w:r w:rsidR="00AF4E56">
        <w:rPr>
          <w:rFonts w:cs="Arial"/>
          <w:lang w:val="en-AU"/>
        </w:rPr>
        <w:t xml:space="preserve"> the human rights issues for </w:t>
      </w:r>
      <w:r w:rsidR="00AF4E56">
        <w:rPr>
          <w:rFonts w:cs="Arial"/>
          <w:lang w:val="en-AU"/>
        </w:rPr>
        <w:lastRenderedPageBreak/>
        <w:t xml:space="preserve">patients should be included in a comprehensive list of objectives.  A </w:t>
      </w:r>
      <w:r w:rsidR="0069483F">
        <w:rPr>
          <w:rFonts w:cs="Arial"/>
          <w:lang w:val="en-AU"/>
        </w:rPr>
        <w:t xml:space="preserve">clause 3 </w:t>
      </w:r>
      <w:r w:rsidR="00AF4E56">
        <w:rPr>
          <w:rFonts w:cs="Arial"/>
          <w:lang w:val="en-AU"/>
        </w:rPr>
        <w:t xml:space="preserve">subsection (2) listing how the objects are to be achieved </w:t>
      </w:r>
      <w:r w:rsidR="0069483F">
        <w:rPr>
          <w:rFonts w:cs="Arial"/>
          <w:lang w:val="en-AU"/>
        </w:rPr>
        <w:t>may then</w:t>
      </w:r>
      <w:r w:rsidR="00AF4E56">
        <w:rPr>
          <w:rFonts w:cs="Arial"/>
          <w:lang w:val="en-AU"/>
        </w:rPr>
        <w:t xml:space="preserve"> not be necessary.</w:t>
      </w:r>
    </w:p>
    <w:p w:rsidR="00AF4E56" w:rsidRDefault="00AF4E56" w:rsidP="008B112F">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The way in which the objects of the legislation in other jurisdiction</w:t>
      </w:r>
      <w:r w:rsidR="004D1587">
        <w:rPr>
          <w:rFonts w:cs="Arial"/>
          <w:lang w:val="en-AU"/>
        </w:rPr>
        <w:t>s</w:t>
      </w:r>
      <w:r>
        <w:rPr>
          <w:rFonts w:cs="Arial"/>
          <w:lang w:val="en-AU"/>
        </w:rPr>
        <w:t xml:space="preserve"> such as </w:t>
      </w:r>
      <w:r w:rsidR="00355926">
        <w:rPr>
          <w:rFonts w:cs="Arial"/>
          <w:lang w:val="en-AU"/>
        </w:rPr>
        <w:t xml:space="preserve">the </w:t>
      </w:r>
      <w:r>
        <w:rPr>
          <w:rFonts w:cs="Arial"/>
          <w:lang w:val="en-AU"/>
        </w:rPr>
        <w:t xml:space="preserve">Northern Territory, Western Australia and Victoria </w:t>
      </w:r>
      <w:r w:rsidR="0069483F">
        <w:rPr>
          <w:rFonts w:cs="Arial"/>
          <w:lang w:val="en-AU"/>
        </w:rPr>
        <w:t xml:space="preserve">are stated </w:t>
      </w:r>
      <w:r>
        <w:rPr>
          <w:rFonts w:cs="Arial"/>
          <w:lang w:val="en-AU"/>
        </w:rPr>
        <w:t>should be taken into consideration in formulating a more comprehensive objects clause for the Queensland Act.</w:t>
      </w:r>
    </w:p>
    <w:p w:rsidR="0068799B" w:rsidRPr="00C11FBA" w:rsidRDefault="0068799B" w:rsidP="0068799B">
      <w:pPr>
        <w:pStyle w:val="Heading2"/>
        <w:pBdr>
          <w:top w:val="single" w:sz="4" w:space="1" w:color="auto"/>
          <w:left w:val="single" w:sz="4" w:space="4" w:color="auto"/>
          <w:bottom w:val="single" w:sz="4" w:space="1" w:color="auto"/>
          <w:right w:val="single" w:sz="4" w:space="4" w:color="auto"/>
        </w:pBdr>
        <w:shd w:val="pct5" w:color="auto" w:fill="auto"/>
        <w:spacing w:before="0"/>
      </w:pPr>
      <w:bookmarkStart w:id="4" w:name="_Toc423009067"/>
      <w:r w:rsidRPr="00C11FBA">
        <w:t>Recommendation 1</w:t>
      </w:r>
      <w:bookmarkEnd w:id="4"/>
    </w:p>
    <w:p w:rsidR="0068799B" w:rsidRPr="00C11FBA" w:rsidRDefault="0069483F" w:rsidP="00571AFC">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 xml:space="preserve">Include </w:t>
      </w:r>
      <w:r w:rsidR="00355926">
        <w:rPr>
          <w:rFonts w:cs="Arial"/>
          <w:lang w:val="en-AU"/>
        </w:rPr>
        <w:t xml:space="preserve">significant objectives </w:t>
      </w:r>
      <w:r>
        <w:rPr>
          <w:rFonts w:cs="Arial"/>
          <w:lang w:val="en-AU"/>
        </w:rPr>
        <w:t>in</w:t>
      </w:r>
      <w:r w:rsidR="0068799B">
        <w:rPr>
          <w:rFonts w:cs="Arial"/>
          <w:lang w:val="en-AU"/>
        </w:rPr>
        <w:t xml:space="preserve"> the objects clause</w:t>
      </w:r>
      <w:r w:rsidR="00355926">
        <w:rPr>
          <w:rFonts w:cs="Arial"/>
          <w:lang w:val="en-AU"/>
        </w:rPr>
        <w:t>,</w:t>
      </w:r>
      <w:r w:rsidR="00571AFC">
        <w:rPr>
          <w:rFonts w:cs="Arial"/>
          <w:lang w:val="en-AU"/>
        </w:rPr>
        <w:t xml:space="preserve"> </w:t>
      </w:r>
      <w:r>
        <w:rPr>
          <w:rFonts w:cs="Arial"/>
          <w:lang w:val="en-AU"/>
        </w:rPr>
        <w:t xml:space="preserve">including treatment in the </w:t>
      </w:r>
      <w:r w:rsidR="00571AFC">
        <w:rPr>
          <w:rFonts w:cs="Arial"/>
          <w:lang w:val="en-AU"/>
        </w:rPr>
        <w:t xml:space="preserve">least restrictive </w:t>
      </w:r>
      <w:r>
        <w:rPr>
          <w:rFonts w:cs="Arial"/>
          <w:lang w:val="en-AU"/>
        </w:rPr>
        <w:t>way possible</w:t>
      </w:r>
      <w:r w:rsidR="00355926">
        <w:rPr>
          <w:rFonts w:cs="Arial"/>
          <w:lang w:val="en-AU"/>
        </w:rPr>
        <w:t>,</w:t>
      </w:r>
      <w:r>
        <w:rPr>
          <w:rFonts w:cs="Arial"/>
          <w:lang w:val="en-AU"/>
        </w:rPr>
        <w:t xml:space="preserve"> with the least possible restriction on the human rights and dignity of patients</w:t>
      </w:r>
      <w:r w:rsidR="00571AFC">
        <w:rPr>
          <w:rFonts w:cs="Arial"/>
          <w:lang w:val="en-AU"/>
        </w:rPr>
        <w:t>, and</w:t>
      </w:r>
      <w:r>
        <w:rPr>
          <w:rFonts w:cs="Arial"/>
          <w:lang w:val="en-AU"/>
        </w:rPr>
        <w:t xml:space="preserve"> using </w:t>
      </w:r>
      <w:r w:rsidR="00571AFC">
        <w:rPr>
          <w:rFonts w:cs="Arial"/>
          <w:lang w:val="en-AU"/>
        </w:rPr>
        <w:t>recovery models of treatment</w:t>
      </w:r>
      <w:r w:rsidR="0068799B" w:rsidRPr="00C11FBA">
        <w:rPr>
          <w:rFonts w:cs="Arial"/>
          <w:lang w:val="en-AU"/>
        </w:rPr>
        <w:t>.</w:t>
      </w:r>
    </w:p>
    <w:p w:rsidR="00CE17C0" w:rsidRPr="00C11FBA" w:rsidRDefault="00FE175D" w:rsidP="00D122D0">
      <w:pPr>
        <w:pStyle w:val="Heading1"/>
        <w:spacing w:after="240"/>
      </w:pPr>
      <w:bookmarkStart w:id="5" w:name="_Toc423009068"/>
      <w:r w:rsidRPr="00C11FBA">
        <w:t>Principles (clause 5)</w:t>
      </w:r>
      <w:bookmarkEnd w:id="5"/>
    </w:p>
    <w:p w:rsidR="00FE175D" w:rsidRPr="00C11FBA" w:rsidRDefault="00F718F4" w:rsidP="00FE175D">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There are a number of issues that are not </w:t>
      </w:r>
      <w:r w:rsidR="00FE175D" w:rsidRPr="00C11FBA">
        <w:rPr>
          <w:rFonts w:cs="Arial"/>
          <w:lang w:val="en-AU"/>
        </w:rPr>
        <w:t xml:space="preserve">presently covered or </w:t>
      </w:r>
      <w:r w:rsidRPr="00C11FBA">
        <w:rPr>
          <w:rFonts w:cs="Arial"/>
          <w:lang w:val="en-AU"/>
        </w:rPr>
        <w:t>not adequately covered adequately</w:t>
      </w:r>
      <w:r w:rsidR="00FE175D" w:rsidRPr="00C11FBA">
        <w:rPr>
          <w:rFonts w:cs="Arial"/>
          <w:lang w:val="en-AU"/>
        </w:rPr>
        <w:t xml:space="preserve"> by the Principles</w:t>
      </w:r>
      <w:r w:rsidRPr="00C11FBA">
        <w:rPr>
          <w:rFonts w:cs="Arial"/>
          <w:lang w:val="en-AU"/>
        </w:rPr>
        <w:t xml:space="preserve"> in the draft Bill.</w:t>
      </w:r>
    </w:p>
    <w:p w:rsidR="00FE175D" w:rsidRPr="00C11FBA" w:rsidRDefault="00FE175D" w:rsidP="00FE175D">
      <w:pPr>
        <w:pStyle w:val="Heading2"/>
      </w:pPr>
      <w:bookmarkStart w:id="6" w:name="_Toc423009069"/>
      <w:r w:rsidRPr="00C11FBA">
        <w:t>Human rights</w:t>
      </w:r>
      <w:r w:rsidR="00F718F4" w:rsidRPr="00C11FBA">
        <w:t xml:space="preserve"> – Principle (a)</w:t>
      </w:r>
      <w:bookmarkEnd w:id="6"/>
    </w:p>
    <w:p w:rsidR="00CC30C3" w:rsidRPr="00C11FBA" w:rsidRDefault="00FE175D" w:rsidP="00FE175D">
      <w:pPr>
        <w:pStyle w:val="NormalWeb"/>
        <w:numPr>
          <w:ilvl w:val="0"/>
          <w:numId w:val="2"/>
        </w:numPr>
        <w:autoSpaceDE w:val="0"/>
        <w:autoSpaceDN w:val="0"/>
        <w:adjustRightInd w:val="0"/>
        <w:spacing w:before="120" w:beforeAutospacing="0" w:after="240" w:afterAutospacing="0" w:line="360" w:lineRule="auto"/>
        <w:ind w:left="567" w:hanging="567"/>
        <w:rPr>
          <w:rFonts w:cs="Arial"/>
          <w:lang w:val="en-AU"/>
        </w:rPr>
      </w:pPr>
      <w:r w:rsidRPr="00C11FBA">
        <w:rPr>
          <w:rFonts w:cs="Arial"/>
          <w:lang w:val="en-AU"/>
        </w:rPr>
        <w:t xml:space="preserve">The Principles state that ‘The rights of all persons to the </w:t>
      </w:r>
      <w:r w:rsidRPr="00C11FBA">
        <w:rPr>
          <w:rFonts w:cs="Arial"/>
          <w:b/>
          <w:lang w:val="en-AU"/>
        </w:rPr>
        <w:t>same basic human rights</w:t>
      </w:r>
      <w:r w:rsidRPr="00C11FBA">
        <w:rPr>
          <w:rFonts w:cs="Arial"/>
          <w:lang w:val="en-AU"/>
        </w:rPr>
        <w:t xml:space="preserve"> must be recognised and taken into account.’  The phrase ‘</w:t>
      </w:r>
      <w:r w:rsidRPr="00C11FBA">
        <w:rPr>
          <w:rFonts w:cs="Arial"/>
          <w:b/>
          <w:lang w:val="en-AU"/>
        </w:rPr>
        <w:t xml:space="preserve">same basic human rights’ </w:t>
      </w:r>
      <w:r w:rsidRPr="00C11FBA">
        <w:rPr>
          <w:rFonts w:cs="Arial"/>
          <w:lang w:val="en-AU"/>
        </w:rPr>
        <w:t xml:space="preserve">is not defined anywhere in the </w:t>
      </w:r>
      <w:r w:rsidR="00F718F4" w:rsidRPr="00C11FBA">
        <w:rPr>
          <w:rFonts w:cs="Arial"/>
          <w:lang w:val="en-AU"/>
        </w:rPr>
        <w:t>Bill</w:t>
      </w:r>
      <w:r w:rsidRPr="00C11FBA">
        <w:rPr>
          <w:rFonts w:cs="Arial"/>
          <w:lang w:val="en-AU"/>
        </w:rPr>
        <w:t xml:space="preserve">, or with reference to any other instrument.  </w:t>
      </w:r>
      <w:r w:rsidR="00CC30C3" w:rsidRPr="00C11FBA">
        <w:rPr>
          <w:rFonts w:cs="Arial"/>
          <w:lang w:val="en-AU"/>
        </w:rPr>
        <w:t>T</w:t>
      </w:r>
      <w:r w:rsidRPr="00C11FBA">
        <w:rPr>
          <w:rFonts w:cs="Arial"/>
          <w:lang w:val="en-AU"/>
        </w:rPr>
        <w:t xml:space="preserve">he knowledge and understanding of </w:t>
      </w:r>
      <w:r w:rsidR="00CC30C3" w:rsidRPr="00C11FBA">
        <w:rPr>
          <w:rFonts w:cs="Arial"/>
          <w:lang w:val="en-AU"/>
        </w:rPr>
        <w:t xml:space="preserve">the meaning of </w:t>
      </w:r>
      <w:r w:rsidR="00355926">
        <w:rPr>
          <w:rFonts w:cs="Arial"/>
          <w:lang w:val="en-AU"/>
        </w:rPr>
        <w:t>‘</w:t>
      </w:r>
      <w:r w:rsidR="00CC30C3" w:rsidRPr="00C11FBA">
        <w:rPr>
          <w:rFonts w:cs="Arial"/>
          <w:lang w:val="en-AU"/>
        </w:rPr>
        <w:t>basic human rights</w:t>
      </w:r>
      <w:r w:rsidR="00355926">
        <w:rPr>
          <w:rFonts w:cs="Arial"/>
          <w:lang w:val="en-AU"/>
        </w:rPr>
        <w:t>’</w:t>
      </w:r>
      <w:r w:rsidR="00CC30C3" w:rsidRPr="00C11FBA">
        <w:rPr>
          <w:rFonts w:cs="Arial"/>
          <w:lang w:val="en-AU"/>
        </w:rPr>
        <w:t xml:space="preserve"> by </w:t>
      </w:r>
      <w:r w:rsidRPr="00C11FBA">
        <w:rPr>
          <w:rFonts w:cs="Arial"/>
          <w:lang w:val="en-AU"/>
        </w:rPr>
        <w:t xml:space="preserve">those administering the Act </w:t>
      </w:r>
      <w:r w:rsidR="00CC30C3" w:rsidRPr="00C11FBA">
        <w:rPr>
          <w:rFonts w:cs="Arial"/>
          <w:lang w:val="en-AU"/>
        </w:rPr>
        <w:t>will vary, and may be inconsistent.  It is not clear whether ‘basic human rights’ means</w:t>
      </w:r>
      <w:r w:rsidRPr="00C11FBA">
        <w:rPr>
          <w:rFonts w:cs="Arial"/>
          <w:lang w:val="en-AU"/>
        </w:rPr>
        <w:t xml:space="preserve"> simply ensuring the patient’s reasonable needs are met, including, for example, being given access to (</w:t>
      </w:r>
      <w:proofErr w:type="spellStart"/>
      <w:r w:rsidRPr="00C11FBA">
        <w:rPr>
          <w:rFonts w:cs="Arial"/>
          <w:lang w:val="en-AU"/>
        </w:rPr>
        <w:t>i</w:t>
      </w:r>
      <w:proofErr w:type="spellEnd"/>
      <w:r w:rsidRPr="00C11FBA">
        <w:rPr>
          <w:rFonts w:cs="Arial"/>
          <w:lang w:val="en-AU"/>
        </w:rPr>
        <w:t xml:space="preserve">) sufficient bedding and clothing; and (ii) sufficient food and drink; and (iii) access to toilet facilities, or </w:t>
      </w:r>
      <w:r w:rsidR="00355926">
        <w:rPr>
          <w:rFonts w:cs="Arial"/>
          <w:lang w:val="en-AU"/>
        </w:rPr>
        <w:t>whether it something more.</w:t>
      </w:r>
      <w:r w:rsidR="00E970B2" w:rsidRPr="00C11FBA">
        <w:rPr>
          <w:rFonts w:cs="Arial"/>
          <w:lang w:val="en-AU"/>
        </w:rPr>
        <w:t xml:space="preserve"> </w:t>
      </w:r>
      <w:r w:rsidR="00355926">
        <w:rPr>
          <w:rFonts w:cs="Arial"/>
          <w:lang w:val="en-AU"/>
        </w:rPr>
        <w:t>(S</w:t>
      </w:r>
      <w:r w:rsidRPr="00C11FBA">
        <w:rPr>
          <w:rFonts w:cs="Arial"/>
          <w:lang w:val="en-AU"/>
        </w:rPr>
        <w:t xml:space="preserve">ee </w:t>
      </w:r>
      <w:r w:rsidR="00CC30C3" w:rsidRPr="00C11FBA">
        <w:rPr>
          <w:rFonts w:cs="Arial"/>
          <w:lang w:val="en-AU"/>
        </w:rPr>
        <w:t>clauses</w:t>
      </w:r>
      <w:r w:rsidR="00466093" w:rsidRPr="00C11FBA">
        <w:rPr>
          <w:rFonts w:cs="Arial"/>
          <w:lang w:val="en-AU"/>
        </w:rPr>
        <w:t xml:space="preserve"> 247(b) and 255(b) - Duties of health practitioner in charge of inpatient unit in relation to authorised mechanical restraint and authorised seclusion</w:t>
      </w:r>
      <w:r w:rsidR="00355926">
        <w:rPr>
          <w:rFonts w:cs="Arial"/>
          <w:lang w:val="en-AU"/>
        </w:rPr>
        <w:t>.)</w:t>
      </w:r>
      <w:r w:rsidRPr="00C11FBA">
        <w:rPr>
          <w:rFonts w:cs="Arial"/>
          <w:lang w:val="en-AU"/>
        </w:rPr>
        <w:t xml:space="preserve"> </w:t>
      </w:r>
      <w:r w:rsidR="00CC30C3" w:rsidRPr="00C11FBA">
        <w:rPr>
          <w:rFonts w:cs="Arial"/>
          <w:lang w:val="en-AU"/>
        </w:rPr>
        <w:t xml:space="preserve"> </w:t>
      </w:r>
    </w:p>
    <w:p w:rsidR="00FE175D" w:rsidRPr="00C11FBA" w:rsidRDefault="00FE175D" w:rsidP="00FE175D">
      <w:pPr>
        <w:pStyle w:val="NormalWeb"/>
        <w:numPr>
          <w:ilvl w:val="0"/>
          <w:numId w:val="2"/>
        </w:numPr>
        <w:autoSpaceDE w:val="0"/>
        <w:autoSpaceDN w:val="0"/>
        <w:adjustRightInd w:val="0"/>
        <w:spacing w:before="120" w:beforeAutospacing="0" w:after="240" w:afterAutospacing="0" w:line="360" w:lineRule="auto"/>
        <w:ind w:left="567" w:hanging="567"/>
        <w:rPr>
          <w:rFonts w:cs="Arial"/>
          <w:lang w:val="en-AU"/>
        </w:rPr>
      </w:pPr>
      <w:r w:rsidRPr="00C11FBA">
        <w:rPr>
          <w:rFonts w:cs="Arial"/>
          <w:lang w:val="en-AU"/>
        </w:rPr>
        <w:t>The Commission is concerned that many of those with responsibilities for performing functions or exercising powers under the Act may have a very limited knowledge of the human rights of all persons, includin</w:t>
      </w:r>
      <w:r w:rsidR="0037412C">
        <w:rPr>
          <w:rFonts w:cs="Arial"/>
          <w:lang w:val="en-AU"/>
        </w:rPr>
        <w:t xml:space="preserve">g </w:t>
      </w:r>
      <w:r w:rsidR="0037412C">
        <w:rPr>
          <w:rFonts w:cs="Arial"/>
          <w:lang w:val="en-AU"/>
        </w:rPr>
        <w:lastRenderedPageBreak/>
        <w:t>those with a mental illness</w:t>
      </w:r>
      <w:r w:rsidR="00355926">
        <w:rPr>
          <w:rFonts w:cs="Arial"/>
          <w:lang w:val="en-AU"/>
        </w:rPr>
        <w:t>.</w:t>
      </w:r>
      <w:r w:rsidR="0037412C">
        <w:rPr>
          <w:rFonts w:cs="Arial"/>
          <w:lang w:val="en-AU"/>
        </w:rPr>
        <w:t xml:space="preserve"> </w:t>
      </w:r>
      <w:r w:rsidR="00355926">
        <w:rPr>
          <w:rFonts w:cs="Arial"/>
          <w:lang w:val="en-AU"/>
        </w:rPr>
        <w:t xml:space="preserve"> </w:t>
      </w:r>
      <w:r w:rsidR="00CC30C3" w:rsidRPr="00C11FBA">
        <w:rPr>
          <w:rFonts w:cs="Arial"/>
          <w:lang w:val="en-AU"/>
        </w:rPr>
        <w:t>(</w:t>
      </w:r>
      <w:r w:rsidR="00355926">
        <w:rPr>
          <w:rFonts w:cs="Arial"/>
          <w:lang w:val="en-AU"/>
        </w:rPr>
        <w:t>S</w:t>
      </w:r>
      <w:r w:rsidRPr="00C11FBA">
        <w:rPr>
          <w:rFonts w:cs="Arial"/>
          <w:lang w:val="en-AU"/>
        </w:rPr>
        <w:t>ee the attached list of the broad group of people who have functions under the Act</w:t>
      </w:r>
      <w:r w:rsidR="00355926">
        <w:rPr>
          <w:rFonts w:cs="Arial"/>
          <w:lang w:val="en-AU"/>
        </w:rPr>
        <w:t>.</w:t>
      </w:r>
      <w:r w:rsidRPr="00C11FBA">
        <w:rPr>
          <w:rFonts w:cs="Arial"/>
          <w:lang w:val="en-AU"/>
        </w:rPr>
        <w:t>)</w:t>
      </w:r>
    </w:p>
    <w:p w:rsidR="00FE175D" w:rsidRPr="00C11FBA" w:rsidRDefault="00FE175D" w:rsidP="00FE175D">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The Commission would like to see </w:t>
      </w:r>
      <w:r w:rsidR="00466093" w:rsidRPr="00C11FBA">
        <w:rPr>
          <w:rFonts w:cs="Arial"/>
          <w:lang w:val="en-AU"/>
        </w:rPr>
        <w:t xml:space="preserve">contained within the principles </w:t>
      </w:r>
      <w:r w:rsidRPr="00C11FBA">
        <w:rPr>
          <w:rFonts w:cs="Arial"/>
          <w:lang w:val="en-AU"/>
        </w:rPr>
        <w:t xml:space="preserve">a clearer articulation of the human rights that must be accorded to all citizens, including those covered by the </w:t>
      </w:r>
      <w:r w:rsidRPr="00355926">
        <w:rPr>
          <w:rFonts w:cs="Arial"/>
          <w:i/>
          <w:lang w:val="en-AU"/>
        </w:rPr>
        <w:t>Mental Health Act</w:t>
      </w:r>
      <w:r w:rsidRPr="00C11FBA">
        <w:rPr>
          <w:rFonts w:cs="Arial"/>
          <w:lang w:val="en-AU"/>
        </w:rPr>
        <w:t>. The rights should not be confined to ‘basic human rights’.  The W</w:t>
      </w:r>
      <w:r w:rsidR="00466093" w:rsidRPr="00C11FBA">
        <w:rPr>
          <w:rFonts w:cs="Arial"/>
          <w:lang w:val="en-AU"/>
        </w:rPr>
        <w:t>estern Australia</w:t>
      </w:r>
      <w:r w:rsidRPr="00C11FBA">
        <w:rPr>
          <w:rFonts w:cs="Arial"/>
          <w:lang w:val="en-AU"/>
        </w:rPr>
        <w:t xml:space="preserve"> </w:t>
      </w:r>
      <w:r w:rsidRPr="00C11FBA">
        <w:rPr>
          <w:rFonts w:cs="Arial"/>
          <w:i/>
          <w:lang w:val="en-AU"/>
        </w:rPr>
        <w:t>Mental Health Act</w:t>
      </w:r>
      <w:r w:rsidR="005D1F32" w:rsidRPr="00C11FBA">
        <w:rPr>
          <w:rFonts w:cs="Arial"/>
          <w:i/>
          <w:lang w:val="en-AU"/>
        </w:rPr>
        <w:t xml:space="preserve"> 2014</w:t>
      </w:r>
      <w:r w:rsidR="00943B65" w:rsidRPr="00C11FBA">
        <w:rPr>
          <w:rStyle w:val="FootnoteReference"/>
          <w:rFonts w:cs="Arial"/>
          <w:i/>
          <w:lang w:val="en-AU"/>
        </w:rPr>
        <w:footnoteReference w:id="2"/>
      </w:r>
      <w:r w:rsidR="005D1F32" w:rsidRPr="00C11FBA">
        <w:rPr>
          <w:rFonts w:cs="Arial"/>
          <w:i/>
          <w:lang w:val="en-AU"/>
        </w:rPr>
        <w:t xml:space="preserve"> </w:t>
      </w:r>
      <w:r w:rsidRPr="00C11FBA">
        <w:rPr>
          <w:rFonts w:cs="Arial"/>
          <w:lang w:val="en-AU"/>
        </w:rPr>
        <w:t xml:space="preserve">contains inter alia, the following principle, which the </w:t>
      </w:r>
      <w:r w:rsidR="008238F6" w:rsidRPr="00C11FBA">
        <w:rPr>
          <w:rFonts w:cs="Arial"/>
          <w:lang w:val="en-AU"/>
        </w:rPr>
        <w:t>Commission</w:t>
      </w:r>
      <w:r w:rsidRPr="00C11FBA">
        <w:rPr>
          <w:rFonts w:cs="Arial"/>
          <w:lang w:val="en-AU"/>
        </w:rPr>
        <w:t xml:space="preserve"> would recommend being inserted in the Principles in the </w:t>
      </w:r>
      <w:r w:rsidR="00F718F4" w:rsidRPr="00C11FBA">
        <w:rPr>
          <w:rFonts w:cs="Arial"/>
          <w:lang w:val="en-AU"/>
        </w:rPr>
        <w:t>Queensland</w:t>
      </w:r>
      <w:r w:rsidRPr="00C11FBA">
        <w:rPr>
          <w:rFonts w:cs="Arial"/>
          <w:lang w:val="en-AU"/>
        </w:rPr>
        <w:t xml:space="preserve"> Act:</w:t>
      </w:r>
    </w:p>
    <w:p w:rsidR="00FE175D" w:rsidRPr="00C11FBA" w:rsidRDefault="00FE175D" w:rsidP="00571AFC">
      <w:pPr>
        <w:pStyle w:val="nzMiscellaneousBody"/>
        <w:keepNext/>
        <w:spacing w:before="120" w:after="120"/>
        <w:ind w:left="1440"/>
        <w:rPr>
          <w:rFonts w:cs="Arial"/>
          <w:b/>
          <w:bCs/>
          <w:sz w:val="22"/>
          <w:szCs w:val="22"/>
        </w:rPr>
      </w:pPr>
      <w:r w:rsidRPr="00C11FBA">
        <w:rPr>
          <w:rFonts w:cs="Arial"/>
          <w:b/>
          <w:bCs/>
          <w:sz w:val="22"/>
          <w:szCs w:val="22"/>
        </w:rPr>
        <w:t>Principle 2: Human rights</w:t>
      </w:r>
    </w:p>
    <w:p w:rsidR="00530B7E" w:rsidRPr="00C11FBA" w:rsidRDefault="00FE175D" w:rsidP="00D66C4E">
      <w:pPr>
        <w:pStyle w:val="nzMiscellaneousBody"/>
        <w:spacing w:before="120" w:after="240"/>
        <w:ind w:left="1440"/>
        <w:rPr>
          <w:rFonts w:cs="Arial"/>
          <w:b/>
          <w:sz w:val="22"/>
          <w:szCs w:val="22"/>
        </w:rPr>
      </w:pPr>
      <w:r w:rsidRPr="00C11FBA">
        <w:rPr>
          <w:rFonts w:cs="Arial"/>
          <w:sz w:val="22"/>
          <w:szCs w:val="22"/>
        </w:rPr>
        <w:t xml:space="preserve">A mental health service must protect and uphold the fundamental human rights of people experiencing mental illness and act in accordance with </w:t>
      </w:r>
      <w:r w:rsidRPr="0037412C">
        <w:rPr>
          <w:rFonts w:cs="Arial"/>
          <w:sz w:val="22"/>
          <w:szCs w:val="22"/>
        </w:rPr>
        <w:t>the national and international standards that apply to mental health services.*</w:t>
      </w:r>
      <w:r w:rsidRPr="00C11FBA">
        <w:rPr>
          <w:rFonts w:cs="Arial"/>
          <w:b/>
          <w:sz w:val="22"/>
          <w:szCs w:val="22"/>
        </w:rPr>
        <w:t xml:space="preserve"> </w:t>
      </w:r>
    </w:p>
    <w:p w:rsidR="00FE175D" w:rsidRPr="00C11FBA" w:rsidRDefault="00FE175D" w:rsidP="00D66C4E">
      <w:pPr>
        <w:pStyle w:val="nzMiscellaneousBody"/>
        <w:spacing w:before="120" w:after="240"/>
        <w:ind w:left="1440"/>
        <w:rPr>
          <w:rFonts w:cs="Arial"/>
          <w:i/>
          <w:sz w:val="22"/>
          <w:szCs w:val="22"/>
        </w:rPr>
      </w:pPr>
      <w:r w:rsidRPr="00C11FBA">
        <w:rPr>
          <w:rFonts w:cs="Arial"/>
          <w:b/>
          <w:i/>
          <w:sz w:val="22"/>
          <w:szCs w:val="22"/>
        </w:rPr>
        <w:t>(*NB</w:t>
      </w:r>
      <w:r w:rsidRPr="00C11FBA">
        <w:rPr>
          <w:rFonts w:cs="Arial"/>
          <w:i/>
          <w:sz w:val="22"/>
          <w:szCs w:val="22"/>
        </w:rPr>
        <w:t xml:space="preserve">: </w:t>
      </w:r>
      <w:r w:rsidRPr="0037412C">
        <w:rPr>
          <w:rFonts w:cs="Arial"/>
          <w:i/>
          <w:sz w:val="22"/>
          <w:szCs w:val="22"/>
        </w:rPr>
        <w:t>national and international health care standards</w:t>
      </w:r>
      <w:r w:rsidRPr="00C11FBA">
        <w:rPr>
          <w:rFonts w:cs="Arial"/>
          <w:i/>
          <w:sz w:val="22"/>
          <w:szCs w:val="22"/>
        </w:rPr>
        <w:t xml:space="preserve"> are not defined, however, section 6 provides ‘A decision whether or not a person has a mental illness must be made in accordance with internationally accepted standards prescribed by the regulations for this subsection</w:t>
      </w:r>
      <w:r w:rsidR="00F718F4" w:rsidRPr="00C11FBA">
        <w:rPr>
          <w:rFonts w:cs="Arial"/>
          <w:i/>
          <w:sz w:val="22"/>
          <w:szCs w:val="22"/>
        </w:rPr>
        <w:t>.</w:t>
      </w:r>
      <w:r w:rsidRPr="00C11FBA">
        <w:rPr>
          <w:rFonts w:cs="Arial"/>
          <w:i/>
          <w:sz w:val="22"/>
          <w:szCs w:val="22"/>
        </w:rPr>
        <w:t>)</w:t>
      </w:r>
    </w:p>
    <w:p w:rsidR="00FE175D" w:rsidRPr="00C11FBA" w:rsidRDefault="00FE175D" w:rsidP="00FE175D">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In addition, the </w:t>
      </w:r>
      <w:r w:rsidR="008238F6" w:rsidRPr="00C11FBA">
        <w:rPr>
          <w:rFonts w:cs="Arial"/>
          <w:lang w:val="en-AU"/>
        </w:rPr>
        <w:t>Commission</w:t>
      </w:r>
      <w:r w:rsidRPr="00C11FBA">
        <w:rPr>
          <w:rFonts w:cs="Arial"/>
          <w:lang w:val="en-AU"/>
        </w:rPr>
        <w:t xml:space="preserve"> would like to see the following human rights principles </w:t>
      </w:r>
      <w:r w:rsidR="0063378D" w:rsidRPr="00C11FBA">
        <w:rPr>
          <w:rFonts w:cs="Arial"/>
          <w:lang w:val="en-AU"/>
        </w:rPr>
        <w:t>from</w:t>
      </w:r>
      <w:r w:rsidRPr="00C11FBA">
        <w:rPr>
          <w:rFonts w:cs="Arial"/>
          <w:lang w:val="en-AU"/>
        </w:rPr>
        <w:t xml:space="preserve"> the </w:t>
      </w:r>
      <w:r w:rsidR="00F718F4" w:rsidRPr="00C11FBA">
        <w:rPr>
          <w:rFonts w:cs="Arial"/>
          <w:lang w:val="en-AU"/>
        </w:rPr>
        <w:t>Western Australia</w:t>
      </w:r>
      <w:r w:rsidRPr="00C11FBA">
        <w:rPr>
          <w:rFonts w:cs="Arial"/>
          <w:lang w:val="en-AU"/>
        </w:rPr>
        <w:t xml:space="preserve"> Act articulated in the principles</w:t>
      </w:r>
      <w:r w:rsidR="00530B7E" w:rsidRPr="00C11FBA">
        <w:rPr>
          <w:rFonts w:cs="Arial"/>
          <w:lang w:val="en-AU"/>
        </w:rPr>
        <w:t>,</w:t>
      </w:r>
      <w:r w:rsidRPr="00C11FBA">
        <w:rPr>
          <w:rFonts w:cs="Arial"/>
          <w:lang w:val="en-AU"/>
        </w:rPr>
        <w:t xml:space="preserve"> or elsewhere in the Q</w:t>
      </w:r>
      <w:r w:rsidR="00E970B2" w:rsidRPr="00C11FBA">
        <w:rPr>
          <w:rFonts w:cs="Arial"/>
          <w:lang w:val="en-AU"/>
        </w:rPr>
        <w:t>ueens</w:t>
      </w:r>
      <w:r w:rsidRPr="00C11FBA">
        <w:rPr>
          <w:rFonts w:cs="Arial"/>
          <w:lang w:val="en-AU"/>
        </w:rPr>
        <w:t>l</w:t>
      </w:r>
      <w:r w:rsidR="00E970B2" w:rsidRPr="00C11FBA">
        <w:rPr>
          <w:rFonts w:cs="Arial"/>
          <w:lang w:val="en-AU"/>
        </w:rPr>
        <w:t>an</w:t>
      </w:r>
      <w:r w:rsidR="00F718F4" w:rsidRPr="00C11FBA">
        <w:rPr>
          <w:rFonts w:cs="Arial"/>
          <w:lang w:val="en-AU"/>
        </w:rPr>
        <w:t xml:space="preserve">d Act, or </w:t>
      </w:r>
      <w:r w:rsidR="00466093" w:rsidRPr="00C11FBA">
        <w:rPr>
          <w:rFonts w:cs="Arial"/>
          <w:lang w:val="en-AU"/>
        </w:rPr>
        <w:t>at the very least made clear</w:t>
      </w:r>
      <w:r w:rsidRPr="00C11FBA">
        <w:rPr>
          <w:rFonts w:cs="Arial"/>
          <w:lang w:val="en-AU"/>
        </w:rPr>
        <w:t xml:space="preserve"> that they will be covered in the policies and practice guidelines </w:t>
      </w:r>
      <w:r w:rsidR="00530B7E" w:rsidRPr="00C11FBA">
        <w:rPr>
          <w:rFonts w:cs="Arial"/>
          <w:lang w:val="en-AU"/>
        </w:rPr>
        <w:t xml:space="preserve">that must be </w:t>
      </w:r>
      <w:r w:rsidRPr="00C11FBA">
        <w:rPr>
          <w:rFonts w:cs="Arial"/>
          <w:lang w:val="en-AU"/>
        </w:rPr>
        <w:t xml:space="preserve">made by the chief psychiatrist under </w:t>
      </w:r>
      <w:r w:rsidR="00466093" w:rsidRPr="00C11FBA">
        <w:rPr>
          <w:rFonts w:cs="Arial"/>
          <w:lang w:val="en-AU"/>
        </w:rPr>
        <w:t>c</w:t>
      </w:r>
      <w:r w:rsidR="00943B65" w:rsidRPr="00C11FBA">
        <w:rPr>
          <w:rFonts w:cs="Arial"/>
          <w:lang w:val="en-AU"/>
        </w:rPr>
        <w:t>lause 296</w:t>
      </w:r>
      <w:r w:rsidRPr="00C11FBA">
        <w:rPr>
          <w:rFonts w:cs="Arial"/>
          <w:lang w:val="en-AU"/>
        </w:rPr>
        <w:t xml:space="preserve"> of the </w:t>
      </w:r>
      <w:r w:rsidR="00943B65" w:rsidRPr="00C11FBA">
        <w:rPr>
          <w:rFonts w:cs="Arial"/>
          <w:lang w:val="en-AU"/>
        </w:rPr>
        <w:t>Bill</w:t>
      </w:r>
      <w:r w:rsidRPr="00C11FBA">
        <w:rPr>
          <w:rFonts w:cs="Arial"/>
          <w:lang w:val="en-AU"/>
        </w:rPr>
        <w:t>.</w:t>
      </w:r>
    </w:p>
    <w:p w:rsidR="00FE175D" w:rsidRPr="00C11FBA" w:rsidRDefault="00FE175D" w:rsidP="00D66C4E">
      <w:pPr>
        <w:pStyle w:val="nzMiscellaneousBody"/>
        <w:keepNext/>
        <w:spacing w:before="120" w:after="120"/>
        <w:ind w:left="992"/>
        <w:rPr>
          <w:rFonts w:cs="Arial"/>
          <w:b/>
          <w:bCs/>
          <w:sz w:val="22"/>
          <w:szCs w:val="22"/>
        </w:rPr>
      </w:pPr>
      <w:r w:rsidRPr="00C11FBA">
        <w:rPr>
          <w:rFonts w:cs="Arial"/>
          <w:b/>
          <w:bCs/>
          <w:sz w:val="22"/>
          <w:szCs w:val="22"/>
        </w:rPr>
        <w:t>Principle 1: Attitude towards people experiencing mental illness</w:t>
      </w:r>
    </w:p>
    <w:p w:rsidR="00FE175D" w:rsidRPr="00C11FBA" w:rsidRDefault="00FE175D" w:rsidP="00270DBA">
      <w:pPr>
        <w:autoSpaceDE w:val="0"/>
        <w:autoSpaceDN w:val="0"/>
        <w:adjustRightInd w:val="0"/>
        <w:spacing w:before="120" w:after="240"/>
        <w:ind w:left="993"/>
        <w:rPr>
          <w:rFonts w:cs="Arial"/>
          <w:sz w:val="22"/>
          <w:szCs w:val="22"/>
        </w:rPr>
      </w:pPr>
      <w:r w:rsidRPr="00C11FBA">
        <w:rPr>
          <w:rFonts w:cs="Arial"/>
          <w:sz w:val="22"/>
          <w:szCs w:val="22"/>
        </w:rPr>
        <w:t>A mental health service must treat people experiencing mental illness with dignity, equality, courtesy and compassion and must not discriminate against or stigmatise them</w:t>
      </w:r>
    </w:p>
    <w:p w:rsidR="00FE175D" w:rsidRPr="00C11FBA" w:rsidRDefault="00FE175D" w:rsidP="00270DBA">
      <w:pPr>
        <w:pStyle w:val="nzMiscellaneousBody"/>
        <w:spacing w:before="120" w:after="120"/>
        <w:ind w:left="993"/>
        <w:rPr>
          <w:rFonts w:cs="Arial"/>
          <w:b/>
          <w:bCs/>
          <w:sz w:val="22"/>
          <w:szCs w:val="22"/>
        </w:rPr>
      </w:pPr>
      <w:r w:rsidRPr="00C11FBA">
        <w:rPr>
          <w:rFonts w:cs="Arial"/>
          <w:b/>
          <w:bCs/>
          <w:sz w:val="22"/>
          <w:szCs w:val="22"/>
        </w:rPr>
        <w:t>Principle 3: Person</w:t>
      </w:r>
      <w:r w:rsidRPr="00C11FBA">
        <w:rPr>
          <w:rFonts w:cs="Arial"/>
          <w:b/>
          <w:bCs/>
          <w:sz w:val="22"/>
          <w:szCs w:val="22"/>
        </w:rPr>
        <w:noBreakHyphen/>
        <w:t>centred approach</w:t>
      </w:r>
    </w:p>
    <w:p w:rsidR="00FE175D" w:rsidRPr="00C11FBA" w:rsidRDefault="00FE175D" w:rsidP="00270DBA">
      <w:pPr>
        <w:pStyle w:val="nzMiscellaneousBody"/>
        <w:tabs>
          <w:tab w:val="left" w:pos="1134"/>
        </w:tabs>
        <w:spacing w:before="120" w:after="240"/>
        <w:ind w:left="993"/>
        <w:rPr>
          <w:rFonts w:cs="Arial"/>
          <w:sz w:val="22"/>
          <w:szCs w:val="22"/>
        </w:rPr>
      </w:pPr>
      <w:r w:rsidRPr="00C11FBA">
        <w:rPr>
          <w:rFonts w:cs="Arial"/>
          <w:sz w:val="22"/>
          <w:szCs w:val="22"/>
        </w:rPr>
        <w:t>3.1</w:t>
      </w:r>
      <w:r w:rsidRPr="00C11FBA">
        <w:rPr>
          <w:rFonts w:cs="Arial"/>
          <w:sz w:val="22"/>
          <w:szCs w:val="22"/>
        </w:rPr>
        <w:tab/>
        <w:t>A mental health service must uphold a person</w:t>
      </w:r>
      <w:r w:rsidRPr="00C11FBA">
        <w:rPr>
          <w:rFonts w:cs="Arial"/>
          <w:sz w:val="22"/>
          <w:szCs w:val="22"/>
        </w:rPr>
        <w:noBreakHyphen/>
        <w:t>centred focus with a view to obtaining the best possible outcomes for people experiencing mental illness, including by recognising life experiences, needs, preferences, aspirations, values and skills, while delivering goal</w:t>
      </w:r>
      <w:r w:rsidRPr="00C11FBA">
        <w:rPr>
          <w:rFonts w:cs="Arial"/>
          <w:sz w:val="22"/>
          <w:szCs w:val="22"/>
        </w:rPr>
        <w:noBreakHyphen/>
        <w:t>oriented treatment, care and support.</w:t>
      </w:r>
    </w:p>
    <w:p w:rsidR="00FE175D" w:rsidRDefault="00FE175D" w:rsidP="00270DBA">
      <w:pPr>
        <w:pStyle w:val="nzMiscellaneousBody"/>
        <w:tabs>
          <w:tab w:val="left" w:pos="1134"/>
        </w:tabs>
        <w:spacing w:before="120" w:after="240"/>
        <w:ind w:left="993"/>
        <w:rPr>
          <w:rFonts w:cs="Arial"/>
          <w:sz w:val="22"/>
          <w:szCs w:val="22"/>
        </w:rPr>
      </w:pPr>
      <w:r w:rsidRPr="00C11FBA">
        <w:rPr>
          <w:rFonts w:cs="Arial"/>
          <w:sz w:val="22"/>
          <w:szCs w:val="22"/>
        </w:rPr>
        <w:t>3.2</w:t>
      </w:r>
      <w:r w:rsidRPr="00C11FBA">
        <w:rPr>
          <w:rFonts w:cs="Arial"/>
          <w:sz w:val="22"/>
          <w:szCs w:val="22"/>
        </w:rPr>
        <w:tab/>
        <w:t xml:space="preserve">A mental health service must promote positive and encouraging recovery focused attitudes towards mental illness, including that people </w:t>
      </w:r>
      <w:r w:rsidRPr="00C11FBA">
        <w:rPr>
          <w:rFonts w:cs="Arial"/>
          <w:sz w:val="22"/>
          <w:szCs w:val="22"/>
        </w:rPr>
        <w:lastRenderedPageBreak/>
        <w:t xml:space="preserve">can and do recover, lead full and productive lives and make meaningful contributions to the community. </w:t>
      </w:r>
    </w:p>
    <w:p w:rsidR="00FC5AC7" w:rsidRPr="00C11FBA" w:rsidRDefault="00FC5AC7" w:rsidP="00FC5AC7">
      <w:pPr>
        <w:pStyle w:val="Heading2"/>
        <w:pBdr>
          <w:top w:val="single" w:sz="4" w:space="1" w:color="auto"/>
          <w:left w:val="single" w:sz="4" w:space="4" w:color="auto"/>
          <w:bottom w:val="single" w:sz="4" w:space="1" w:color="auto"/>
          <w:right w:val="single" w:sz="4" w:space="4" w:color="auto"/>
        </w:pBdr>
        <w:shd w:val="pct5" w:color="auto" w:fill="auto"/>
        <w:spacing w:before="0"/>
      </w:pPr>
      <w:bookmarkStart w:id="7" w:name="_Toc423009070"/>
      <w:r w:rsidRPr="00C11FBA">
        <w:t xml:space="preserve">Recommendation </w:t>
      </w:r>
      <w:r>
        <w:t>2</w:t>
      </w:r>
      <w:bookmarkEnd w:id="7"/>
    </w:p>
    <w:p w:rsidR="00FC5AC7" w:rsidRDefault="00FC5AC7" w:rsidP="00FC5AC7">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Articulate more clearly</w:t>
      </w:r>
      <w:r w:rsidRPr="00C11FBA">
        <w:rPr>
          <w:rFonts w:cs="Arial"/>
          <w:lang w:val="en-AU"/>
        </w:rPr>
        <w:t xml:space="preserve"> the human rights that must be accorded to all citizens, including those covered by the </w:t>
      </w:r>
      <w:r w:rsidRPr="00355926">
        <w:rPr>
          <w:rFonts w:cs="Arial"/>
          <w:i/>
          <w:lang w:val="en-AU"/>
        </w:rPr>
        <w:t>Mental Health Act</w:t>
      </w:r>
      <w:r w:rsidRPr="00C11FBA">
        <w:rPr>
          <w:rFonts w:cs="Arial"/>
          <w:lang w:val="en-AU"/>
        </w:rPr>
        <w:t>.</w:t>
      </w:r>
    </w:p>
    <w:p w:rsidR="00FC5AC7" w:rsidRDefault="00FC5AC7" w:rsidP="00FC5AC7">
      <w:pPr>
        <w:pStyle w:val="Heading2"/>
        <w:pBdr>
          <w:top w:val="single" w:sz="4" w:space="1" w:color="auto"/>
          <w:left w:val="single" w:sz="4" w:space="4" w:color="auto"/>
          <w:bottom w:val="single" w:sz="4" w:space="1" w:color="auto"/>
          <w:right w:val="single" w:sz="4" w:space="4" w:color="auto"/>
        </w:pBdr>
        <w:shd w:val="pct5" w:color="auto" w:fill="auto"/>
        <w:spacing w:before="0"/>
      </w:pPr>
      <w:bookmarkStart w:id="8" w:name="_Toc423009071"/>
      <w:r>
        <w:t>Recommendation 3</w:t>
      </w:r>
      <w:bookmarkEnd w:id="8"/>
    </w:p>
    <w:p w:rsidR="00FC5AC7" w:rsidRDefault="00FC5AC7" w:rsidP="00FC5AC7">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Include principles about attitudes towards persons experiencing mental illness and person centred approach, similar to or the same as those in the Western Australia Act.</w:t>
      </w:r>
    </w:p>
    <w:p w:rsidR="00FE175D" w:rsidRPr="00C11FBA" w:rsidRDefault="00355926" w:rsidP="009A7D91">
      <w:pPr>
        <w:pStyle w:val="Heading2"/>
        <w:spacing w:line="240" w:lineRule="auto"/>
      </w:pPr>
      <w:bookmarkStart w:id="9" w:name="_Toc423009072"/>
      <w:r>
        <w:t>Provision of treatment and c</w:t>
      </w:r>
      <w:r w:rsidR="00FE175D" w:rsidRPr="00C11FBA">
        <w:t xml:space="preserve">are </w:t>
      </w:r>
      <w:r w:rsidR="00F718F4" w:rsidRPr="00C11FBA">
        <w:t xml:space="preserve">- </w:t>
      </w:r>
      <w:r w:rsidR="008B112F" w:rsidRPr="00C11FBA">
        <w:t>Princip</w:t>
      </w:r>
      <w:r w:rsidR="00FE175D" w:rsidRPr="00C11FBA">
        <w:t>l</w:t>
      </w:r>
      <w:r w:rsidR="008B112F" w:rsidRPr="00C11FBA">
        <w:t>e</w:t>
      </w:r>
      <w:r w:rsidR="00FE175D" w:rsidRPr="00C11FBA">
        <w:t xml:space="preserve"> (l)</w:t>
      </w:r>
      <w:bookmarkEnd w:id="9"/>
    </w:p>
    <w:p w:rsidR="00FE175D" w:rsidRPr="00C11FBA" w:rsidRDefault="00FE175D" w:rsidP="00FE175D">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In the </w:t>
      </w:r>
      <w:r w:rsidR="00F718F4" w:rsidRPr="00C11FBA">
        <w:rPr>
          <w:rFonts w:cs="Arial"/>
          <w:lang w:val="en-AU"/>
        </w:rPr>
        <w:t>Bill</w:t>
      </w:r>
      <w:r w:rsidRPr="00C11FBA">
        <w:rPr>
          <w:rFonts w:cs="Arial"/>
          <w:lang w:val="en-AU"/>
        </w:rPr>
        <w:t xml:space="preserve"> the principle relating to the provision of treatment and care states:</w:t>
      </w:r>
    </w:p>
    <w:p w:rsidR="00FE175D" w:rsidRPr="00C11FBA" w:rsidRDefault="00FE175D" w:rsidP="00571AFC">
      <w:pPr>
        <w:keepNext/>
        <w:spacing w:before="120" w:after="120"/>
        <w:ind w:left="992" w:right="516"/>
        <w:rPr>
          <w:rFonts w:cs="Arial"/>
          <w:sz w:val="22"/>
          <w:szCs w:val="22"/>
        </w:rPr>
      </w:pPr>
      <w:r w:rsidRPr="00C11FBA">
        <w:rPr>
          <w:rFonts w:cs="Arial"/>
          <w:b/>
          <w:bCs/>
          <w:sz w:val="22"/>
          <w:szCs w:val="22"/>
        </w:rPr>
        <w:t>Provision of treatment and care</w:t>
      </w:r>
    </w:p>
    <w:p w:rsidR="00FE175D" w:rsidRPr="00C11FBA" w:rsidRDefault="00FE175D" w:rsidP="00270DBA">
      <w:pPr>
        <w:autoSpaceDE w:val="0"/>
        <w:autoSpaceDN w:val="0"/>
        <w:adjustRightInd w:val="0"/>
        <w:spacing w:before="120" w:after="120"/>
        <w:ind w:left="993" w:right="516"/>
        <w:rPr>
          <w:rFonts w:cs="Arial"/>
          <w:sz w:val="22"/>
          <w:szCs w:val="22"/>
        </w:rPr>
      </w:pPr>
      <w:r w:rsidRPr="00C11FBA">
        <w:rPr>
          <w:rFonts w:cs="Arial"/>
          <w:sz w:val="22"/>
          <w:szCs w:val="22"/>
        </w:rPr>
        <w:t>• treatment and care provided under this Act must be provided to a person who has a mental illness only if it is appropriate to promote and maintain the person’s mental health and wellbeing</w:t>
      </w:r>
    </w:p>
    <w:p w:rsidR="00FE175D" w:rsidRPr="00C11FBA" w:rsidRDefault="00FE175D" w:rsidP="00270DBA">
      <w:pPr>
        <w:autoSpaceDE w:val="0"/>
        <w:autoSpaceDN w:val="0"/>
        <w:adjustRightInd w:val="0"/>
        <w:spacing w:before="120" w:after="240"/>
        <w:ind w:left="993" w:right="516"/>
        <w:rPr>
          <w:rFonts w:cs="Arial"/>
          <w:sz w:val="22"/>
          <w:szCs w:val="22"/>
        </w:rPr>
      </w:pPr>
      <w:r w:rsidRPr="00C11FBA">
        <w:rPr>
          <w:rFonts w:cs="Arial"/>
          <w:sz w:val="22"/>
          <w:szCs w:val="22"/>
        </w:rPr>
        <w:t xml:space="preserve">• </w:t>
      </w:r>
      <w:proofErr w:type="gramStart"/>
      <w:r w:rsidRPr="00C11FBA">
        <w:rPr>
          <w:rFonts w:cs="Arial"/>
          <w:sz w:val="22"/>
          <w:szCs w:val="22"/>
        </w:rPr>
        <w:t>care</w:t>
      </w:r>
      <w:proofErr w:type="gramEnd"/>
      <w:r w:rsidRPr="00C11FBA">
        <w:rPr>
          <w:rFonts w:cs="Arial"/>
          <w:sz w:val="22"/>
          <w:szCs w:val="22"/>
        </w:rPr>
        <w:t xml:space="preserve"> provided to a person with an intellectual disability under this Act must be provided only if it is appropriate to promote and maintain the person’s health and wellbeing.</w:t>
      </w:r>
    </w:p>
    <w:p w:rsidR="00FE175D" w:rsidRPr="00C11FBA" w:rsidRDefault="00FE175D" w:rsidP="00FE175D">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To assist the understanding of all those persons exercising powers or performing functions under the Act, there is a need to ensure medication is only used for therapeutic or diagnostic purposes. The </w:t>
      </w:r>
      <w:r w:rsidR="00F718F4" w:rsidRPr="00C11FBA">
        <w:rPr>
          <w:rFonts w:cs="Arial"/>
          <w:lang w:val="en-AU"/>
        </w:rPr>
        <w:t>Commission</w:t>
      </w:r>
      <w:r w:rsidRPr="00C11FBA">
        <w:rPr>
          <w:rFonts w:cs="Arial"/>
          <w:lang w:val="en-AU"/>
        </w:rPr>
        <w:t xml:space="preserve"> would like to see </w:t>
      </w:r>
      <w:r w:rsidR="00D13825" w:rsidRPr="00C11FBA">
        <w:rPr>
          <w:rFonts w:cs="Arial"/>
          <w:lang w:val="en-AU"/>
        </w:rPr>
        <w:t xml:space="preserve">included in this principle, </w:t>
      </w:r>
      <w:r w:rsidRPr="00C11FBA">
        <w:rPr>
          <w:rFonts w:cs="Arial"/>
          <w:lang w:val="en-AU"/>
        </w:rPr>
        <w:t xml:space="preserve">a clause similar to those currently included in the principles in the </w:t>
      </w:r>
      <w:r w:rsidR="00D13825" w:rsidRPr="00C11FBA">
        <w:rPr>
          <w:rFonts w:cs="Arial"/>
          <w:lang w:val="en-AU"/>
        </w:rPr>
        <w:t>New South Wales</w:t>
      </w:r>
      <w:r w:rsidRPr="00C11FBA">
        <w:rPr>
          <w:rFonts w:cs="Arial"/>
          <w:lang w:val="en-AU"/>
        </w:rPr>
        <w:t xml:space="preserve">, </w:t>
      </w:r>
      <w:r w:rsidR="00D13825" w:rsidRPr="00C11FBA">
        <w:rPr>
          <w:rFonts w:cs="Arial"/>
          <w:lang w:val="en-AU"/>
        </w:rPr>
        <w:t>South Australia</w:t>
      </w:r>
      <w:r w:rsidRPr="00C11FBA">
        <w:rPr>
          <w:rFonts w:cs="Arial"/>
          <w:lang w:val="en-AU"/>
        </w:rPr>
        <w:t xml:space="preserve"> and </w:t>
      </w:r>
      <w:r w:rsidR="00D13825" w:rsidRPr="00C11FBA">
        <w:rPr>
          <w:rFonts w:cs="Arial"/>
          <w:lang w:val="en-AU"/>
        </w:rPr>
        <w:t xml:space="preserve">Northern Territory Acts, </w:t>
      </w:r>
      <w:r w:rsidRPr="00C11FBA">
        <w:rPr>
          <w:rFonts w:cs="Arial"/>
          <w:lang w:val="en-AU"/>
        </w:rPr>
        <w:t xml:space="preserve">to deal </w:t>
      </w:r>
      <w:r w:rsidRPr="00C11FBA">
        <w:rPr>
          <w:rFonts w:cs="Arial"/>
          <w:b/>
          <w:lang w:val="en-AU"/>
        </w:rPr>
        <w:t>explicitly</w:t>
      </w:r>
      <w:r w:rsidRPr="00C11FBA">
        <w:rPr>
          <w:rFonts w:cs="Arial"/>
          <w:lang w:val="en-AU"/>
        </w:rPr>
        <w:t xml:space="preserve"> with the use of medication. </w:t>
      </w:r>
    </w:p>
    <w:p w:rsidR="00FE175D" w:rsidRPr="00C11FBA" w:rsidRDefault="00FE175D" w:rsidP="00571AFC">
      <w:pPr>
        <w:pStyle w:val="NormalWeb"/>
        <w:keepNext/>
        <w:numPr>
          <w:ilvl w:val="0"/>
          <w:numId w:val="2"/>
        </w:numPr>
        <w:spacing w:before="120" w:beforeAutospacing="0" w:after="120" w:afterAutospacing="0" w:line="360" w:lineRule="auto"/>
        <w:ind w:left="567" w:hanging="567"/>
        <w:rPr>
          <w:rFonts w:cs="Arial"/>
          <w:lang w:val="en-AU"/>
        </w:rPr>
      </w:pPr>
      <w:r w:rsidRPr="00C11FBA">
        <w:rPr>
          <w:rFonts w:cs="Arial"/>
          <w:lang w:val="en-AU"/>
        </w:rPr>
        <w:t xml:space="preserve">The </w:t>
      </w:r>
      <w:r w:rsidR="0063378D" w:rsidRPr="00C11FBA">
        <w:rPr>
          <w:rFonts w:cs="Arial"/>
          <w:lang w:val="en-AU"/>
        </w:rPr>
        <w:t>South Australia</w:t>
      </w:r>
      <w:r w:rsidRPr="00C11FBA">
        <w:rPr>
          <w:rFonts w:cs="Arial"/>
          <w:lang w:val="en-AU"/>
        </w:rPr>
        <w:t xml:space="preserve"> clause is:</w:t>
      </w:r>
    </w:p>
    <w:p w:rsidR="00FE175D" w:rsidRPr="00C11FBA" w:rsidRDefault="00FE175D" w:rsidP="00F718F4">
      <w:pPr>
        <w:pStyle w:val="NormalWeb"/>
        <w:spacing w:before="120" w:beforeAutospacing="0" w:after="240" w:afterAutospacing="0"/>
        <w:ind w:left="992" w:right="516"/>
        <w:rPr>
          <w:rFonts w:cs="Arial"/>
          <w:sz w:val="22"/>
          <w:szCs w:val="22"/>
          <w:lang w:val="en-AU"/>
        </w:rPr>
      </w:pPr>
      <w:r w:rsidRPr="00C11FBA">
        <w:rPr>
          <w:rFonts w:cs="Arial"/>
          <w:sz w:val="22"/>
          <w:szCs w:val="22"/>
          <w:lang w:val="en-AU"/>
        </w:rPr>
        <w:t xml:space="preserve">Medication should be used only for therapeutic purposes or safety reasons and not as a punishment or for the convenience of others. </w:t>
      </w:r>
    </w:p>
    <w:p w:rsidR="00FE175D" w:rsidRPr="00C11FBA" w:rsidRDefault="00FE175D" w:rsidP="0063378D">
      <w:pPr>
        <w:pStyle w:val="NormalWeb"/>
        <w:keepNext/>
        <w:numPr>
          <w:ilvl w:val="0"/>
          <w:numId w:val="2"/>
        </w:numPr>
        <w:spacing w:before="120" w:beforeAutospacing="0" w:after="120" w:afterAutospacing="0" w:line="360" w:lineRule="auto"/>
        <w:ind w:left="567" w:hanging="567"/>
        <w:rPr>
          <w:rFonts w:cs="Arial"/>
          <w:lang w:val="en-AU"/>
        </w:rPr>
      </w:pPr>
      <w:r w:rsidRPr="00C11FBA">
        <w:rPr>
          <w:rFonts w:cs="Arial"/>
          <w:lang w:val="en-AU"/>
        </w:rPr>
        <w:t xml:space="preserve">The </w:t>
      </w:r>
      <w:r w:rsidR="0063378D" w:rsidRPr="00C11FBA">
        <w:rPr>
          <w:rFonts w:cs="Arial"/>
          <w:lang w:val="en-AU"/>
        </w:rPr>
        <w:t>New South Wales</w:t>
      </w:r>
      <w:r w:rsidRPr="00C11FBA">
        <w:rPr>
          <w:rFonts w:cs="Arial"/>
          <w:lang w:val="en-AU"/>
        </w:rPr>
        <w:t xml:space="preserve"> clause is:</w:t>
      </w:r>
    </w:p>
    <w:p w:rsidR="00FE175D" w:rsidRPr="00C11FBA" w:rsidRDefault="00FE175D" w:rsidP="00F718F4">
      <w:pPr>
        <w:pStyle w:val="NormalWeb"/>
        <w:spacing w:before="120" w:beforeAutospacing="0" w:after="240" w:afterAutospacing="0"/>
        <w:ind w:left="992" w:right="516"/>
        <w:rPr>
          <w:rFonts w:cs="Arial"/>
          <w:sz w:val="22"/>
          <w:szCs w:val="22"/>
          <w:lang w:val="en-AU"/>
        </w:rPr>
      </w:pPr>
      <w:r w:rsidRPr="00C11FBA">
        <w:rPr>
          <w:rFonts w:cs="Arial"/>
          <w:sz w:val="22"/>
          <w:szCs w:val="22"/>
          <w:lang w:val="en-AU"/>
        </w:rPr>
        <w:t>The prescription of medicine to a person with a mental illness or mental disorder should meet the health needs of the person and should be given only for therapeutic or diagnostic needs and not as a punishment or for the convenience of others.</w:t>
      </w:r>
    </w:p>
    <w:p w:rsidR="00FE175D" w:rsidRPr="00C11FBA" w:rsidRDefault="00FE175D" w:rsidP="00571AFC">
      <w:pPr>
        <w:pStyle w:val="NormalWeb"/>
        <w:keepNext/>
        <w:numPr>
          <w:ilvl w:val="0"/>
          <w:numId w:val="2"/>
        </w:numPr>
        <w:spacing w:before="120" w:beforeAutospacing="0" w:after="120" w:afterAutospacing="0" w:line="360" w:lineRule="auto"/>
        <w:ind w:left="567" w:hanging="567"/>
        <w:rPr>
          <w:rFonts w:cs="Arial"/>
          <w:lang w:val="en-AU"/>
        </w:rPr>
      </w:pPr>
      <w:r w:rsidRPr="00C11FBA">
        <w:rPr>
          <w:rFonts w:cs="Arial"/>
          <w:lang w:val="en-AU"/>
        </w:rPr>
        <w:lastRenderedPageBreak/>
        <w:t xml:space="preserve">The </w:t>
      </w:r>
      <w:r w:rsidR="0063378D" w:rsidRPr="00C11FBA">
        <w:rPr>
          <w:rFonts w:cs="Arial"/>
          <w:lang w:val="en-AU"/>
        </w:rPr>
        <w:t>Northern Territory</w:t>
      </w:r>
      <w:r w:rsidRPr="00C11FBA">
        <w:rPr>
          <w:rFonts w:cs="Arial"/>
          <w:lang w:val="en-AU"/>
        </w:rPr>
        <w:t xml:space="preserve"> clause is:</w:t>
      </w:r>
    </w:p>
    <w:p w:rsidR="00FE175D" w:rsidRDefault="00FE175D" w:rsidP="00D13825">
      <w:pPr>
        <w:pStyle w:val="NormalWeb"/>
        <w:spacing w:before="120" w:beforeAutospacing="0" w:after="240" w:afterAutospacing="0"/>
        <w:ind w:left="992" w:right="516"/>
        <w:rPr>
          <w:rFonts w:cs="Arial"/>
          <w:sz w:val="22"/>
          <w:szCs w:val="22"/>
          <w:lang w:val="en-AU"/>
        </w:rPr>
      </w:pPr>
      <w:r w:rsidRPr="00C11FBA">
        <w:rPr>
          <w:rFonts w:cs="Arial"/>
          <w:sz w:val="22"/>
          <w:szCs w:val="22"/>
          <w:lang w:val="en-AU"/>
        </w:rPr>
        <w:t>The person is to be given medication only for therapeutic or diagnostic purposes and not as a punishment or for the convenience of others.</w:t>
      </w:r>
    </w:p>
    <w:p w:rsidR="004D1587" w:rsidRDefault="004D1587" w:rsidP="004D1587">
      <w:pPr>
        <w:pStyle w:val="NormalWeb"/>
        <w:numPr>
          <w:ilvl w:val="0"/>
          <w:numId w:val="2"/>
        </w:numPr>
        <w:spacing w:before="120" w:beforeAutospacing="0" w:after="240" w:afterAutospacing="0" w:line="360" w:lineRule="auto"/>
        <w:ind w:left="567" w:hanging="567"/>
        <w:rPr>
          <w:rFonts w:cs="Arial"/>
          <w:lang w:val="en-AU"/>
        </w:rPr>
      </w:pPr>
      <w:r w:rsidRPr="00016DA9">
        <w:rPr>
          <w:rFonts w:cs="Arial"/>
          <w:lang w:val="en-AU"/>
        </w:rPr>
        <w:t xml:space="preserve">The Commission notes there is an offence provision relating to medication </w:t>
      </w:r>
      <w:r w:rsidR="00016DA9">
        <w:rPr>
          <w:rFonts w:cs="Arial"/>
          <w:lang w:val="en-AU"/>
        </w:rPr>
        <w:t>that applies only in respect of</w:t>
      </w:r>
      <w:r w:rsidRPr="00016DA9">
        <w:rPr>
          <w:rFonts w:cs="Arial"/>
          <w:lang w:val="en-AU"/>
        </w:rPr>
        <w:t xml:space="preserve"> involuntary patients</w:t>
      </w:r>
      <w:r w:rsidR="00BD623C">
        <w:rPr>
          <w:rFonts w:cs="Arial"/>
          <w:lang w:val="en-AU"/>
        </w:rPr>
        <w:t xml:space="preserve"> (clause 267)</w:t>
      </w:r>
      <w:r w:rsidRPr="00016DA9">
        <w:rPr>
          <w:rFonts w:cs="Arial"/>
          <w:lang w:val="en-AU"/>
        </w:rPr>
        <w:t xml:space="preserve">, </w:t>
      </w:r>
      <w:r w:rsidR="00016DA9">
        <w:rPr>
          <w:rFonts w:cs="Arial"/>
          <w:lang w:val="en-AU"/>
        </w:rPr>
        <w:t>which</w:t>
      </w:r>
      <w:r w:rsidRPr="00016DA9">
        <w:rPr>
          <w:rFonts w:cs="Arial"/>
          <w:lang w:val="en-AU"/>
        </w:rPr>
        <w:t xml:space="preserve"> is discussed later in this submission.</w:t>
      </w:r>
    </w:p>
    <w:p w:rsidR="00FC5AC7" w:rsidRDefault="00FC5AC7" w:rsidP="00FC5AC7">
      <w:pPr>
        <w:pStyle w:val="Heading2"/>
        <w:pBdr>
          <w:top w:val="single" w:sz="4" w:space="1" w:color="auto"/>
          <w:left w:val="single" w:sz="4" w:space="4" w:color="auto"/>
          <w:bottom w:val="single" w:sz="4" w:space="1" w:color="auto"/>
          <w:right w:val="single" w:sz="4" w:space="4" w:color="auto"/>
        </w:pBdr>
        <w:shd w:val="pct5" w:color="auto" w:fill="auto"/>
        <w:spacing w:before="0"/>
      </w:pPr>
      <w:bookmarkStart w:id="10" w:name="_Toc423009073"/>
      <w:r>
        <w:t>Recommendation 4</w:t>
      </w:r>
      <w:bookmarkEnd w:id="10"/>
    </w:p>
    <w:p w:rsidR="00FC5AC7" w:rsidRDefault="00FC5AC7" w:rsidP="00FC5AC7">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Add</w:t>
      </w:r>
      <w:r w:rsidR="00355926">
        <w:rPr>
          <w:rFonts w:cs="Arial"/>
          <w:lang w:val="en-AU"/>
        </w:rPr>
        <w:t xml:space="preserve"> to principle (l) a further dot </w:t>
      </w:r>
      <w:r>
        <w:rPr>
          <w:rFonts w:cs="Arial"/>
          <w:lang w:val="en-AU"/>
        </w:rPr>
        <w:t>point to the effect that medication should only be used for therapeutic or safety reasons and not for convenience or punishment.</w:t>
      </w:r>
    </w:p>
    <w:p w:rsidR="00FE175D" w:rsidRPr="00C11FBA" w:rsidRDefault="00355926" w:rsidP="008238F6">
      <w:pPr>
        <w:pStyle w:val="Heading2"/>
        <w:spacing w:line="240" w:lineRule="auto"/>
      </w:pPr>
      <w:bookmarkStart w:id="11" w:name="_Toc423009074"/>
      <w:r>
        <w:t>Provision of s</w:t>
      </w:r>
      <w:r w:rsidR="00FE175D" w:rsidRPr="00C11FBA">
        <w:t>ervices to patients from regional, rural and remote areas</w:t>
      </w:r>
      <w:bookmarkEnd w:id="11"/>
    </w:p>
    <w:p w:rsidR="00FE175D" w:rsidRPr="00C11FBA" w:rsidRDefault="00FE175D" w:rsidP="00FE175D">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The principles under the </w:t>
      </w:r>
      <w:r w:rsidR="00F718F4" w:rsidRPr="00C11FBA">
        <w:rPr>
          <w:rFonts w:cs="Arial"/>
          <w:lang w:val="en-AU"/>
        </w:rPr>
        <w:t>Bill</w:t>
      </w:r>
      <w:r w:rsidRPr="00C11FBA">
        <w:rPr>
          <w:rFonts w:cs="Arial"/>
          <w:lang w:val="en-AU"/>
        </w:rPr>
        <w:t xml:space="preserve"> fail to make mention of how services ought to be provided to persons in regional, rural and remote areas of </w:t>
      </w:r>
      <w:r w:rsidR="005D1F32" w:rsidRPr="00C11FBA">
        <w:rPr>
          <w:rFonts w:cs="Arial"/>
          <w:lang w:val="en-AU"/>
        </w:rPr>
        <w:t>Queensland</w:t>
      </w:r>
      <w:r w:rsidRPr="00C11FBA">
        <w:rPr>
          <w:rFonts w:cs="Arial"/>
          <w:lang w:val="en-AU"/>
        </w:rPr>
        <w:t xml:space="preserve">. </w:t>
      </w:r>
      <w:r w:rsidR="00F718F4" w:rsidRPr="00C11FBA">
        <w:rPr>
          <w:rFonts w:cs="Arial"/>
          <w:lang w:val="en-AU"/>
        </w:rPr>
        <w:t xml:space="preserve"> </w:t>
      </w:r>
      <w:r w:rsidR="005E61BC" w:rsidRPr="00C11FBA">
        <w:rPr>
          <w:rFonts w:cs="Arial"/>
          <w:lang w:val="en-AU"/>
        </w:rPr>
        <w:t xml:space="preserve">The Bill provides that the </w:t>
      </w:r>
      <w:r w:rsidR="00F718F4" w:rsidRPr="00C11FBA">
        <w:rPr>
          <w:rFonts w:cs="Arial"/>
          <w:lang w:val="en-AU"/>
        </w:rPr>
        <w:t>chief psychiatrist may</w:t>
      </w:r>
      <w:r w:rsidR="005E61BC" w:rsidRPr="00C11FBA">
        <w:rPr>
          <w:rFonts w:cs="Arial"/>
          <w:lang w:val="en-AU"/>
        </w:rPr>
        <w:t>, in declaring a health service to be an authorised health service,</w:t>
      </w:r>
      <w:r w:rsidR="00F718F4" w:rsidRPr="00C11FBA">
        <w:rPr>
          <w:rFonts w:cs="Arial"/>
          <w:lang w:val="en-AU"/>
        </w:rPr>
        <w:t xml:space="preserve"> </w:t>
      </w:r>
      <w:r w:rsidRPr="00C11FBA">
        <w:rPr>
          <w:rFonts w:cs="Arial"/>
          <w:lang w:val="en-AU"/>
        </w:rPr>
        <w:t>include conditions the chief psychiatrist considers appropriate, including, for example, a condition to facilitate the provision of treatment and care for persons in regional, remote or rural areas</w:t>
      </w:r>
      <w:r w:rsidR="000C24CD" w:rsidRPr="000C24CD">
        <w:rPr>
          <w:rFonts w:cs="Arial"/>
          <w:lang w:val="en-AU"/>
        </w:rPr>
        <w:t xml:space="preserve"> </w:t>
      </w:r>
      <w:r w:rsidR="000C24CD" w:rsidRPr="00C11FBA">
        <w:rPr>
          <w:rFonts w:cs="Arial"/>
          <w:lang w:val="en-AU"/>
        </w:rPr>
        <w:t xml:space="preserve">who have a mental </w:t>
      </w:r>
      <w:proofErr w:type="gramStart"/>
      <w:r w:rsidR="000C24CD" w:rsidRPr="00C11FBA">
        <w:rPr>
          <w:rFonts w:cs="Arial"/>
          <w:lang w:val="en-AU"/>
        </w:rPr>
        <w:t xml:space="preserve">illness </w:t>
      </w:r>
      <w:proofErr w:type="gramEnd"/>
      <w:r w:rsidR="00A446A6" w:rsidRPr="00C11FBA">
        <w:rPr>
          <w:rStyle w:val="FootnoteReference"/>
          <w:rFonts w:cs="Arial"/>
          <w:lang w:val="en-AU"/>
        </w:rPr>
        <w:footnoteReference w:id="3"/>
      </w:r>
      <w:r w:rsidR="000C24CD">
        <w:rPr>
          <w:rFonts w:cs="Arial"/>
          <w:lang w:val="en-AU"/>
        </w:rPr>
        <w:t>, and may</w:t>
      </w:r>
      <w:r w:rsidR="00A446A6" w:rsidRPr="00C11FBA">
        <w:rPr>
          <w:rFonts w:cs="Arial"/>
          <w:lang w:val="en-AU"/>
        </w:rPr>
        <w:t xml:space="preserve"> declare an authorised health service to be an authorised health service (regional) if it is in a regional, remote or rural area</w:t>
      </w:r>
      <w:r w:rsidR="00A446A6" w:rsidRPr="00C11FBA">
        <w:rPr>
          <w:rStyle w:val="FootnoteReference"/>
          <w:rFonts w:cs="Arial"/>
          <w:lang w:val="en-AU"/>
        </w:rPr>
        <w:footnoteReference w:id="4"/>
      </w:r>
      <w:r w:rsidR="00A446A6" w:rsidRPr="00C11FBA">
        <w:rPr>
          <w:rFonts w:cs="Arial"/>
          <w:lang w:val="en-AU"/>
        </w:rPr>
        <w:t>.</w:t>
      </w:r>
      <w:r w:rsidRPr="00C11FBA">
        <w:rPr>
          <w:rFonts w:cs="Arial"/>
          <w:lang w:val="en-AU"/>
        </w:rPr>
        <w:t xml:space="preserve"> </w:t>
      </w:r>
      <w:r w:rsidR="00A446A6" w:rsidRPr="00C11FBA">
        <w:rPr>
          <w:rFonts w:cs="Arial"/>
          <w:lang w:val="en-AU"/>
        </w:rPr>
        <w:t xml:space="preserve"> However, there is no guiding principle </w:t>
      </w:r>
      <w:r w:rsidRPr="00C11FBA">
        <w:rPr>
          <w:rFonts w:cs="Arial"/>
          <w:lang w:val="en-AU"/>
        </w:rPr>
        <w:t>that services should be provided at places as near as pr</w:t>
      </w:r>
      <w:r w:rsidR="000C24CD">
        <w:rPr>
          <w:rFonts w:cs="Arial"/>
          <w:lang w:val="en-AU"/>
        </w:rPr>
        <w:t xml:space="preserve">acticable to where the patients or their families, </w:t>
      </w:r>
      <w:r w:rsidRPr="00C11FBA">
        <w:rPr>
          <w:rFonts w:cs="Arial"/>
          <w:lang w:val="en-AU"/>
        </w:rPr>
        <w:t>other carers</w:t>
      </w:r>
      <w:r w:rsidR="000C24CD">
        <w:rPr>
          <w:rFonts w:cs="Arial"/>
          <w:lang w:val="en-AU"/>
        </w:rPr>
        <w:t>,</w:t>
      </w:r>
      <w:r w:rsidRPr="00C11FBA">
        <w:rPr>
          <w:rFonts w:cs="Arial"/>
          <w:lang w:val="en-AU"/>
        </w:rPr>
        <w:t xml:space="preserve"> </w:t>
      </w:r>
      <w:r w:rsidR="000C24CD">
        <w:rPr>
          <w:rFonts w:cs="Arial"/>
          <w:lang w:val="en-AU"/>
        </w:rPr>
        <w:t>or supporters</w:t>
      </w:r>
      <w:r w:rsidRPr="00C11FBA">
        <w:rPr>
          <w:rFonts w:cs="Arial"/>
          <w:lang w:val="en-AU"/>
        </w:rPr>
        <w:t xml:space="preserve"> reside. </w:t>
      </w:r>
      <w:r w:rsidR="00A446A6" w:rsidRPr="00C11FBA">
        <w:rPr>
          <w:rFonts w:cs="Arial"/>
          <w:lang w:val="en-AU"/>
        </w:rPr>
        <w:t xml:space="preserve"> </w:t>
      </w:r>
      <w:r w:rsidR="000C24CD">
        <w:rPr>
          <w:rFonts w:cs="Arial"/>
          <w:lang w:val="en-AU"/>
        </w:rPr>
        <w:t xml:space="preserve">Given Queensland’s largely decentralised population, providing for the needs of people in regional areas who have mental illness </w:t>
      </w:r>
      <w:r w:rsidRPr="00C11FBA">
        <w:rPr>
          <w:rFonts w:cs="Arial"/>
          <w:lang w:val="en-AU"/>
        </w:rPr>
        <w:t>is a very important issue.</w:t>
      </w:r>
    </w:p>
    <w:p w:rsidR="00FE175D" w:rsidRDefault="00FE175D" w:rsidP="00FE175D">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The Commission would like to see a </w:t>
      </w:r>
      <w:r w:rsidR="005E61BC" w:rsidRPr="00C11FBA">
        <w:rPr>
          <w:rFonts w:cs="Arial"/>
          <w:lang w:val="en-AU"/>
        </w:rPr>
        <w:t>principle</w:t>
      </w:r>
      <w:r w:rsidR="00744627">
        <w:rPr>
          <w:rFonts w:cs="Arial"/>
          <w:lang w:val="en-AU"/>
        </w:rPr>
        <w:t xml:space="preserve"> included</w:t>
      </w:r>
      <w:r w:rsidR="005E61BC" w:rsidRPr="00C11FBA">
        <w:rPr>
          <w:rFonts w:cs="Arial"/>
          <w:lang w:val="en-AU"/>
        </w:rPr>
        <w:t xml:space="preserve"> </w:t>
      </w:r>
      <w:r w:rsidRPr="00C11FBA">
        <w:rPr>
          <w:rFonts w:cs="Arial"/>
          <w:lang w:val="en-AU"/>
        </w:rPr>
        <w:t xml:space="preserve">that makes </w:t>
      </w:r>
      <w:r w:rsidR="005E61BC" w:rsidRPr="00C11FBA">
        <w:rPr>
          <w:rFonts w:cs="Arial"/>
          <w:lang w:val="en-AU"/>
        </w:rPr>
        <w:t>explicit</w:t>
      </w:r>
      <w:r w:rsidRPr="00C11FBA">
        <w:rPr>
          <w:rFonts w:cs="Arial"/>
          <w:lang w:val="en-AU"/>
        </w:rPr>
        <w:t xml:space="preserve"> that services should be provided at places as near as practicable to where the patients, their families</w:t>
      </w:r>
      <w:r w:rsidR="00744627">
        <w:rPr>
          <w:rFonts w:cs="Arial"/>
          <w:lang w:val="en-AU"/>
        </w:rPr>
        <w:t>,</w:t>
      </w:r>
      <w:r w:rsidRPr="00C11FBA">
        <w:rPr>
          <w:rFonts w:cs="Arial"/>
          <w:lang w:val="en-AU"/>
        </w:rPr>
        <w:t xml:space="preserve"> </w:t>
      </w:r>
      <w:r w:rsidR="00744627">
        <w:rPr>
          <w:rFonts w:cs="Arial"/>
          <w:lang w:val="en-AU"/>
        </w:rPr>
        <w:t>other carers or supporters</w:t>
      </w:r>
      <w:r w:rsidRPr="00C11FBA">
        <w:rPr>
          <w:rFonts w:cs="Arial"/>
          <w:lang w:val="en-AU"/>
        </w:rPr>
        <w:t xml:space="preserve"> reside. </w:t>
      </w:r>
      <w:r w:rsidR="005E61BC" w:rsidRPr="00C11FBA">
        <w:rPr>
          <w:rFonts w:cs="Arial"/>
          <w:lang w:val="en-AU"/>
        </w:rPr>
        <w:t xml:space="preserve"> </w:t>
      </w:r>
      <w:r w:rsidRPr="00C11FBA">
        <w:rPr>
          <w:rFonts w:cs="Arial"/>
          <w:lang w:val="en-AU"/>
        </w:rPr>
        <w:lastRenderedPageBreak/>
        <w:t xml:space="preserve">Such a provision is included in the principles to the </w:t>
      </w:r>
      <w:r w:rsidR="00F718F4" w:rsidRPr="00C11FBA">
        <w:rPr>
          <w:rFonts w:cs="Arial"/>
          <w:lang w:val="en-AU"/>
        </w:rPr>
        <w:t>South Australia</w:t>
      </w:r>
      <w:r w:rsidR="005E61BC" w:rsidRPr="00C11FBA">
        <w:rPr>
          <w:rFonts w:cs="Arial"/>
          <w:lang w:val="en-AU"/>
        </w:rPr>
        <w:t xml:space="preserve"> Act</w:t>
      </w:r>
      <w:r w:rsidRPr="00C11FBA">
        <w:rPr>
          <w:rFonts w:cs="Arial"/>
          <w:lang w:val="en-AU"/>
        </w:rPr>
        <w:t xml:space="preserve"> (see principle</w:t>
      </w:r>
      <w:r w:rsidR="000429F5">
        <w:rPr>
          <w:rFonts w:cs="Arial"/>
          <w:lang w:val="en-AU"/>
        </w:rPr>
        <w:t xml:space="preserve"> 1</w:t>
      </w:r>
      <w:r w:rsidRPr="00C11FBA">
        <w:rPr>
          <w:rFonts w:cs="Arial"/>
          <w:lang w:val="en-AU"/>
        </w:rPr>
        <w:t xml:space="preserve">(b) </w:t>
      </w:r>
      <w:r w:rsidRPr="00C11FBA">
        <w:rPr>
          <w:rFonts w:cs="Arial"/>
          <w:i/>
          <w:lang w:val="en-AU"/>
        </w:rPr>
        <w:t>Mental Health Act 2009</w:t>
      </w:r>
      <w:r w:rsidR="00F718F4" w:rsidRPr="00C11FBA">
        <w:rPr>
          <w:rFonts w:cs="Arial"/>
          <w:lang w:val="en-AU"/>
        </w:rPr>
        <w:t xml:space="preserve"> (SA)</w:t>
      </w:r>
      <w:r w:rsidRPr="00C11FBA">
        <w:rPr>
          <w:rFonts w:cs="Arial"/>
          <w:lang w:val="en-AU"/>
        </w:rPr>
        <w:t>)</w:t>
      </w:r>
    </w:p>
    <w:p w:rsidR="00FC5AC7" w:rsidRDefault="00FC5AC7" w:rsidP="00FC5AC7">
      <w:pPr>
        <w:pStyle w:val="Heading2"/>
        <w:pBdr>
          <w:top w:val="single" w:sz="4" w:space="1" w:color="auto"/>
          <w:left w:val="single" w:sz="4" w:space="4" w:color="auto"/>
          <w:bottom w:val="single" w:sz="4" w:space="1" w:color="auto"/>
          <w:right w:val="single" w:sz="4" w:space="4" w:color="auto"/>
        </w:pBdr>
        <w:shd w:val="pct5" w:color="auto" w:fill="auto"/>
        <w:spacing w:before="0"/>
      </w:pPr>
      <w:bookmarkStart w:id="12" w:name="_Toc423009075"/>
      <w:r>
        <w:t>Recommendation 5</w:t>
      </w:r>
      <w:bookmarkEnd w:id="12"/>
    </w:p>
    <w:p w:rsidR="00FC5AC7" w:rsidRDefault="00FC5AC7" w:rsidP="00FC5AC7">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Include a principle that makes explicit that service should be provided at places as near as practicable to where the patients</w:t>
      </w:r>
      <w:r w:rsidR="000429F5">
        <w:rPr>
          <w:rFonts w:cs="Arial"/>
          <w:lang w:val="en-AU"/>
        </w:rPr>
        <w:t>,</w:t>
      </w:r>
      <w:r>
        <w:rPr>
          <w:rFonts w:cs="Arial"/>
          <w:lang w:val="en-AU"/>
        </w:rPr>
        <w:t xml:space="preserve"> their families, </w:t>
      </w:r>
      <w:r w:rsidR="000429F5">
        <w:rPr>
          <w:rFonts w:cs="Arial"/>
          <w:lang w:val="en-AU"/>
        </w:rPr>
        <w:t>other carers or supporters</w:t>
      </w:r>
      <w:r>
        <w:rPr>
          <w:rFonts w:cs="Arial"/>
          <w:lang w:val="en-AU"/>
        </w:rPr>
        <w:t xml:space="preserve"> reside.</w:t>
      </w:r>
    </w:p>
    <w:p w:rsidR="00FE175D" w:rsidRPr="00C11FBA" w:rsidRDefault="00FE175D" w:rsidP="00FE175D">
      <w:pPr>
        <w:pStyle w:val="Heading2"/>
      </w:pPr>
      <w:bookmarkStart w:id="13" w:name="_Toc423009076"/>
      <w:r w:rsidRPr="00C11FBA">
        <w:t xml:space="preserve">Confidentiality </w:t>
      </w:r>
      <w:r w:rsidR="000429F5">
        <w:t>and p</w:t>
      </w:r>
      <w:r w:rsidRPr="00C11FBA">
        <w:t>rivacy</w:t>
      </w:r>
      <w:r w:rsidR="00CC30C3" w:rsidRPr="00C11FBA">
        <w:t xml:space="preserve"> – Principle (m)</w:t>
      </w:r>
      <w:bookmarkEnd w:id="13"/>
    </w:p>
    <w:p w:rsidR="00FE175D" w:rsidRPr="00C11FBA" w:rsidRDefault="00CC30C3" w:rsidP="00A446A6">
      <w:pPr>
        <w:pStyle w:val="NormalWeb"/>
        <w:keepNext/>
        <w:numPr>
          <w:ilvl w:val="0"/>
          <w:numId w:val="2"/>
        </w:numPr>
        <w:spacing w:before="120" w:beforeAutospacing="0" w:after="120" w:afterAutospacing="0" w:line="360" w:lineRule="auto"/>
        <w:ind w:left="567" w:hanging="567"/>
        <w:rPr>
          <w:rFonts w:cs="Arial"/>
          <w:lang w:val="en-AU"/>
        </w:rPr>
      </w:pPr>
      <w:r w:rsidRPr="00C11FBA">
        <w:rPr>
          <w:rFonts w:cs="Arial"/>
          <w:lang w:val="en-AU"/>
        </w:rPr>
        <w:t>Principle (m) states</w:t>
      </w:r>
      <w:r w:rsidR="00FE175D" w:rsidRPr="00C11FBA">
        <w:rPr>
          <w:rFonts w:cs="Arial"/>
          <w:lang w:val="en-AU"/>
        </w:rPr>
        <w:t>:</w:t>
      </w:r>
    </w:p>
    <w:p w:rsidR="00CC30C3" w:rsidRPr="00C11FBA" w:rsidRDefault="00CC30C3" w:rsidP="00571AFC">
      <w:pPr>
        <w:keepNext/>
        <w:autoSpaceDE w:val="0"/>
        <w:autoSpaceDN w:val="0"/>
        <w:adjustRightInd w:val="0"/>
        <w:spacing w:before="120" w:after="120"/>
        <w:ind w:left="992" w:right="516"/>
        <w:rPr>
          <w:rFonts w:cs="Arial"/>
          <w:b/>
          <w:sz w:val="22"/>
          <w:szCs w:val="22"/>
        </w:rPr>
      </w:pPr>
      <w:r w:rsidRPr="00C11FBA">
        <w:rPr>
          <w:rFonts w:cs="Arial"/>
          <w:b/>
          <w:sz w:val="22"/>
          <w:szCs w:val="22"/>
        </w:rPr>
        <w:t>Confidentiality</w:t>
      </w:r>
    </w:p>
    <w:p w:rsidR="00FE175D" w:rsidRPr="00C11FBA" w:rsidRDefault="00FE175D" w:rsidP="00CC30C3">
      <w:pPr>
        <w:autoSpaceDE w:val="0"/>
        <w:autoSpaceDN w:val="0"/>
        <w:adjustRightInd w:val="0"/>
        <w:spacing w:before="120" w:after="240"/>
        <w:ind w:left="992" w:right="516"/>
        <w:rPr>
          <w:rFonts w:cs="Arial"/>
          <w:sz w:val="22"/>
          <w:szCs w:val="22"/>
        </w:rPr>
      </w:pPr>
      <w:r w:rsidRPr="00C11FBA">
        <w:rPr>
          <w:rFonts w:cs="Arial"/>
          <w:sz w:val="22"/>
          <w:szCs w:val="22"/>
        </w:rPr>
        <w:t>A person’s right to confidentiality of information about the person must be recognised and taken into account.</w:t>
      </w:r>
    </w:p>
    <w:p w:rsidR="00FE175D" w:rsidRPr="00C11FBA" w:rsidRDefault="000429F5" w:rsidP="00FE175D">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The</w:t>
      </w:r>
      <w:r w:rsidR="00FE175D" w:rsidRPr="00C11FBA">
        <w:rPr>
          <w:rFonts w:cs="Arial"/>
          <w:lang w:val="en-AU"/>
        </w:rPr>
        <w:t xml:space="preserve"> principles </w:t>
      </w:r>
      <w:r w:rsidR="00CC30C3" w:rsidRPr="00C11FBA">
        <w:rPr>
          <w:rFonts w:cs="Arial"/>
          <w:lang w:val="en-AU"/>
        </w:rPr>
        <w:t xml:space="preserve">do not refer </w:t>
      </w:r>
      <w:r w:rsidR="00FE175D" w:rsidRPr="00C11FBA">
        <w:rPr>
          <w:rFonts w:cs="Arial"/>
          <w:lang w:val="en-AU"/>
        </w:rPr>
        <w:t xml:space="preserve">to </w:t>
      </w:r>
      <w:r w:rsidR="00CC30C3" w:rsidRPr="00C11FBA">
        <w:rPr>
          <w:rFonts w:cs="Arial"/>
          <w:lang w:val="en-AU"/>
        </w:rPr>
        <w:t>a</w:t>
      </w:r>
      <w:r w:rsidR="00FE175D" w:rsidRPr="00C11FBA">
        <w:rPr>
          <w:rFonts w:cs="Arial"/>
          <w:lang w:val="en-AU"/>
        </w:rPr>
        <w:t xml:space="preserve"> person’s right to privacy. The </w:t>
      </w:r>
      <w:r w:rsidR="005D1F32" w:rsidRPr="00C11FBA">
        <w:rPr>
          <w:rFonts w:cs="Arial"/>
          <w:lang w:val="en-AU"/>
        </w:rPr>
        <w:t>Commission</w:t>
      </w:r>
      <w:r w:rsidR="00FE175D" w:rsidRPr="00C11FBA">
        <w:rPr>
          <w:rFonts w:cs="Arial"/>
          <w:lang w:val="en-AU"/>
        </w:rPr>
        <w:t xml:space="preserve"> suggest</w:t>
      </w:r>
      <w:r w:rsidR="00CC30C3" w:rsidRPr="00C11FBA">
        <w:rPr>
          <w:rFonts w:cs="Arial"/>
          <w:lang w:val="en-AU"/>
        </w:rPr>
        <w:t>s</w:t>
      </w:r>
      <w:r w:rsidR="00FE175D" w:rsidRPr="00C11FBA">
        <w:rPr>
          <w:rFonts w:cs="Arial"/>
          <w:lang w:val="en-AU"/>
        </w:rPr>
        <w:t xml:space="preserve"> the principles, or at the very least the policies and practice guidelines</w:t>
      </w:r>
      <w:r>
        <w:rPr>
          <w:rFonts w:cs="Arial"/>
          <w:lang w:val="en-AU"/>
        </w:rPr>
        <w:t xml:space="preserve"> to be</w:t>
      </w:r>
      <w:r w:rsidR="00FE175D" w:rsidRPr="00C11FBA">
        <w:rPr>
          <w:rFonts w:cs="Arial"/>
          <w:lang w:val="en-AU"/>
        </w:rPr>
        <w:t xml:space="preserve"> made by the chief psychiatrist under </w:t>
      </w:r>
      <w:r w:rsidR="00A446A6" w:rsidRPr="00C11FBA">
        <w:rPr>
          <w:rFonts w:cs="Arial"/>
          <w:lang w:val="en-AU"/>
        </w:rPr>
        <w:t>clause 296</w:t>
      </w:r>
      <w:r w:rsidR="00FE175D" w:rsidRPr="00C11FBA">
        <w:rPr>
          <w:rFonts w:cs="Arial"/>
          <w:lang w:val="en-AU"/>
        </w:rPr>
        <w:t xml:space="preserve">, should also address privacy issues. </w:t>
      </w:r>
      <w:r w:rsidR="00CC30C3" w:rsidRPr="00C11FBA">
        <w:rPr>
          <w:rFonts w:cs="Arial"/>
          <w:lang w:val="en-AU"/>
        </w:rPr>
        <w:t xml:space="preserve"> </w:t>
      </w:r>
      <w:r w:rsidR="00FE175D" w:rsidRPr="00C11FBA">
        <w:rPr>
          <w:rFonts w:cs="Arial"/>
          <w:lang w:val="en-AU"/>
        </w:rPr>
        <w:t xml:space="preserve">Both the </w:t>
      </w:r>
      <w:r w:rsidR="00CC30C3" w:rsidRPr="00C11FBA">
        <w:rPr>
          <w:rFonts w:cs="Arial"/>
          <w:lang w:val="en-AU"/>
        </w:rPr>
        <w:t>Western Australia</w:t>
      </w:r>
      <w:r w:rsidR="00FE175D" w:rsidRPr="00C11FBA">
        <w:rPr>
          <w:rFonts w:cs="Arial"/>
          <w:lang w:val="en-AU"/>
        </w:rPr>
        <w:t xml:space="preserve"> and </w:t>
      </w:r>
      <w:r w:rsidR="00CC30C3" w:rsidRPr="00C11FBA">
        <w:rPr>
          <w:rFonts w:cs="Arial"/>
          <w:lang w:val="en-AU"/>
        </w:rPr>
        <w:t>Northern Territory</w:t>
      </w:r>
      <w:r w:rsidR="00FE175D" w:rsidRPr="00C11FBA">
        <w:rPr>
          <w:rFonts w:cs="Arial"/>
          <w:lang w:val="en-AU"/>
        </w:rPr>
        <w:t xml:space="preserve"> principles refer to privacy.</w:t>
      </w:r>
    </w:p>
    <w:p w:rsidR="00FE175D" w:rsidRPr="00C11FBA" w:rsidRDefault="00FE175D" w:rsidP="00270DBA">
      <w:pPr>
        <w:pStyle w:val="NormalWeb"/>
        <w:numPr>
          <w:ilvl w:val="0"/>
          <w:numId w:val="2"/>
        </w:numPr>
        <w:spacing w:before="120" w:beforeAutospacing="0" w:after="120" w:afterAutospacing="0" w:line="360" w:lineRule="auto"/>
        <w:ind w:left="567" w:hanging="567"/>
        <w:rPr>
          <w:rFonts w:cs="Arial"/>
          <w:lang w:val="en-AU"/>
        </w:rPr>
      </w:pPr>
      <w:r w:rsidRPr="00C11FBA">
        <w:rPr>
          <w:rFonts w:cs="Arial"/>
          <w:lang w:val="en-AU"/>
        </w:rPr>
        <w:t xml:space="preserve">The </w:t>
      </w:r>
      <w:r w:rsidR="005D1F32" w:rsidRPr="00C11FBA">
        <w:rPr>
          <w:rFonts w:cs="Arial"/>
          <w:lang w:val="en-AU"/>
        </w:rPr>
        <w:t>Western Australian</w:t>
      </w:r>
      <w:r w:rsidRPr="00C11FBA">
        <w:rPr>
          <w:rFonts w:cs="Arial"/>
          <w:lang w:val="en-AU"/>
        </w:rPr>
        <w:t xml:space="preserve"> principle states:</w:t>
      </w:r>
    </w:p>
    <w:p w:rsidR="00FE175D" w:rsidRPr="00C11FBA" w:rsidRDefault="00FE175D" w:rsidP="00270DBA">
      <w:pPr>
        <w:autoSpaceDE w:val="0"/>
        <w:autoSpaceDN w:val="0"/>
        <w:adjustRightInd w:val="0"/>
        <w:spacing w:before="120" w:after="240"/>
        <w:ind w:left="720" w:right="515"/>
        <w:rPr>
          <w:rFonts w:cs="Arial"/>
          <w:sz w:val="22"/>
          <w:szCs w:val="22"/>
        </w:rPr>
      </w:pPr>
      <w:r w:rsidRPr="00C11FBA">
        <w:rPr>
          <w:rFonts w:cs="Arial"/>
          <w:sz w:val="22"/>
          <w:szCs w:val="22"/>
        </w:rPr>
        <w:t>A mental health service must respect and maintain privacy and confidentiality (Principal 10).</w:t>
      </w:r>
    </w:p>
    <w:p w:rsidR="00FE175D" w:rsidRPr="00C11FBA" w:rsidRDefault="00FE175D" w:rsidP="00270DBA">
      <w:pPr>
        <w:pStyle w:val="NormalWeb"/>
        <w:numPr>
          <w:ilvl w:val="0"/>
          <w:numId w:val="2"/>
        </w:numPr>
        <w:spacing w:before="120" w:beforeAutospacing="0" w:after="120" w:afterAutospacing="0" w:line="360" w:lineRule="auto"/>
        <w:ind w:left="567" w:hanging="567"/>
        <w:rPr>
          <w:rFonts w:cs="Arial"/>
          <w:lang w:val="en-AU"/>
        </w:rPr>
      </w:pPr>
      <w:r w:rsidRPr="00C11FBA">
        <w:rPr>
          <w:rFonts w:cs="Arial"/>
          <w:lang w:val="en-AU"/>
        </w:rPr>
        <w:t xml:space="preserve">The </w:t>
      </w:r>
      <w:r w:rsidR="005D1F32" w:rsidRPr="00C11FBA">
        <w:rPr>
          <w:rFonts w:cs="Arial"/>
          <w:lang w:val="en-AU"/>
        </w:rPr>
        <w:t>Northern Territory</w:t>
      </w:r>
      <w:r w:rsidRPr="00C11FBA">
        <w:rPr>
          <w:rFonts w:cs="Arial"/>
          <w:lang w:val="en-AU"/>
        </w:rPr>
        <w:t xml:space="preserve"> principle states:</w:t>
      </w:r>
    </w:p>
    <w:p w:rsidR="00FE175D" w:rsidRPr="00C11FBA" w:rsidRDefault="00FE175D" w:rsidP="00CC30C3">
      <w:pPr>
        <w:autoSpaceDE w:val="0"/>
        <w:autoSpaceDN w:val="0"/>
        <w:adjustRightInd w:val="0"/>
        <w:spacing w:before="120" w:after="240"/>
        <w:ind w:left="720" w:right="516"/>
        <w:rPr>
          <w:rFonts w:cs="Arial"/>
          <w:sz w:val="22"/>
          <w:szCs w:val="22"/>
        </w:rPr>
      </w:pPr>
      <w:r w:rsidRPr="00C11FBA">
        <w:rPr>
          <w:rFonts w:cs="Arial"/>
          <w:sz w:val="22"/>
          <w:szCs w:val="22"/>
        </w:rPr>
        <w:t>The person’s legal rights and his or her right to privacy and to religious freedom are to be respected (section 13).</w:t>
      </w:r>
    </w:p>
    <w:p w:rsidR="008E4A96" w:rsidRDefault="008E4A96" w:rsidP="008E4A96">
      <w:pPr>
        <w:pStyle w:val="Heading2"/>
        <w:pBdr>
          <w:top w:val="single" w:sz="4" w:space="1" w:color="auto"/>
          <w:left w:val="single" w:sz="4" w:space="4" w:color="auto"/>
          <w:bottom w:val="single" w:sz="4" w:space="1" w:color="auto"/>
          <w:right w:val="single" w:sz="4" w:space="4" w:color="auto"/>
        </w:pBdr>
        <w:shd w:val="pct5" w:color="auto" w:fill="auto"/>
        <w:spacing w:before="0"/>
      </w:pPr>
      <w:bookmarkStart w:id="14" w:name="_Toc423009077"/>
      <w:r>
        <w:t xml:space="preserve">Recommendation </w:t>
      </w:r>
      <w:r w:rsidR="00BD623C">
        <w:t>6</w:t>
      </w:r>
      <w:bookmarkEnd w:id="14"/>
    </w:p>
    <w:p w:rsidR="008E4A96" w:rsidRPr="00C11FBA" w:rsidRDefault="008E4A96" w:rsidP="008E4A96">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Include a principle to the effect that the right to privacy must be respected.</w:t>
      </w:r>
    </w:p>
    <w:p w:rsidR="00BC0433" w:rsidRPr="00C11FBA" w:rsidRDefault="0037412C" w:rsidP="008D35DB">
      <w:pPr>
        <w:pStyle w:val="Heading1"/>
        <w:spacing w:after="240"/>
      </w:pPr>
      <w:bookmarkStart w:id="15" w:name="_Toc423009078"/>
      <w:r>
        <w:lastRenderedPageBreak/>
        <w:t>Magistrates Courts (Chapter 6 P</w:t>
      </w:r>
      <w:r w:rsidR="00641280" w:rsidRPr="00C11FBA">
        <w:t>art 2, clauses 171 to 179</w:t>
      </w:r>
      <w:r w:rsidR="00FE175D" w:rsidRPr="00C11FBA">
        <w:t>)</w:t>
      </w:r>
      <w:bookmarkEnd w:id="15"/>
    </w:p>
    <w:p w:rsidR="00DE759A" w:rsidRPr="00C11FBA" w:rsidRDefault="005B4B80" w:rsidP="00853BDA">
      <w:pPr>
        <w:pStyle w:val="NormalWeb"/>
        <w:keepNext/>
        <w:numPr>
          <w:ilvl w:val="0"/>
          <w:numId w:val="2"/>
        </w:numPr>
        <w:spacing w:before="120" w:beforeAutospacing="0" w:after="120" w:afterAutospacing="0" w:line="360" w:lineRule="auto"/>
        <w:ind w:left="567" w:hanging="567"/>
        <w:rPr>
          <w:rFonts w:cs="Arial"/>
          <w:lang w:val="en-AU"/>
        </w:rPr>
      </w:pPr>
      <w:r w:rsidRPr="00C11FBA">
        <w:rPr>
          <w:rFonts w:cs="Arial"/>
          <w:lang w:val="en-AU"/>
        </w:rPr>
        <w:t xml:space="preserve">The Bill provides </w:t>
      </w:r>
      <w:r w:rsidR="00DE759A" w:rsidRPr="00C11FBA">
        <w:rPr>
          <w:rFonts w:cs="Arial"/>
          <w:lang w:val="en-AU"/>
        </w:rPr>
        <w:t>Magistrates</w:t>
      </w:r>
      <w:r w:rsidRPr="00C11FBA">
        <w:rPr>
          <w:rFonts w:cs="Arial"/>
          <w:lang w:val="en-AU"/>
        </w:rPr>
        <w:t xml:space="preserve"> with the powers to</w:t>
      </w:r>
      <w:r w:rsidR="00DE759A" w:rsidRPr="00C11FBA">
        <w:rPr>
          <w:rFonts w:cs="Arial"/>
          <w:lang w:val="en-AU"/>
        </w:rPr>
        <w:t>:</w:t>
      </w:r>
    </w:p>
    <w:p w:rsidR="00DE759A" w:rsidRPr="00C11FBA" w:rsidRDefault="00A20C85" w:rsidP="00386AF7">
      <w:pPr>
        <w:pStyle w:val="ListParagraph"/>
        <w:numPr>
          <w:ilvl w:val="0"/>
          <w:numId w:val="13"/>
        </w:numPr>
        <w:spacing w:before="120" w:after="120" w:line="360" w:lineRule="auto"/>
        <w:ind w:left="1434" w:hanging="357"/>
        <w:contextualSpacing w:val="0"/>
        <w:rPr>
          <w:rFonts w:cs="Arial"/>
        </w:rPr>
      </w:pPr>
      <w:r w:rsidRPr="00C11FBA">
        <w:rPr>
          <w:rFonts w:cs="Arial"/>
        </w:rPr>
        <w:t>d</w:t>
      </w:r>
      <w:r w:rsidR="00DE759A" w:rsidRPr="00C11FBA">
        <w:rPr>
          <w:rFonts w:cs="Arial"/>
        </w:rPr>
        <w:t xml:space="preserve">ischarge </w:t>
      </w:r>
      <w:r w:rsidRPr="00C11FBA">
        <w:rPr>
          <w:rFonts w:cs="Arial"/>
        </w:rPr>
        <w:t xml:space="preserve">a person charged with an offence </w:t>
      </w:r>
      <w:r w:rsidR="00DE759A" w:rsidRPr="00C11FBA">
        <w:rPr>
          <w:rFonts w:cs="Arial"/>
        </w:rPr>
        <w:t>conditionally or unconditio</w:t>
      </w:r>
      <w:r w:rsidRPr="00C11FBA">
        <w:rPr>
          <w:rFonts w:cs="Arial"/>
        </w:rPr>
        <w:t>nally (unsound mind or unfit</w:t>
      </w:r>
      <w:r w:rsidR="00DE759A" w:rsidRPr="00C11FBA">
        <w:rPr>
          <w:rFonts w:cs="Arial"/>
        </w:rPr>
        <w:t xml:space="preserve"> for trial</w:t>
      </w:r>
      <w:r w:rsidRPr="00C11FBA">
        <w:rPr>
          <w:rFonts w:cs="Arial"/>
        </w:rPr>
        <w:t>)</w:t>
      </w:r>
      <w:r w:rsidR="00890129" w:rsidRPr="00C11FBA">
        <w:rPr>
          <w:rStyle w:val="FootnoteReference"/>
          <w:rFonts w:cs="Arial"/>
        </w:rPr>
        <w:footnoteReference w:id="5"/>
      </w:r>
    </w:p>
    <w:p w:rsidR="00DE759A" w:rsidRPr="00C11FBA" w:rsidRDefault="00A20C85" w:rsidP="00386AF7">
      <w:pPr>
        <w:pStyle w:val="ListParagraph"/>
        <w:numPr>
          <w:ilvl w:val="0"/>
          <w:numId w:val="13"/>
        </w:numPr>
        <w:spacing w:before="120" w:after="120" w:line="360" w:lineRule="auto"/>
        <w:ind w:left="1434" w:hanging="357"/>
        <w:contextualSpacing w:val="0"/>
        <w:rPr>
          <w:rFonts w:cs="Arial"/>
        </w:rPr>
      </w:pPr>
      <w:r w:rsidRPr="00C11FBA">
        <w:rPr>
          <w:rFonts w:cs="Arial"/>
        </w:rPr>
        <w:t>a</w:t>
      </w:r>
      <w:r w:rsidR="00DE759A" w:rsidRPr="00C11FBA">
        <w:rPr>
          <w:rFonts w:cs="Arial"/>
        </w:rPr>
        <w:t xml:space="preserve">djourn </w:t>
      </w:r>
      <w:r w:rsidRPr="00C11FBA">
        <w:rPr>
          <w:rFonts w:cs="Arial"/>
        </w:rPr>
        <w:t>proceedings (temporar</w:t>
      </w:r>
      <w:r w:rsidR="000429F5">
        <w:rPr>
          <w:rFonts w:cs="Arial"/>
        </w:rPr>
        <w:t>il</w:t>
      </w:r>
      <w:r w:rsidRPr="00C11FBA">
        <w:rPr>
          <w:rFonts w:cs="Arial"/>
        </w:rPr>
        <w:t>y unfit</w:t>
      </w:r>
      <w:r w:rsidR="00DE759A" w:rsidRPr="00C11FBA">
        <w:rPr>
          <w:rFonts w:cs="Arial"/>
        </w:rPr>
        <w:t xml:space="preserve"> for trial)</w:t>
      </w:r>
      <w:r w:rsidR="00890129" w:rsidRPr="00C11FBA">
        <w:rPr>
          <w:rStyle w:val="FootnoteReference"/>
          <w:rFonts w:cs="Arial"/>
        </w:rPr>
        <w:footnoteReference w:id="6"/>
      </w:r>
    </w:p>
    <w:p w:rsidR="00DE759A" w:rsidRPr="00C11FBA" w:rsidRDefault="00A20C85" w:rsidP="00386AF7">
      <w:pPr>
        <w:pStyle w:val="ListParagraph"/>
        <w:numPr>
          <w:ilvl w:val="0"/>
          <w:numId w:val="13"/>
        </w:numPr>
        <w:spacing w:before="120" w:after="120" w:line="360" w:lineRule="auto"/>
        <w:ind w:left="1434" w:hanging="357"/>
        <w:contextualSpacing w:val="0"/>
        <w:rPr>
          <w:rFonts w:cs="Arial"/>
        </w:rPr>
      </w:pPr>
      <w:r w:rsidRPr="00C11FBA">
        <w:rPr>
          <w:rFonts w:cs="Arial"/>
        </w:rPr>
        <w:t>r</w:t>
      </w:r>
      <w:r w:rsidR="00DE759A" w:rsidRPr="00C11FBA">
        <w:rPr>
          <w:rFonts w:cs="Arial"/>
        </w:rPr>
        <w:t xml:space="preserve">efer </w:t>
      </w:r>
      <w:r w:rsidRPr="00C11FBA">
        <w:rPr>
          <w:rFonts w:cs="Arial"/>
        </w:rPr>
        <w:t xml:space="preserve">the matter of the person’s mental health </w:t>
      </w:r>
      <w:r w:rsidR="00DE759A" w:rsidRPr="00C11FBA">
        <w:rPr>
          <w:rFonts w:cs="Arial"/>
        </w:rPr>
        <w:t xml:space="preserve">to </w:t>
      </w:r>
      <w:r w:rsidRPr="00C11FBA">
        <w:rPr>
          <w:rFonts w:cs="Arial"/>
        </w:rPr>
        <w:t xml:space="preserve">the </w:t>
      </w:r>
      <w:r w:rsidR="00DE759A" w:rsidRPr="00C11FBA">
        <w:rPr>
          <w:rFonts w:cs="Arial"/>
        </w:rPr>
        <w:t>Mental Health Court (indictable offence)</w:t>
      </w:r>
      <w:r w:rsidR="00890129" w:rsidRPr="00C11FBA">
        <w:rPr>
          <w:rStyle w:val="FootnoteReference"/>
          <w:rFonts w:cs="Arial"/>
        </w:rPr>
        <w:footnoteReference w:id="7"/>
      </w:r>
    </w:p>
    <w:p w:rsidR="00A20C85" w:rsidRPr="00C11FBA" w:rsidRDefault="00A20C85" w:rsidP="00386AF7">
      <w:pPr>
        <w:pStyle w:val="ListParagraph"/>
        <w:numPr>
          <w:ilvl w:val="0"/>
          <w:numId w:val="13"/>
        </w:numPr>
        <w:spacing w:before="120" w:after="120" w:line="360" w:lineRule="auto"/>
        <w:ind w:left="1434" w:hanging="357"/>
        <w:contextualSpacing w:val="0"/>
        <w:rPr>
          <w:rFonts w:cs="Arial"/>
        </w:rPr>
      </w:pPr>
      <w:r w:rsidRPr="00C11FBA">
        <w:rPr>
          <w:rFonts w:cs="Arial"/>
        </w:rPr>
        <w:t>make an order</w:t>
      </w:r>
      <w:r w:rsidR="00890129" w:rsidRPr="00C11FBA">
        <w:rPr>
          <w:rFonts w:cs="Arial"/>
        </w:rPr>
        <w:t xml:space="preserve"> for the involuntary examination of a person charged with an offence, or who has been discharged or proceedings against them adjourned</w:t>
      </w:r>
      <w:r w:rsidR="00890129" w:rsidRPr="00C11FBA">
        <w:rPr>
          <w:rStyle w:val="FootnoteReference"/>
          <w:rFonts w:cs="Arial"/>
        </w:rPr>
        <w:footnoteReference w:id="8"/>
      </w:r>
    </w:p>
    <w:p w:rsidR="00DE759A" w:rsidRPr="00C11FBA" w:rsidRDefault="00A20C85" w:rsidP="00386AF7">
      <w:pPr>
        <w:pStyle w:val="ListParagraph"/>
        <w:numPr>
          <w:ilvl w:val="0"/>
          <w:numId w:val="13"/>
        </w:numPr>
        <w:spacing w:before="120" w:after="240" w:line="360" w:lineRule="auto"/>
        <w:ind w:left="1434" w:hanging="357"/>
        <w:contextualSpacing w:val="0"/>
        <w:rPr>
          <w:rFonts w:cs="Arial"/>
        </w:rPr>
      </w:pPr>
      <w:proofErr w:type="gramStart"/>
      <w:r w:rsidRPr="00C11FBA">
        <w:rPr>
          <w:rFonts w:cs="Arial"/>
        </w:rPr>
        <w:t>r</w:t>
      </w:r>
      <w:r w:rsidR="00DE759A" w:rsidRPr="00C11FBA">
        <w:rPr>
          <w:rFonts w:cs="Arial"/>
        </w:rPr>
        <w:t>efer</w:t>
      </w:r>
      <w:proofErr w:type="gramEnd"/>
      <w:r w:rsidR="00DE759A" w:rsidRPr="00C11FBA">
        <w:rPr>
          <w:rFonts w:cs="Arial"/>
        </w:rPr>
        <w:t xml:space="preserve"> </w:t>
      </w:r>
      <w:r w:rsidR="00890129" w:rsidRPr="00C11FBA">
        <w:rPr>
          <w:rFonts w:cs="Arial"/>
        </w:rPr>
        <w:t xml:space="preserve">a person to the </w:t>
      </w:r>
      <w:r w:rsidR="00DE759A" w:rsidRPr="00C11FBA">
        <w:rPr>
          <w:rFonts w:cs="Arial"/>
        </w:rPr>
        <w:t>disability services department, health department or entity for treatment and care (discharged or adjourned and no mental illness)</w:t>
      </w:r>
      <w:r w:rsidR="00890129" w:rsidRPr="00C11FBA">
        <w:rPr>
          <w:rFonts w:cs="Arial"/>
        </w:rPr>
        <w:t>.</w:t>
      </w:r>
      <w:r w:rsidR="00890129" w:rsidRPr="00C11FBA">
        <w:rPr>
          <w:rStyle w:val="FootnoteReference"/>
          <w:rFonts w:cs="Arial"/>
        </w:rPr>
        <w:footnoteReference w:id="9"/>
      </w:r>
    </w:p>
    <w:p w:rsidR="005558C1" w:rsidRPr="00C11FBA" w:rsidRDefault="00890129" w:rsidP="005B4B80">
      <w:pPr>
        <w:pStyle w:val="NormalWeb"/>
        <w:numPr>
          <w:ilvl w:val="0"/>
          <w:numId w:val="2"/>
        </w:numPr>
        <w:spacing w:before="120" w:beforeAutospacing="0" w:after="120" w:afterAutospacing="0" w:line="360" w:lineRule="auto"/>
        <w:ind w:left="567" w:hanging="567"/>
        <w:rPr>
          <w:rFonts w:cs="Arial"/>
          <w:lang w:val="en-AU"/>
        </w:rPr>
      </w:pPr>
      <w:r w:rsidRPr="00C11FBA">
        <w:rPr>
          <w:rFonts w:cs="Arial"/>
          <w:lang w:val="en-AU"/>
        </w:rPr>
        <w:t xml:space="preserve">The power to refer the matter of a person’s mental state to the Mental Health Court is exercisable where the Magistrate is reasonably satisfied on the balance of probabilities that </w:t>
      </w:r>
      <w:r w:rsidR="00386AF7" w:rsidRPr="00C11FBA">
        <w:rPr>
          <w:rFonts w:cs="Arial"/>
          <w:lang w:val="en-AU"/>
        </w:rPr>
        <w:t xml:space="preserve">the </w:t>
      </w:r>
      <w:r w:rsidRPr="00C11FBA">
        <w:rPr>
          <w:rFonts w:cs="Arial"/>
          <w:lang w:val="en-AU"/>
        </w:rPr>
        <w:t>person was, or appears to have been, of unsound mind when the offence was allegedly committed or is unfit for trial; and</w:t>
      </w:r>
      <w:r w:rsidR="005558C1" w:rsidRPr="00C11FBA">
        <w:rPr>
          <w:rFonts w:cs="Arial"/>
          <w:lang w:val="en-AU"/>
        </w:rPr>
        <w:t>:</w:t>
      </w:r>
    </w:p>
    <w:p w:rsidR="005558C1" w:rsidRPr="00C11FBA" w:rsidRDefault="005558C1" w:rsidP="00386AF7">
      <w:pPr>
        <w:pStyle w:val="ListParagraph"/>
        <w:numPr>
          <w:ilvl w:val="0"/>
          <w:numId w:val="13"/>
        </w:numPr>
        <w:spacing w:before="120" w:after="120" w:line="360" w:lineRule="auto"/>
        <w:ind w:left="1434" w:hanging="357"/>
        <w:contextualSpacing w:val="0"/>
        <w:rPr>
          <w:rFonts w:cs="Arial"/>
        </w:rPr>
      </w:pPr>
      <w:r w:rsidRPr="00C11FBA">
        <w:rPr>
          <w:rFonts w:cs="Arial"/>
        </w:rPr>
        <w:t xml:space="preserve">the nature and circumstances of the offence create an </w:t>
      </w:r>
      <w:r w:rsidRPr="00BD623C">
        <w:rPr>
          <w:rFonts w:cs="Arial"/>
          <w:b/>
        </w:rPr>
        <w:t>exceptional circumstance</w:t>
      </w:r>
      <w:r w:rsidRPr="00C11FBA">
        <w:rPr>
          <w:rFonts w:cs="Arial"/>
        </w:rPr>
        <w:t xml:space="preserve"> </w:t>
      </w:r>
      <w:r w:rsidR="00BD623C">
        <w:rPr>
          <w:rFonts w:cs="Arial"/>
        </w:rPr>
        <w:t xml:space="preserve">(emphasis added) </w:t>
      </w:r>
      <w:r w:rsidRPr="00C11FBA">
        <w:rPr>
          <w:rFonts w:cs="Arial"/>
        </w:rPr>
        <w:t>in relation to the protection of the community; and</w:t>
      </w:r>
    </w:p>
    <w:p w:rsidR="005558C1" w:rsidRPr="00C11FBA" w:rsidRDefault="005558C1" w:rsidP="00386AF7">
      <w:pPr>
        <w:pStyle w:val="ListParagraph"/>
        <w:numPr>
          <w:ilvl w:val="0"/>
          <w:numId w:val="13"/>
        </w:numPr>
        <w:spacing w:before="120" w:after="120" w:line="360" w:lineRule="auto"/>
        <w:ind w:left="1434" w:hanging="357"/>
        <w:contextualSpacing w:val="0"/>
        <w:rPr>
          <w:rFonts w:cs="Arial"/>
        </w:rPr>
      </w:pPr>
      <w:proofErr w:type="gramStart"/>
      <w:r w:rsidRPr="00C11FBA">
        <w:rPr>
          <w:rFonts w:cs="Arial"/>
        </w:rPr>
        <w:t>the</w:t>
      </w:r>
      <w:proofErr w:type="gramEnd"/>
      <w:r w:rsidRPr="00C11FBA">
        <w:rPr>
          <w:rFonts w:cs="Arial"/>
        </w:rPr>
        <w:t xml:space="preserve"> making of a forensic order or court treatment order for the person may be justified.</w:t>
      </w:r>
      <w:r w:rsidRPr="00C11FBA">
        <w:rPr>
          <w:rStyle w:val="FootnoteReference"/>
          <w:rFonts w:cs="Arial"/>
        </w:rPr>
        <w:footnoteReference w:id="10"/>
      </w:r>
    </w:p>
    <w:p w:rsidR="00DE759A" w:rsidRPr="00C11FBA" w:rsidRDefault="00BD623C" w:rsidP="005B4B80">
      <w:pPr>
        <w:pStyle w:val="NormalWeb"/>
        <w:numPr>
          <w:ilvl w:val="0"/>
          <w:numId w:val="2"/>
        </w:numPr>
        <w:spacing w:before="120" w:beforeAutospacing="0" w:after="120" w:afterAutospacing="0" w:line="360" w:lineRule="auto"/>
        <w:ind w:left="567" w:hanging="567"/>
        <w:rPr>
          <w:rFonts w:cs="Arial"/>
          <w:lang w:val="en-AU"/>
        </w:rPr>
      </w:pPr>
      <w:r>
        <w:rPr>
          <w:rFonts w:cs="Arial"/>
          <w:lang w:val="en-AU"/>
        </w:rPr>
        <w:lastRenderedPageBreak/>
        <w:t xml:space="preserve">The term ‘exceptional circumstance’ is not defined in the Bill.  </w:t>
      </w:r>
      <w:r w:rsidR="00CB2638" w:rsidRPr="00C11FBA">
        <w:rPr>
          <w:rFonts w:cs="Arial"/>
          <w:lang w:val="en-AU"/>
        </w:rPr>
        <w:t>The Commission considers</w:t>
      </w:r>
      <w:r w:rsidR="00DE759A" w:rsidRPr="00C11FBA">
        <w:rPr>
          <w:rFonts w:cs="Arial"/>
          <w:lang w:val="en-AU"/>
        </w:rPr>
        <w:t xml:space="preserve"> the expression ‘an exceptional circumstance in relation to the protection of the community’ </w:t>
      </w:r>
      <w:r w:rsidR="00CB2638" w:rsidRPr="00C11FBA">
        <w:rPr>
          <w:rFonts w:cs="Arial"/>
          <w:lang w:val="en-AU"/>
        </w:rPr>
        <w:t xml:space="preserve">in clause 173 (Power to make reference to Mental Health Court) </w:t>
      </w:r>
      <w:r w:rsidR="00DE759A" w:rsidRPr="00C11FBA">
        <w:rPr>
          <w:rFonts w:cs="Arial"/>
          <w:lang w:val="en-AU"/>
        </w:rPr>
        <w:t>should be defined as:</w:t>
      </w:r>
    </w:p>
    <w:p w:rsidR="00DE759A" w:rsidRPr="00C11FBA" w:rsidRDefault="00DE759A" w:rsidP="00386AF7">
      <w:pPr>
        <w:pStyle w:val="ListParagraph"/>
        <w:numPr>
          <w:ilvl w:val="0"/>
          <w:numId w:val="13"/>
        </w:numPr>
        <w:spacing w:before="120" w:after="120" w:line="360" w:lineRule="auto"/>
        <w:ind w:left="1434" w:hanging="357"/>
        <w:contextualSpacing w:val="0"/>
        <w:rPr>
          <w:rFonts w:cs="Arial"/>
        </w:rPr>
      </w:pPr>
      <w:r w:rsidRPr="00C11FBA">
        <w:rPr>
          <w:rFonts w:cs="Arial"/>
        </w:rPr>
        <w:t>Significant risk of harm to people; or</w:t>
      </w:r>
    </w:p>
    <w:p w:rsidR="00DE759A" w:rsidRPr="00C11FBA" w:rsidRDefault="00DE759A" w:rsidP="00386AF7">
      <w:pPr>
        <w:pStyle w:val="ListParagraph"/>
        <w:numPr>
          <w:ilvl w:val="0"/>
          <w:numId w:val="13"/>
        </w:numPr>
        <w:spacing w:before="120" w:after="120" w:line="360" w:lineRule="auto"/>
        <w:ind w:left="1434" w:hanging="357"/>
        <w:contextualSpacing w:val="0"/>
        <w:rPr>
          <w:rFonts w:cs="Arial"/>
        </w:rPr>
      </w:pPr>
      <w:r w:rsidRPr="00C11FBA">
        <w:rPr>
          <w:rFonts w:cs="Arial"/>
        </w:rPr>
        <w:t>Significant risk of damage to property; or</w:t>
      </w:r>
    </w:p>
    <w:p w:rsidR="00DE759A" w:rsidRDefault="000429F5" w:rsidP="00386AF7">
      <w:pPr>
        <w:pStyle w:val="ListParagraph"/>
        <w:numPr>
          <w:ilvl w:val="0"/>
          <w:numId w:val="13"/>
        </w:numPr>
        <w:spacing w:before="120" w:after="240" w:line="360" w:lineRule="auto"/>
        <w:ind w:left="1434" w:hanging="357"/>
        <w:contextualSpacing w:val="0"/>
        <w:rPr>
          <w:rFonts w:cs="Arial"/>
        </w:rPr>
      </w:pPr>
      <w:r>
        <w:rPr>
          <w:rFonts w:cs="Arial"/>
        </w:rPr>
        <w:t>A significant risk of re</w:t>
      </w:r>
      <w:r w:rsidR="00DE759A" w:rsidRPr="00C11FBA">
        <w:rPr>
          <w:rFonts w:cs="Arial"/>
        </w:rPr>
        <w:t>offending in a manner that has a serious impact upon a person or the community.</w:t>
      </w:r>
    </w:p>
    <w:p w:rsidR="00324B12" w:rsidRDefault="00324B12" w:rsidP="00324B12">
      <w:pPr>
        <w:pStyle w:val="Heading2"/>
        <w:pBdr>
          <w:top w:val="single" w:sz="4" w:space="1" w:color="auto"/>
          <w:left w:val="single" w:sz="4" w:space="4" w:color="auto"/>
          <w:bottom w:val="single" w:sz="4" w:space="1" w:color="auto"/>
          <w:right w:val="single" w:sz="4" w:space="4" w:color="auto"/>
        </w:pBdr>
        <w:shd w:val="pct5" w:color="auto" w:fill="auto"/>
        <w:spacing w:before="0"/>
      </w:pPr>
      <w:bookmarkStart w:id="16" w:name="_Toc423009079"/>
      <w:r>
        <w:t>Recommendation 7</w:t>
      </w:r>
      <w:bookmarkEnd w:id="16"/>
    </w:p>
    <w:p w:rsidR="00324B12" w:rsidRPr="00C11FBA" w:rsidRDefault="00324B12" w:rsidP="00324B12">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 xml:space="preserve">Define for the purposes of section 173 </w:t>
      </w:r>
      <w:r>
        <w:rPr>
          <w:rFonts w:cs="Arial"/>
          <w:b/>
          <w:i/>
          <w:lang w:val="en-AU"/>
        </w:rPr>
        <w:t>an exceptional circumstance in relation to the protection of the community</w:t>
      </w:r>
      <w:r w:rsidR="000429F5">
        <w:rPr>
          <w:rFonts w:cs="Arial"/>
          <w:lang w:val="en-AU"/>
        </w:rPr>
        <w:t xml:space="preserve"> as — </w:t>
      </w:r>
      <w:r>
        <w:rPr>
          <w:rFonts w:cs="Arial"/>
          <w:lang w:val="en-AU"/>
        </w:rPr>
        <w:t>a significant risk or harm to people; a significant risk of damage to proper</w:t>
      </w:r>
      <w:r w:rsidR="000429F5">
        <w:rPr>
          <w:rFonts w:cs="Arial"/>
          <w:lang w:val="en-AU"/>
        </w:rPr>
        <w:t>ty; or a significant risk of re</w:t>
      </w:r>
      <w:r>
        <w:rPr>
          <w:rFonts w:cs="Arial"/>
          <w:lang w:val="en-AU"/>
        </w:rPr>
        <w:t>offending in a manner that has a serious impact upon a person or the community.</w:t>
      </w:r>
    </w:p>
    <w:p w:rsidR="00DE759A" w:rsidRPr="00C11FBA" w:rsidRDefault="00DE759A" w:rsidP="00DE759A">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For examination orders</w:t>
      </w:r>
      <w:r w:rsidR="00BD623C">
        <w:rPr>
          <w:rFonts w:cs="Arial"/>
          <w:lang w:val="en-AU"/>
        </w:rPr>
        <w:t xml:space="preserve"> (clause 176)</w:t>
      </w:r>
      <w:r w:rsidRPr="00C11FBA">
        <w:rPr>
          <w:rFonts w:cs="Arial"/>
          <w:lang w:val="en-AU"/>
        </w:rPr>
        <w:t xml:space="preserve">, </w:t>
      </w:r>
      <w:r w:rsidR="00CB2638" w:rsidRPr="00C11FBA">
        <w:rPr>
          <w:rFonts w:cs="Arial"/>
          <w:lang w:val="en-AU"/>
        </w:rPr>
        <w:t>the Commission considers there</w:t>
      </w:r>
      <w:r w:rsidRPr="00C11FBA">
        <w:rPr>
          <w:rFonts w:cs="Arial"/>
          <w:lang w:val="en-AU"/>
        </w:rPr>
        <w:t xml:space="preserve"> should be </w:t>
      </w:r>
      <w:r w:rsidR="00CB2638" w:rsidRPr="00C11FBA">
        <w:rPr>
          <w:rFonts w:cs="Arial"/>
          <w:lang w:val="en-AU"/>
        </w:rPr>
        <w:t xml:space="preserve">a specific </w:t>
      </w:r>
      <w:r w:rsidRPr="00C11FBA">
        <w:rPr>
          <w:rFonts w:cs="Arial"/>
          <w:lang w:val="en-AU"/>
        </w:rPr>
        <w:t xml:space="preserve">provision requiring the authorised doctor to provide </w:t>
      </w:r>
      <w:r w:rsidR="00BD623C">
        <w:rPr>
          <w:rFonts w:cs="Arial"/>
          <w:lang w:val="en-AU"/>
        </w:rPr>
        <w:t xml:space="preserve">a copy of </w:t>
      </w:r>
      <w:r w:rsidR="00CB2638" w:rsidRPr="00C11FBA">
        <w:rPr>
          <w:rFonts w:cs="Arial"/>
          <w:lang w:val="en-AU"/>
        </w:rPr>
        <w:t xml:space="preserve">the </w:t>
      </w:r>
      <w:r w:rsidR="00EE2F19">
        <w:rPr>
          <w:rFonts w:cs="Arial"/>
          <w:lang w:val="en-AU"/>
        </w:rPr>
        <w:t xml:space="preserve">examination </w:t>
      </w:r>
      <w:r w:rsidR="00CB2638" w:rsidRPr="00C11FBA">
        <w:rPr>
          <w:rFonts w:cs="Arial"/>
          <w:lang w:val="en-AU"/>
        </w:rPr>
        <w:t>report</w:t>
      </w:r>
      <w:r w:rsidRPr="00C11FBA">
        <w:rPr>
          <w:rFonts w:cs="Arial"/>
          <w:lang w:val="en-AU"/>
        </w:rPr>
        <w:t xml:space="preserve"> </w:t>
      </w:r>
      <w:r w:rsidR="00BD623C">
        <w:rPr>
          <w:rFonts w:cs="Arial"/>
          <w:lang w:val="en-AU"/>
        </w:rPr>
        <w:t xml:space="preserve">(clause 178) </w:t>
      </w:r>
      <w:r w:rsidRPr="00C11FBA">
        <w:rPr>
          <w:rFonts w:cs="Arial"/>
          <w:lang w:val="en-AU"/>
        </w:rPr>
        <w:t xml:space="preserve">to the person </w:t>
      </w:r>
      <w:r w:rsidR="00BD623C">
        <w:rPr>
          <w:rFonts w:cs="Arial"/>
          <w:lang w:val="en-AU"/>
        </w:rPr>
        <w:t>and their representative.</w:t>
      </w:r>
    </w:p>
    <w:p w:rsidR="00AE47BA" w:rsidRDefault="00AE47BA" w:rsidP="00AE47BA">
      <w:pPr>
        <w:pStyle w:val="Heading2"/>
        <w:pBdr>
          <w:top w:val="single" w:sz="4" w:space="1" w:color="auto"/>
          <w:left w:val="single" w:sz="4" w:space="4" w:color="auto"/>
          <w:bottom w:val="single" w:sz="4" w:space="1" w:color="auto"/>
          <w:right w:val="single" w:sz="4" w:space="4" w:color="auto"/>
        </w:pBdr>
        <w:shd w:val="pct5" w:color="auto" w:fill="auto"/>
        <w:spacing w:before="0"/>
      </w:pPr>
      <w:bookmarkStart w:id="17" w:name="_Toc423009080"/>
      <w:r>
        <w:t xml:space="preserve">Recommendation </w:t>
      </w:r>
      <w:r w:rsidR="00931A72">
        <w:t>8</w:t>
      </w:r>
      <w:bookmarkEnd w:id="17"/>
    </w:p>
    <w:p w:rsidR="00AE47BA" w:rsidRPr="00C11FBA" w:rsidRDefault="00EE2F19" w:rsidP="007527E6">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Amend or add to clause 178</w:t>
      </w:r>
      <w:r w:rsidR="00AE47BA">
        <w:rPr>
          <w:rFonts w:cs="Arial"/>
          <w:lang w:val="en-AU"/>
        </w:rPr>
        <w:t xml:space="preserve"> to include a specific provision requiring the authorised doctor to provide a copy of the </w:t>
      </w:r>
      <w:r>
        <w:rPr>
          <w:rFonts w:cs="Arial"/>
          <w:lang w:val="en-AU"/>
        </w:rPr>
        <w:t>examination</w:t>
      </w:r>
      <w:r w:rsidR="00AE47BA">
        <w:rPr>
          <w:rFonts w:cs="Arial"/>
          <w:lang w:val="en-AU"/>
        </w:rPr>
        <w:t xml:space="preserve"> report to the person</w:t>
      </w:r>
      <w:r w:rsidR="00BD623C">
        <w:rPr>
          <w:rFonts w:cs="Arial"/>
          <w:lang w:val="en-AU"/>
        </w:rPr>
        <w:t xml:space="preserve"> and their representative</w:t>
      </w:r>
      <w:r w:rsidR="00AE47BA">
        <w:rPr>
          <w:rFonts w:cs="Arial"/>
          <w:lang w:val="en-AU"/>
        </w:rPr>
        <w:t>.</w:t>
      </w:r>
    </w:p>
    <w:p w:rsidR="00F30B13" w:rsidRPr="00C11FBA" w:rsidRDefault="00FE175D" w:rsidP="00FD1B4B">
      <w:pPr>
        <w:pStyle w:val="Heading1"/>
      </w:pPr>
      <w:bookmarkStart w:id="18" w:name="_Toc423009081"/>
      <w:r w:rsidRPr="00C11FBA">
        <w:t>Res</w:t>
      </w:r>
      <w:r w:rsidR="00AE1FB8" w:rsidRPr="00C11FBA">
        <w:t xml:space="preserve">traint and seclusion </w:t>
      </w:r>
      <w:r w:rsidR="00EE2F19">
        <w:t>(clauses 240 to 269</w:t>
      </w:r>
      <w:r w:rsidRPr="00C11FBA">
        <w:t>)</w:t>
      </w:r>
      <w:bookmarkEnd w:id="18"/>
    </w:p>
    <w:p w:rsidR="008238F6" w:rsidRPr="00C11FBA" w:rsidRDefault="0018486E" w:rsidP="008238F6">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The Commission is</w:t>
      </w:r>
      <w:r w:rsidR="008238F6" w:rsidRPr="00C11FBA">
        <w:rPr>
          <w:rFonts w:cs="Arial"/>
          <w:lang w:val="en-AU"/>
        </w:rPr>
        <w:t xml:space="preserve"> concern</w:t>
      </w:r>
      <w:r w:rsidRPr="00C11FBA">
        <w:rPr>
          <w:rFonts w:cs="Arial"/>
          <w:lang w:val="en-AU"/>
        </w:rPr>
        <w:t>ed</w:t>
      </w:r>
      <w:r w:rsidR="008238F6" w:rsidRPr="00C11FBA">
        <w:rPr>
          <w:rFonts w:cs="Arial"/>
          <w:lang w:val="en-AU"/>
        </w:rPr>
        <w:t xml:space="preserve"> </w:t>
      </w:r>
      <w:r w:rsidRPr="00C11FBA">
        <w:rPr>
          <w:rFonts w:cs="Arial"/>
          <w:lang w:val="en-AU"/>
        </w:rPr>
        <w:t xml:space="preserve">that for the use of restraint or seclusion, it is not mandatory </w:t>
      </w:r>
      <w:r w:rsidR="008238F6" w:rsidRPr="00C11FBA">
        <w:rPr>
          <w:rFonts w:cs="Arial"/>
          <w:lang w:val="en-AU"/>
        </w:rPr>
        <w:t xml:space="preserve">that there </w:t>
      </w:r>
      <w:r w:rsidRPr="00C11FBA">
        <w:rPr>
          <w:rFonts w:cs="Arial"/>
          <w:lang w:val="en-AU"/>
        </w:rPr>
        <w:t>be</w:t>
      </w:r>
      <w:r w:rsidR="008238F6" w:rsidRPr="00C11FBA">
        <w:rPr>
          <w:rFonts w:cs="Arial"/>
          <w:lang w:val="en-AU"/>
        </w:rPr>
        <w:t xml:space="preserve"> a reduction and elimination plan for the use of restraint or seclusion, </w:t>
      </w:r>
      <w:r w:rsidR="00DD1930">
        <w:rPr>
          <w:rFonts w:cs="Arial"/>
          <w:lang w:val="en-AU"/>
        </w:rPr>
        <w:t xml:space="preserve">nor is there any direction that it is desirable that wherever possible there is </w:t>
      </w:r>
      <w:r w:rsidR="008238F6" w:rsidRPr="00C11FBA">
        <w:rPr>
          <w:rFonts w:cs="Arial"/>
          <w:lang w:val="en-AU"/>
        </w:rPr>
        <w:t xml:space="preserve">consultation with </w:t>
      </w:r>
      <w:r w:rsidR="00DD1930">
        <w:rPr>
          <w:rFonts w:cs="Arial"/>
          <w:lang w:val="en-AU"/>
        </w:rPr>
        <w:t xml:space="preserve">the person’s </w:t>
      </w:r>
      <w:r w:rsidR="008238F6" w:rsidRPr="00C11FBA">
        <w:rPr>
          <w:rFonts w:cs="Arial"/>
          <w:lang w:val="en-AU"/>
        </w:rPr>
        <w:t xml:space="preserve">family in </w:t>
      </w:r>
      <w:r w:rsidR="00DD1930">
        <w:rPr>
          <w:rFonts w:cs="Arial"/>
          <w:lang w:val="en-AU"/>
        </w:rPr>
        <w:t xml:space="preserve">the </w:t>
      </w:r>
      <w:r w:rsidR="008238F6" w:rsidRPr="00C11FBA">
        <w:rPr>
          <w:rFonts w:cs="Arial"/>
          <w:lang w:val="en-AU"/>
        </w:rPr>
        <w:t>development of the plan.</w:t>
      </w:r>
    </w:p>
    <w:p w:rsidR="00A7145A" w:rsidRPr="00C11FBA" w:rsidRDefault="00A7145A" w:rsidP="00A7145A">
      <w:pPr>
        <w:pStyle w:val="Heading2"/>
      </w:pPr>
      <w:bookmarkStart w:id="19" w:name="_Toc423009082"/>
      <w:r w:rsidRPr="00C11FBA">
        <w:lastRenderedPageBreak/>
        <w:t>Mechanical restraint</w:t>
      </w:r>
      <w:bookmarkEnd w:id="19"/>
    </w:p>
    <w:p w:rsidR="008238F6" w:rsidRPr="00C11FBA" w:rsidRDefault="00A618F2" w:rsidP="008238F6">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The Bill provides that </w:t>
      </w:r>
      <w:r w:rsidR="00A7145A" w:rsidRPr="00C11FBA">
        <w:rPr>
          <w:rFonts w:cs="Arial"/>
          <w:lang w:val="en-AU"/>
        </w:rPr>
        <w:t xml:space="preserve">mechanical </w:t>
      </w:r>
      <w:r w:rsidRPr="00C11FBA">
        <w:rPr>
          <w:rFonts w:cs="Arial"/>
          <w:lang w:val="en-AU"/>
        </w:rPr>
        <w:t>r</w:t>
      </w:r>
      <w:r w:rsidR="008238F6" w:rsidRPr="00C11FBA">
        <w:rPr>
          <w:rFonts w:cs="Arial"/>
          <w:lang w:val="en-AU"/>
        </w:rPr>
        <w:t xml:space="preserve">estraint can only be used under the authority of an authorised doctor, who </w:t>
      </w:r>
      <w:r w:rsidR="00AE1FB8" w:rsidRPr="00C11FBA">
        <w:rPr>
          <w:rFonts w:cs="Arial"/>
          <w:lang w:val="en-AU"/>
        </w:rPr>
        <w:t xml:space="preserve">has </w:t>
      </w:r>
      <w:r w:rsidR="008238F6" w:rsidRPr="00C11FBA">
        <w:rPr>
          <w:rFonts w:cs="Arial"/>
          <w:lang w:val="en-AU"/>
        </w:rPr>
        <w:t>obtained approval from the chief psychiatrist to authorise the use of restraint.  In the application for approval, the doctor must include ‘the proposed strategies for reducing and eliminating the use of mechanical restraint on the patient’.</w:t>
      </w:r>
      <w:r w:rsidR="00AE1FB8" w:rsidRPr="00C11FBA">
        <w:rPr>
          <w:rStyle w:val="FootnoteReference"/>
          <w:rFonts w:cs="Arial"/>
          <w:lang w:val="en-AU"/>
        </w:rPr>
        <w:footnoteReference w:id="11"/>
      </w:r>
      <w:r w:rsidR="008238F6" w:rsidRPr="00C11FBA">
        <w:rPr>
          <w:rFonts w:cs="Arial"/>
          <w:lang w:val="en-AU"/>
        </w:rPr>
        <w:t xml:space="preserve">  The chief psychiatrist can require the doctor to amend the application to include an elimination and reduction plan for approval.</w:t>
      </w:r>
      <w:r w:rsidR="00AE1FB8" w:rsidRPr="00C11FBA">
        <w:rPr>
          <w:rStyle w:val="FootnoteReference"/>
          <w:rFonts w:cs="Arial"/>
          <w:lang w:val="en-AU"/>
        </w:rPr>
        <w:footnoteReference w:id="12"/>
      </w:r>
    </w:p>
    <w:p w:rsidR="00A7145A" w:rsidRPr="00C11FBA" w:rsidRDefault="00A7145A" w:rsidP="00A7145A">
      <w:pPr>
        <w:pStyle w:val="Heading2"/>
      </w:pPr>
      <w:bookmarkStart w:id="20" w:name="_Toc423009083"/>
      <w:r w:rsidRPr="00C11FBA">
        <w:t>Seclusion</w:t>
      </w:r>
      <w:bookmarkEnd w:id="20"/>
    </w:p>
    <w:p w:rsidR="008238F6" w:rsidRPr="00C11FBA" w:rsidRDefault="008238F6" w:rsidP="008238F6">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The chief psychiatrist can issue directions to an authorised mental hea</w:t>
      </w:r>
      <w:r w:rsidR="00A618F2" w:rsidRPr="00C11FBA">
        <w:rPr>
          <w:rFonts w:cs="Arial"/>
          <w:lang w:val="en-AU"/>
        </w:rPr>
        <w:t>lth service about seclusion (</w:t>
      </w:r>
      <w:r w:rsidR="000C32FD" w:rsidRPr="00C11FBA">
        <w:rPr>
          <w:rFonts w:cs="Arial"/>
          <w:lang w:val="en-AU"/>
        </w:rPr>
        <w:t>i.e</w:t>
      </w:r>
      <w:r w:rsidR="00A618F2" w:rsidRPr="00C11FBA">
        <w:rPr>
          <w:rFonts w:cs="Arial"/>
          <w:lang w:val="en-AU"/>
        </w:rPr>
        <w:t xml:space="preserve">. </w:t>
      </w:r>
      <w:r w:rsidRPr="00C11FBA">
        <w:rPr>
          <w:rFonts w:cs="Arial"/>
          <w:lang w:val="en-AU"/>
        </w:rPr>
        <w:t>no seclusion for any involuntary patient, a stated patient not to be kept in seclusion, the way in which patients to be kept in seclusion, that a patient may only be kept in seclusion if it is provided for in a</w:t>
      </w:r>
      <w:r w:rsidR="000C32FD" w:rsidRPr="00C11FBA">
        <w:rPr>
          <w:rFonts w:cs="Arial"/>
          <w:lang w:val="en-AU"/>
        </w:rPr>
        <w:t>n approved</w:t>
      </w:r>
      <w:r w:rsidRPr="00C11FBA">
        <w:rPr>
          <w:rFonts w:cs="Arial"/>
          <w:lang w:val="en-AU"/>
        </w:rPr>
        <w:t xml:space="preserve"> reduction and elimination plan).</w:t>
      </w:r>
      <w:r w:rsidR="00AE1FB8" w:rsidRPr="00C11FBA">
        <w:rPr>
          <w:rStyle w:val="FootnoteReference"/>
          <w:rFonts w:cs="Arial"/>
          <w:lang w:val="en-AU"/>
        </w:rPr>
        <w:footnoteReference w:id="13"/>
      </w:r>
    </w:p>
    <w:p w:rsidR="008238F6" w:rsidRPr="00C11FBA" w:rsidRDefault="008238F6" w:rsidP="008238F6">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An authorised doctor can authorise the seclusion of an involuntary patient in an authorised mental health service.</w:t>
      </w:r>
      <w:r w:rsidR="00AE1FB8" w:rsidRPr="00C11FBA">
        <w:rPr>
          <w:rStyle w:val="FootnoteReference"/>
          <w:rFonts w:cs="Arial"/>
          <w:lang w:val="en-AU"/>
        </w:rPr>
        <w:footnoteReference w:id="14"/>
      </w:r>
      <w:r w:rsidRPr="00C11FBA">
        <w:rPr>
          <w:rFonts w:cs="Arial"/>
          <w:lang w:val="en-AU"/>
        </w:rPr>
        <w:t xml:space="preserve">  </w:t>
      </w:r>
      <w:r w:rsidR="0062579B" w:rsidRPr="00C11FBA">
        <w:rPr>
          <w:rFonts w:cs="Arial"/>
          <w:lang w:val="en-AU"/>
        </w:rPr>
        <w:t xml:space="preserve">The provisions for the authorisation of seclusion differ from the </w:t>
      </w:r>
      <w:r w:rsidR="00DD1930">
        <w:rPr>
          <w:rFonts w:cs="Arial"/>
          <w:lang w:val="en-AU"/>
        </w:rPr>
        <w:t xml:space="preserve">mechanical </w:t>
      </w:r>
      <w:r w:rsidR="0062579B" w:rsidRPr="00C11FBA">
        <w:rPr>
          <w:rFonts w:cs="Arial"/>
          <w:lang w:val="en-AU"/>
        </w:rPr>
        <w:t>restraint provisions</w:t>
      </w:r>
      <w:r w:rsidR="000429F5">
        <w:rPr>
          <w:rFonts w:cs="Arial"/>
          <w:lang w:val="en-AU"/>
        </w:rPr>
        <w:t>,</w:t>
      </w:r>
      <w:r w:rsidR="0062579B" w:rsidRPr="00C11FBA">
        <w:rPr>
          <w:rFonts w:cs="Arial"/>
          <w:lang w:val="en-AU"/>
        </w:rPr>
        <w:t xml:space="preserve"> </w:t>
      </w:r>
      <w:r w:rsidRPr="00C11FBA">
        <w:rPr>
          <w:rFonts w:cs="Arial"/>
          <w:lang w:val="en-AU"/>
        </w:rPr>
        <w:t xml:space="preserve">in that </w:t>
      </w:r>
      <w:r w:rsidR="0062579B" w:rsidRPr="00C11FBA">
        <w:rPr>
          <w:rFonts w:cs="Arial"/>
          <w:lang w:val="en-AU"/>
        </w:rPr>
        <w:t xml:space="preserve">the authorised </w:t>
      </w:r>
      <w:r w:rsidRPr="00C11FBA">
        <w:rPr>
          <w:rFonts w:cs="Arial"/>
          <w:lang w:val="en-AU"/>
        </w:rPr>
        <w:t xml:space="preserve">doctor does not need approval from </w:t>
      </w:r>
      <w:r w:rsidR="00D447FA" w:rsidRPr="00C11FBA">
        <w:rPr>
          <w:rFonts w:cs="Arial"/>
          <w:lang w:val="en-AU"/>
        </w:rPr>
        <w:t xml:space="preserve">the </w:t>
      </w:r>
      <w:r w:rsidRPr="00C11FBA">
        <w:rPr>
          <w:rFonts w:cs="Arial"/>
          <w:lang w:val="en-AU"/>
        </w:rPr>
        <w:t>chief psychiatrist</w:t>
      </w:r>
      <w:r w:rsidR="0062579B" w:rsidRPr="00C11FBA">
        <w:rPr>
          <w:rFonts w:cs="Arial"/>
          <w:lang w:val="en-AU"/>
        </w:rPr>
        <w:t xml:space="preserve"> to authorise seclusion</w:t>
      </w:r>
      <w:r w:rsidRPr="00C11FBA">
        <w:rPr>
          <w:rFonts w:cs="Arial"/>
          <w:lang w:val="en-AU"/>
        </w:rPr>
        <w:t xml:space="preserve">, and </w:t>
      </w:r>
      <w:r w:rsidR="0062579B" w:rsidRPr="00C11FBA">
        <w:rPr>
          <w:rFonts w:cs="Arial"/>
          <w:lang w:val="en-AU"/>
        </w:rPr>
        <w:t xml:space="preserve">there is no requirement </w:t>
      </w:r>
      <w:r w:rsidRPr="00C11FBA">
        <w:rPr>
          <w:rFonts w:cs="Arial"/>
          <w:lang w:val="en-AU"/>
        </w:rPr>
        <w:t>to include strategies to reduce and eliminate</w:t>
      </w:r>
      <w:r w:rsidR="0062579B" w:rsidRPr="00C11FBA">
        <w:rPr>
          <w:rFonts w:cs="Arial"/>
          <w:lang w:val="en-AU"/>
        </w:rPr>
        <w:t xml:space="preserve"> seclusion</w:t>
      </w:r>
      <w:r w:rsidRPr="00C11FBA">
        <w:rPr>
          <w:rFonts w:cs="Arial"/>
          <w:lang w:val="en-AU"/>
        </w:rPr>
        <w:t xml:space="preserve">.  If there is a plan, </w:t>
      </w:r>
      <w:r w:rsidR="00D447FA" w:rsidRPr="00C11FBA">
        <w:rPr>
          <w:rFonts w:cs="Arial"/>
          <w:lang w:val="en-AU"/>
        </w:rPr>
        <w:t>the seclusion</w:t>
      </w:r>
      <w:r w:rsidRPr="00C11FBA">
        <w:rPr>
          <w:rFonts w:cs="Arial"/>
          <w:lang w:val="en-AU"/>
        </w:rPr>
        <w:t xml:space="preserve"> must comply with the plan, and must comply with the restraint and seclusion policy </w:t>
      </w:r>
      <w:r w:rsidR="00D447FA" w:rsidRPr="00C11FBA">
        <w:rPr>
          <w:rFonts w:cs="Arial"/>
          <w:lang w:val="en-AU"/>
        </w:rPr>
        <w:t>(</w:t>
      </w:r>
      <w:r w:rsidRPr="00C11FBA">
        <w:rPr>
          <w:rFonts w:cs="Arial"/>
          <w:lang w:val="en-AU"/>
        </w:rPr>
        <w:t>to be issued by the chief psychiatrist</w:t>
      </w:r>
      <w:r w:rsidR="00D447FA" w:rsidRPr="00C11FBA">
        <w:rPr>
          <w:rFonts w:cs="Arial"/>
          <w:lang w:val="en-AU"/>
        </w:rPr>
        <w:t>)</w:t>
      </w:r>
      <w:r w:rsidRPr="00C11FBA">
        <w:rPr>
          <w:rFonts w:cs="Arial"/>
          <w:lang w:val="en-AU"/>
        </w:rPr>
        <w:t xml:space="preserve">.  </w:t>
      </w:r>
      <w:r w:rsidR="00AE1FB8" w:rsidRPr="00C11FBA">
        <w:rPr>
          <w:rFonts w:cs="Arial"/>
          <w:lang w:val="en-AU"/>
        </w:rPr>
        <w:t>The period of authorised seclusion must</w:t>
      </w:r>
      <w:r w:rsidR="000429F5">
        <w:rPr>
          <w:rFonts w:cs="Arial"/>
          <w:lang w:val="en-AU"/>
        </w:rPr>
        <w:t xml:space="preserve"> not exceed three</w:t>
      </w:r>
      <w:r w:rsidR="00AE1FB8" w:rsidRPr="00C11FBA">
        <w:rPr>
          <w:rFonts w:cs="Arial"/>
          <w:lang w:val="en-AU"/>
        </w:rPr>
        <w:t xml:space="preserve"> hours.  An authorisation cannot be given if the total period of seclusion under the authorisation and any previous authorisation – including an emergency authorisation – is more than </w:t>
      </w:r>
      <w:r w:rsidR="000429F5">
        <w:rPr>
          <w:rFonts w:cs="Arial"/>
          <w:lang w:val="en-AU"/>
        </w:rPr>
        <w:t>nine hours in a twenty-four</w:t>
      </w:r>
      <w:r w:rsidRPr="00C11FBA">
        <w:rPr>
          <w:rFonts w:cs="Arial"/>
          <w:lang w:val="en-AU"/>
        </w:rPr>
        <w:t xml:space="preserve"> hour period.</w:t>
      </w:r>
    </w:p>
    <w:p w:rsidR="008238F6" w:rsidRPr="00C11FBA" w:rsidRDefault="008238F6" w:rsidP="008238F6">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There is also </w:t>
      </w:r>
      <w:r w:rsidR="000429F5">
        <w:rPr>
          <w:rFonts w:cs="Arial"/>
          <w:lang w:val="en-AU"/>
        </w:rPr>
        <w:t xml:space="preserve">a </w:t>
      </w:r>
      <w:r w:rsidRPr="00C11FBA">
        <w:rPr>
          <w:rFonts w:cs="Arial"/>
          <w:lang w:val="en-AU"/>
        </w:rPr>
        <w:t>provision enabling emergency seclusion for a period of no</w:t>
      </w:r>
      <w:r w:rsidR="00D447FA" w:rsidRPr="00C11FBA">
        <w:rPr>
          <w:rFonts w:cs="Arial"/>
          <w:lang w:val="en-AU"/>
        </w:rPr>
        <w:t>t more than one hour (clause 258</w:t>
      </w:r>
      <w:r w:rsidRPr="00C11FBA">
        <w:rPr>
          <w:rFonts w:cs="Arial"/>
          <w:lang w:val="en-AU"/>
        </w:rPr>
        <w:t>).  As soon as practicable after the seclusion</w:t>
      </w:r>
      <w:r w:rsidR="004656ED">
        <w:rPr>
          <w:rFonts w:cs="Arial"/>
          <w:lang w:val="en-AU"/>
        </w:rPr>
        <w:t>,</w:t>
      </w:r>
      <w:r w:rsidRPr="00C11FBA">
        <w:rPr>
          <w:rFonts w:cs="Arial"/>
          <w:lang w:val="en-AU"/>
        </w:rPr>
        <w:t xml:space="preserve"> the health practitioner is to tell an authorised doctor of the </w:t>
      </w:r>
      <w:r w:rsidRPr="00C11FBA">
        <w:rPr>
          <w:rFonts w:cs="Arial"/>
          <w:lang w:val="en-AU"/>
        </w:rPr>
        <w:lastRenderedPageBreak/>
        <w:t xml:space="preserve">seclusion.  The authorised doctor must then examine the patient or ensure another authorised doctor examines the patient, and </w:t>
      </w:r>
      <w:r w:rsidR="0062579B" w:rsidRPr="00C11FBA">
        <w:rPr>
          <w:rFonts w:cs="Arial"/>
          <w:lang w:val="en-AU"/>
        </w:rPr>
        <w:t xml:space="preserve">the examining doctor must </w:t>
      </w:r>
      <w:r w:rsidRPr="00C11FBA">
        <w:rPr>
          <w:rFonts w:cs="Arial"/>
          <w:lang w:val="en-AU"/>
        </w:rPr>
        <w:t>decide whether or not to authori</w:t>
      </w:r>
      <w:r w:rsidR="0062579B" w:rsidRPr="00C11FBA">
        <w:rPr>
          <w:rFonts w:cs="Arial"/>
          <w:lang w:val="en-AU"/>
        </w:rPr>
        <w:t>s</w:t>
      </w:r>
      <w:r w:rsidR="00D447FA" w:rsidRPr="00C11FBA">
        <w:rPr>
          <w:rFonts w:cs="Arial"/>
          <w:lang w:val="en-AU"/>
        </w:rPr>
        <w:t>e seclusion under section 254</w:t>
      </w:r>
      <w:r w:rsidR="00AE1FB8" w:rsidRPr="00C11FBA">
        <w:rPr>
          <w:rFonts w:cs="Arial"/>
          <w:lang w:val="en-AU"/>
        </w:rPr>
        <w:t>.</w:t>
      </w:r>
    </w:p>
    <w:p w:rsidR="0062579B" w:rsidRDefault="0062579B" w:rsidP="008238F6">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The only limit on repeated emergency seclusion is that the patient must not be k</w:t>
      </w:r>
      <w:r w:rsidR="004656ED">
        <w:rPr>
          <w:rFonts w:cs="Arial"/>
          <w:lang w:val="en-AU"/>
        </w:rPr>
        <w:t xml:space="preserve">ept in seclusion for more than three hours in a twenty-four </w:t>
      </w:r>
      <w:r w:rsidRPr="00C11FBA">
        <w:rPr>
          <w:rFonts w:cs="Arial"/>
          <w:lang w:val="en-AU"/>
        </w:rPr>
        <w:t>hour period.</w:t>
      </w:r>
      <w:r w:rsidRPr="00C11FBA">
        <w:rPr>
          <w:rStyle w:val="FootnoteReference"/>
          <w:rFonts w:cs="Arial"/>
          <w:lang w:val="en-AU"/>
        </w:rPr>
        <w:footnoteReference w:id="15"/>
      </w:r>
    </w:p>
    <w:p w:rsidR="00DD1930" w:rsidRDefault="00DD1930" w:rsidP="008238F6">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The Commission is concerned that it appears regular seclusion can occur without there being a plan in place to reduce and eliminate seclusion.</w:t>
      </w:r>
    </w:p>
    <w:p w:rsidR="00DD1930" w:rsidRDefault="00DD1930" w:rsidP="00DD1930">
      <w:pPr>
        <w:pStyle w:val="Heading2"/>
        <w:pBdr>
          <w:top w:val="single" w:sz="4" w:space="1" w:color="auto"/>
          <w:left w:val="single" w:sz="4" w:space="4" w:color="auto"/>
          <w:bottom w:val="single" w:sz="4" w:space="1" w:color="auto"/>
          <w:right w:val="single" w:sz="4" w:space="4" w:color="auto"/>
        </w:pBdr>
        <w:shd w:val="pct5" w:color="auto" w:fill="auto"/>
        <w:spacing w:before="0"/>
      </w:pPr>
      <w:bookmarkStart w:id="21" w:name="_Toc423009084"/>
      <w:r>
        <w:t>Recommendation 9</w:t>
      </w:r>
      <w:bookmarkEnd w:id="21"/>
    </w:p>
    <w:p w:rsidR="00DD1930" w:rsidRPr="00C11FBA" w:rsidRDefault="00DD1930" w:rsidP="00DD1930">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Impose a requirement for a plan to reduce and eliminate seclusion where seclusion regularly</w:t>
      </w:r>
      <w:r w:rsidR="006148DF">
        <w:rPr>
          <w:rFonts w:cs="Arial"/>
          <w:lang w:val="en-AU"/>
        </w:rPr>
        <w:t xml:space="preserve"> occurs</w:t>
      </w:r>
      <w:r>
        <w:rPr>
          <w:rFonts w:cs="Arial"/>
          <w:lang w:val="en-AU"/>
        </w:rPr>
        <w:t>.</w:t>
      </w:r>
    </w:p>
    <w:p w:rsidR="00A7145A" w:rsidRPr="00C11FBA" w:rsidRDefault="00A7145A" w:rsidP="00A7145A">
      <w:pPr>
        <w:pStyle w:val="Heading2"/>
      </w:pPr>
      <w:bookmarkStart w:id="22" w:name="_Toc423009085"/>
      <w:r w:rsidRPr="00C11FBA">
        <w:t>Physical restraint and medication</w:t>
      </w:r>
      <w:bookmarkEnd w:id="22"/>
    </w:p>
    <w:p w:rsidR="00A7145A" w:rsidRPr="00C11FBA" w:rsidRDefault="00A7145A" w:rsidP="008238F6">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The Bill makes it an offence to use physical restraint on an involuntary </w:t>
      </w:r>
      <w:r w:rsidR="004D1587">
        <w:rPr>
          <w:rFonts w:cs="Arial"/>
          <w:lang w:val="en-AU"/>
        </w:rPr>
        <w:t>patient</w:t>
      </w:r>
      <w:r w:rsidRPr="00C11FBA">
        <w:rPr>
          <w:rFonts w:cs="Arial"/>
          <w:lang w:val="en-AU"/>
        </w:rPr>
        <w:t xml:space="preserve"> other than under the Act</w:t>
      </w:r>
      <w:r w:rsidRPr="00C11FBA">
        <w:rPr>
          <w:rStyle w:val="FootnoteReference"/>
          <w:rFonts w:cs="Arial"/>
          <w:lang w:val="en-AU"/>
        </w:rPr>
        <w:footnoteReference w:id="16"/>
      </w:r>
      <w:r w:rsidRPr="00C11FBA">
        <w:rPr>
          <w:rFonts w:cs="Arial"/>
          <w:lang w:val="en-AU"/>
        </w:rPr>
        <w:t>, and to give medication to an involuntary patient unless the medication is clinically necessary for the patient’s treatment and care</w:t>
      </w:r>
      <w:r w:rsidRPr="00C11FBA">
        <w:rPr>
          <w:rStyle w:val="FootnoteReference"/>
          <w:rFonts w:cs="Arial"/>
          <w:lang w:val="en-AU"/>
        </w:rPr>
        <w:footnoteReference w:id="17"/>
      </w:r>
      <w:r w:rsidRPr="00C11FBA">
        <w:rPr>
          <w:rFonts w:cs="Arial"/>
          <w:lang w:val="en-AU"/>
        </w:rPr>
        <w:t>.  Medication includes sedation of the patient, and it is expressly declared that a patient’s treatment and care includes preventing imminent serious harm to the patient or others.</w:t>
      </w:r>
    </w:p>
    <w:p w:rsidR="00A7145A" w:rsidRDefault="00A7145A" w:rsidP="008238F6">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 xml:space="preserve">Unlike the mechanical restraint and seclusion </w:t>
      </w:r>
      <w:r w:rsidR="000D7D21" w:rsidRPr="00C11FBA">
        <w:rPr>
          <w:rFonts w:cs="Arial"/>
          <w:lang w:val="en-AU"/>
        </w:rPr>
        <w:t>offences</w:t>
      </w:r>
      <w:r w:rsidRPr="00C11FBA">
        <w:rPr>
          <w:rFonts w:cs="Arial"/>
          <w:lang w:val="en-AU"/>
        </w:rPr>
        <w:t xml:space="preserve"> that apply to voluntary patients receiving care for mental illness as an inpatient of an authorised mental health service</w:t>
      </w:r>
      <w:r w:rsidR="008B112F" w:rsidRPr="00C11FBA">
        <w:rPr>
          <w:rFonts w:cs="Arial"/>
          <w:lang w:val="en-AU"/>
        </w:rPr>
        <w:t xml:space="preserve"> as well as involuntary patients, the physical restraint and medication </w:t>
      </w:r>
      <w:r w:rsidR="00841A4E" w:rsidRPr="00C11FBA">
        <w:rPr>
          <w:rFonts w:cs="Arial"/>
          <w:lang w:val="en-AU"/>
        </w:rPr>
        <w:t>offences</w:t>
      </w:r>
      <w:r w:rsidR="008B112F" w:rsidRPr="00C11FBA">
        <w:rPr>
          <w:rFonts w:cs="Arial"/>
          <w:lang w:val="en-AU"/>
        </w:rPr>
        <w:t xml:space="preserve"> apply only </w:t>
      </w:r>
      <w:r w:rsidR="00841A4E" w:rsidRPr="00C11FBA">
        <w:rPr>
          <w:rFonts w:cs="Arial"/>
          <w:lang w:val="en-AU"/>
        </w:rPr>
        <w:t xml:space="preserve">in relation </w:t>
      </w:r>
      <w:r w:rsidR="008B112F" w:rsidRPr="00C11FBA">
        <w:rPr>
          <w:rFonts w:cs="Arial"/>
          <w:lang w:val="en-AU"/>
        </w:rPr>
        <w:t>to involuntary patients.</w:t>
      </w:r>
      <w:r w:rsidR="004E7BB1" w:rsidRPr="00C11FBA">
        <w:rPr>
          <w:rFonts w:cs="Arial"/>
          <w:lang w:val="en-AU"/>
        </w:rPr>
        <w:t xml:space="preserve">  It is not apparent why the physical restraint and medication </w:t>
      </w:r>
      <w:r w:rsidR="000D7D21" w:rsidRPr="00C11FBA">
        <w:rPr>
          <w:rFonts w:cs="Arial"/>
          <w:lang w:val="en-AU"/>
        </w:rPr>
        <w:t>offences</w:t>
      </w:r>
      <w:r w:rsidR="004E7BB1" w:rsidRPr="00C11FBA">
        <w:rPr>
          <w:rFonts w:cs="Arial"/>
          <w:lang w:val="en-AU"/>
        </w:rPr>
        <w:t xml:space="preserve"> apply only to involuntary patients</w:t>
      </w:r>
      <w:r w:rsidR="000D7D21" w:rsidRPr="00C11FBA">
        <w:rPr>
          <w:rFonts w:cs="Arial"/>
          <w:lang w:val="en-AU"/>
        </w:rPr>
        <w:t>.  It</w:t>
      </w:r>
      <w:r w:rsidR="004E7BB1" w:rsidRPr="00C11FBA">
        <w:rPr>
          <w:rFonts w:cs="Arial"/>
          <w:lang w:val="en-AU"/>
        </w:rPr>
        <w:t xml:space="preserve"> is not explained or addressed in the Background Paper published by the Department of Health </w:t>
      </w:r>
      <w:r w:rsidR="004E7BB1" w:rsidRPr="00C11FBA">
        <w:rPr>
          <w:rFonts w:cs="Arial"/>
          <w:i/>
          <w:lang w:val="en-AU"/>
        </w:rPr>
        <w:t xml:space="preserve">Seclusion, mechanical restraint, physical restraint </w:t>
      </w:r>
      <w:r w:rsidR="004E7BB1" w:rsidRPr="00C11FBA">
        <w:rPr>
          <w:rFonts w:cs="Arial"/>
          <w:i/>
          <w:lang w:val="en-AU"/>
        </w:rPr>
        <w:lastRenderedPageBreak/>
        <w:t>and use of medication</w:t>
      </w:r>
      <w:r w:rsidR="004E7BB1" w:rsidRPr="00C11FBA">
        <w:rPr>
          <w:rFonts w:cs="Arial"/>
          <w:lang w:val="en-AU"/>
        </w:rPr>
        <w:t>.  The Background Paper says the Bill addresses increasing interest regarding the use of practices such as physical restraint and sedation by providing for a comprehensive oversight of these practices, with standards and reporting requirements set by the chief psychiatrist.</w:t>
      </w:r>
    </w:p>
    <w:p w:rsidR="004D1587" w:rsidRDefault="004D1587" w:rsidP="008238F6">
      <w:pPr>
        <w:pStyle w:val="NormalWeb"/>
        <w:numPr>
          <w:ilvl w:val="0"/>
          <w:numId w:val="2"/>
        </w:numPr>
        <w:spacing w:before="120" w:beforeAutospacing="0" w:after="240" w:afterAutospacing="0" w:line="360" w:lineRule="auto"/>
        <w:ind w:left="567" w:hanging="567"/>
        <w:rPr>
          <w:rFonts w:cs="Arial"/>
          <w:lang w:val="en-AU"/>
        </w:rPr>
      </w:pPr>
      <w:r>
        <w:rPr>
          <w:rFonts w:cs="Arial"/>
          <w:lang w:val="en-AU"/>
        </w:rPr>
        <w:t>The Commission would like this issue to be clarified.</w:t>
      </w:r>
    </w:p>
    <w:p w:rsidR="00DD1930" w:rsidRPr="00C11FBA" w:rsidRDefault="00DD1930" w:rsidP="00DD1930">
      <w:pPr>
        <w:pStyle w:val="Heading2"/>
        <w:pBdr>
          <w:top w:val="single" w:sz="4" w:space="1" w:color="auto"/>
          <w:left w:val="single" w:sz="4" w:space="4" w:color="auto"/>
          <w:bottom w:val="single" w:sz="4" w:space="1" w:color="auto"/>
          <w:right w:val="single" w:sz="4" w:space="4" w:color="auto"/>
        </w:pBdr>
        <w:shd w:val="pct5" w:color="auto" w:fill="auto"/>
      </w:pPr>
      <w:bookmarkStart w:id="23" w:name="_Toc423009086"/>
      <w:r w:rsidRPr="00C11FBA">
        <w:t xml:space="preserve">Recommendation </w:t>
      </w:r>
      <w:r w:rsidR="006148DF">
        <w:t>10</w:t>
      </w:r>
      <w:bookmarkEnd w:id="23"/>
    </w:p>
    <w:p w:rsidR="00DD1930" w:rsidRPr="00C11FBA" w:rsidRDefault="00DD1930" w:rsidP="00DD1930">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Consider and clarify why the offences in relation to physical restraint and medication apply only in relation to involuntary patients.</w:t>
      </w:r>
    </w:p>
    <w:p w:rsidR="004E7BB1" w:rsidRPr="00C11FBA" w:rsidRDefault="00436712" w:rsidP="00436712">
      <w:pPr>
        <w:pStyle w:val="Heading2"/>
      </w:pPr>
      <w:bookmarkStart w:id="24" w:name="_Toc423009087"/>
      <w:r w:rsidRPr="00C11FBA">
        <w:t>Policies and reporting</w:t>
      </w:r>
      <w:bookmarkEnd w:id="24"/>
    </w:p>
    <w:p w:rsidR="004E7BB1" w:rsidRPr="00C11FBA" w:rsidRDefault="00436712" w:rsidP="008238F6">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The Bill provides that the chief psychiatrist must make a policy about each of</w:t>
      </w:r>
      <w:r w:rsidR="004656ED">
        <w:rPr>
          <w:rFonts w:cs="Arial"/>
          <w:lang w:val="en-AU"/>
        </w:rPr>
        <w:t xml:space="preserve"> the following</w:t>
      </w:r>
      <w:r w:rsidRPr="00C11FBA">
        <w:rPr>
          <w:rFonts w:cs="Arial"/>
          <w:lang w:val="en-AU"/>
        </w:rPr>
        <w:t>: the use of mechanical restraint, seclusion and physical restraint, the appropriate use of medication, including ways of minimising any adverse impacts on patients, and the information to be recorded and provided to the chief psychiatrist relating to the use of mechanical restraint, seclusion, physical restraint and medication.  Authorised doctors and mental health practitioners, administrators, and other persons performing functions under the Act must comply with the policies.</w:t>
      </w:r>
      <w:r w:rsidRPr="00C11FBA">
        <w:rPr>
          <w:rStyle w:val="FootnoteReference"/>
          <w:rFonts w:cs="Arial"/>
          <w:lang w:val="en-AU"/>
        </w:rPr>
        <w:footnoteReference w:id="18"/>
      </w:r>
    </w:p>
    <w:p w:rsidR="008238F6" w:rsidRPr="00C11FBA" w:rsidRDefault="008238F6" w:rsidP="008238F6">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The administrator of a mental health service must give the chief psychiatrist written notice of use of mechanical restraint on, or seclusion of, a patient.</w:t>
      </w:r>
      <w:r w:rsidR="00436712" w:rsidRPr="00C11FBA">
        <w:rPr>
          <w:rStyle w:val="FootnoteReference"/>
          <w:rFonts w:cs="Arial"/>
          <w:lang w:val="en-AU"/>
        </w:rPr>
        <w:footnoteReference w:id="19"/>
      </w:r>
      <w:r w:rsidR="00436712" w:rsidRPr="00C11FBA">
        <w:rPr>
          <w:rFonts w:cs="Arial"/>
          <w:lang w:val="en-AU"/>
        </w:rPr>
        <w:t xml:space="preserve">  There is however no express statutory obligation to report the use physical restraint or </w:t>
      </w:r>
      <w:r w:rsidR="00DD1930">
        <w:rPr>
          <w:rFonts w:cs="Arial"/>
          <w:lang w:val="en-AU"/>
        </w:rPr>
        <w:t>sedation</w:t>
      </w:r>
      <w:r w:rsidR="00436712" w:rsidRPr="00C11FBA">
        <w:rPr>
          <w:rFonts w:cs="Arial"/>
          <w:lang w:val="en-AU"/>
        </w:rPr>
        <w:t xml:space="preserve"> on an involuntary patient.</w:t>
      </w:r>
    </w:p>
    <w:p w:rsidR="008238F6" w:rsidRDefault="00436712" w:rsidP="008238F6">
      <w:pPr>
        <w:pStyle w:val="NormalWeb"/>
        <w:numPr>
          <w:ilvl w:val="0"/>
          <w:numId w:val="2"/>
        </w:numPr>
        <w:spacing w:before="120" w:beforeAutospacing="0" w:after="240" w:afterAutospacing="0" w:line="360" w:lineRule="auto"/>
        <w:ind w:left="567" w:hanging="567"/>
        <w:rPr>
          <w:rFonts w:cs="Arial"/>
          <w:lang w:val="en-AU"/>
        </w:rPr>
      </w:pPr>
      <w:r w:rsidRPr="00C11FBA">
        <w:rPr>
          <w:rFonts w:cs="Arial"/>
          <w:lang w:val="en-AU"/>
        </w:rPr>
        <w:t>T</w:t>
      </w:r>
      <w:r w:rsidR="0062579B" w:rsidRPr="00C11FBA">
        <w:rPr>
          <w:rFonts w:cs="Arial"/>
          <w:lang w:val="en-AU"/>
        </w:rPr>
        <w:t xml:space="preserve">here is </w:t>
      </w:r>
      <w:r w:rsidRPr="00C11FBA">
        <w:rPr>
          <w:rFonts w:cs="Arial"/>
          <w:lang w:val="en-AU"/>
        </w:rPr>
        <w:t xml:space="preserve">also </w:t>
      </w:r>
      <w:r w:rsidR="0062579B" w:rsidRPr="00C11FBA">
        <w:rPr>
          <w:rFonts w:cs="Arial"/>
          <w:lang w:val="en-AU"/>
        </w:rPr>
        <w:t xml:space="preserve">no </w:t>
      </w:r>
      <w:r w:rsidR="008238F6" w:rsidRPr="00C11FBA">
        <w:rPr>
          <w:rFonts w:cs="Arial"/>
          <w:lang w:val="en-AU"/>
        </w:rPr>
        <w:t xml:space="preserve">express </w:t>
      </w:r>
      <w:r w:rsidRPr="00C11FBA">
        <w:rPr>
          <w:rFonts w:cs="Arial"/>
          <w:lang w:val="en-AU"/>
        </w:rPr>
        <w:t xml:space="preserve">statutory </w:t>
      </w:r>
      <w:r w:rsidR="008238F6" w:rsidRPr="00C11FBA">
        <w:rPr>
          <w:rFonts w:cs="Arial"/>
          <w:lang w:val="en-AU"/>
        </w:rPr>
        <w:t>obligation on the chief psychiatrist to monitor the</w:t>
      </w:r>
      <w:r w:rsidR="009E6926" w:rsidRPr="00C11FBA">
        <w:rPr>
          <w:rFonts w:cs="Arial"/>
          <w:lang w:val="en-AU"/>
        </w:rPr>
        <w:t xml:space="preserve"> reporting and use of restraint, </w:t>
      </w:r>
      <w:r w:rsidR="008238F6" w:rsidRPr="00C11FBA">
        <w:rPr>
          <w:rFonts w:cs="Arial"/>
          <w:lang w:val="en-AU"/>
        </w:rPr>
        <w:t>seclusion</w:t>
      </w:r>
      <w:r w:rsidR="009E6926" w:rsidRPr="00C11FBA">
        <w:rPr>
          <w:rFonts w:cs="Arial"/>
          <w:lang w:val="en-AU"/>
        </w:rPr>
        <w:t xml:space="preserve"> and other practices</w:t>
      </w:r>
      <w:r w:rsidR="00BB49F5" w:rsidRPr="00C11FBA">
        <w:rPr>
          <w:rFonts w:cs="Arial"/>
          <w:lang w:val="en-AU"/>
        </w:rPr>
        <w:t>,</w:t>
      </w:r>
      <w:r w:rsidR="009E6926" w:rsidRPr="00C11FBA">
        <w:rPr>
          <w:rFonts w:cs="Arial"/>
          <w:lang w:val="en-AU"/>
        </w:rPr>
        <w:t xml:space="preserve"> in either clause 268 or </w:t>
      </w:r>
      <w:r w:rsidR="00BB49F5" w:rsidRPr="00C11FBA">
        <w:rPr>
          <w:rFonts w:cs="Arial"/>
          <w:lang w:val="en-AU"/>
        </w:rPr>
        <w:t xml:space="preserve">the general functions in clause </w:t>
      </w:r>
      <w:r w:rsidR="009E6926" w:rsidRPr="00C11FBA">
        <w:rPr>
          <w:rFonts w:cs="Arial"/>
          <w:lang w:val="en-AU"/>
        </w:rPr>
        <w:t>292</w:t>
      </w:r>
      <w:r w:rsidR="008238F6" w:rsidRPr="00C11FBA">
        <w:rPr>
          <w:rFonts w:cs="Arial"/>
          <w:lang w:val="en-AU"/>
        </w:rPr>
        <w:t>.</w:t>
      </w:r>
    </w:p>
    <w:p w:rsidR="00DD1930" w:rsidRDefault="00DD1930" w:rsidP="008238F6">
      <w:pPr>
        <w:pStyle w:val="NormalWeb"/>
        <w:numPr>
          <w:ilvl w:val="0"/>
          <w:numId w:val="2"/>
        </w:numPr>
        <w:spacing w:before="120" w:beforeAutospacing="0" w:after="240" w:afterAutospacing="0" w:line="360" w:lineRule="auto"/>
        <w:ind w:left="567" w:hanging="567"/>
        <w:rPr>
          <w:rFonts w:cs="Arial"/>
          <w:lang w:val="en-AU"/>
        </w:rPr>
      </w:pPr>
      <w:r>
        <w:rPr>
          <w:rFonts w:cs="Arial"/>
          <w:lang w:val="en-AU"/>
        </w:rPr>
        <w:lastRenderedPageBreak/>
        <w:t xml:space="preserve">The Commission would like to see transparency and mandatory non-identified public reporting of the use of seclusion and restraint in </w:t>
      </w:r>
      <w:r w:rsidR="00E6700D">
        <w:rPr>
          <w:rFonts w:cs="Arial"/>
          <w:lang w:val="en-AU"/>
        </w:rPr>
        <w:t xml:space="preserve">authorised </w:t>
      </w:r>
      <w:r>
        <w:rPr>
          <w:rFonts w:cs="Arial"/>
          <w:lang w:val="en-AU"/>
        </w:rPr>
        <w:t>mental health services.</w:t>
      </w:r>
    </w:p>
    <w:p w:rsidR="00DD1930" w:rsidRPr="00C11FBA" w:rsidRDefault="00DD1930" w:rsidP="00DD1930">
      <w:pPr>
        <w:pStyle w:val="Heading2"/>
        <w:pBdr>
          <w:top w:val="single" w:sz="4" w:space="1" w:color="auto"/>
          <w:left w:val="single" w:sz="4" w:space="4" w:color="auto"/>
          <w:bottom w:val="single" w:sz="4" w:space="1" w:color="auto"/>
          <w:right w:val="single" w:sz="4" w:space="4" w:color="auto"/>
        </w:pBdr>
        <w:shd w:val="pct5" w:color="auto" w:fill="auto"/>
      </w:pPr>
      <w:bookmarkStart w:id="25" w:name="_Toc423009088"/>
      <w:r w:rsidRPr="00C11FBA">
        <w:t xml:space="preserve">Recommendation </w:t>
      </w:r>
      <w:r>
        <w:t>1</w:t>
      </w:r>
      <w:r w:rsidR="006148DF">
        <w:t>1</w:t>
      </w:r>
      <w:bookmarkEnd w:id="25"/>
    </w:p>
    <w:p w:rsidR="00DD1930" w:rsidRDefault="00DD1930" w:rsidP="00DD1930">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Include obligations to report the use of physical restraint, and include an express obligation or function on the chief psychiatrist to monitor the use of restraint, seclusion and other practices.</w:t>
      </w:r>
    </w:p>
    <w:p w:rsidR="00E6700D" w:rsidRDefault="00E6700D" w:rsidP="00E6700D">
      <w:pPr>
        <w:pStyle w:val="Heading2"/>
        <w:pBdr>
          <w:top w:val="single" w:sz="4" w:space="1" w:color="auto"/>
          <w:left w:val="single" w:sz="4" w:space="4" w:color="auto"/>
          <w:bottom w:val="single" w:sz="4" w:space="1" w:color="auto"/>
          <w:right w:val="single" w:sz="4" w:space="4" w:color="auto"/>
        </w:pBdr>
        <w:shd w:val="pct5" w:color="auto" w:fill="auto"/>
      </w:pPr>
      <w:bookmarkStart w:id="26" w:name="_Toc423009089"/>
      <w:r>
        <w:t xml:space="preserve">Recommendation </w:t>
      </w:r>
      <w:r w:rsidR="006148DF">
        <w:t>12</w:t>
      </w:r>
      <w:bookmarkEnd w:id="26"/>
    </w:p>
    <w:p w:rsidR="00E6700D" w:rsidRPr="00C11FBA" w:rsidRDefault="00E6700D" w:rsidP="00DD1930">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Pr>
          <w:rFonts w:cs="Arial"/>
          <w:lang w:val="en-AU"/>
        </w:rPr>
        <w:t>Provide for mandatory non-identifying public reporting of the use of seclusion and restrain</w:t>
      </w:r>
      <w:r w:rsidR="008C16F4">
        <w:rPr>
          <w:rFonts w:cs="Arial"/>
          <w:lang w:val="en-AU"/>
        </w:rPr>
        <w:t>t</w:t>
      </w:r>
      <w:r>
        <w:rPr>
          <w:rFonts w:cs="Arial"/>
          <w:lang w:val="en-AU"/>
        </w:rPr>
        <w:t xml:space="preserve"> in authorised mental health services.</w:t>
      </w:r>
    </w:p>
    <w:p w:rsidR="00A7145A" w:rsidRPr="00C11FBA" w:rsidRDefault="00A7145A" w:rsidP="00A7145A">
      <w:pPr>
        <w:pStyle w:val="Heading2"/>
      </w:pPr>
      <w:bookmarkStart w:id="27" w:name="_Toc423009090"/>
      <w:r w:rsidRPr="00C11FBA">
        <w:t>Restraint and seclusion policy</w:t>
      </w:r>
      <w:bookmarkEnd w:id="27"/>
    </w:p>
    <w:p w:rsidR="00327F88" w:rsidRPr="00C11FBA" w:rsidRDefault="00327F88" w:rsidP="00327F88">
      <w:pPr>
        <w:pStyle w:val="NormalWeb"/>
        <w:numPr>
          <w:ilvl w:val="0"/>
          <w:numId w:val="2"/>
        </w:numPr>
        <w:spacing w:before="120" w:beforeAutospacing="0" w:after="240" w:afterAutospacing="0" w:line="360" w:lineRule="auto"/>
        <w:ind w:left="567" w:hanging="567"/>
        <w:rPr>
          <w:rFonts w:cs="Arial"/>
          <w:b/>
          <w:lang w:val="en-AU"/>
        </w:rPr>
      </w:pPr>
      <w:r w:rsidRPr="00C11FBA">
        <w:rPr>
          <w:rFonts w:cs="Arial"/>
          <w:lang w:val="en-AU"/>
        </w:rPr>
        <w:t>The restraint and seclusion policy is defined for the purposes of chapter</w:t>
      </w:r>
      <w:r w:rsidR="00A618F2" w:rsidRPr="00C11FBA">
        <w:rPr>
          <w:rFonts w:cs="Arial"/>
          <w:lang w:val="en-AU"/>
        </w:rPr>
        <w:t xml:space="preserve"> 8 </w:t>
      </w:r>
      <w:r w:rsidRPr="00C11FBA">
        <w:rPr>
          <w:rFonts w:cs="Arial"/>
          <w:lang w:val="en-AU"/>
        </w:rPr>
        <w:t xml:space="preserve">as meaning the policy required to be made by the chief psychiatrist under section </w:t>
      </w:r>
      <w:r w:rsidR="00A618F2" w:rsidRPr="00C11FBA">
        <w:rPr>
          <w:rFonts w:cs="Arial"/>
          <w:lang w:val="en-AU"/>
        </w:rPr>
        <w:t>296 (matters about which the chief psychiatrist must and may make policies).  Clause 296 does not include the</w:t>
      </w:r>
      <w:r w:rsidR="004656ED">
        <w:rPr>
          <w:rFonts w:cs="Arial"/>
          <w:lang w:val="en-AU"/>
        </w:rPr>
        <w:t xml:space="preserve"> restraint and seclusion policy;</w:t>
      </w:r>
      <w:r w:rsidR="00A618F2" w:rsidRPr="00C11FBA">
        <w:rPr>
          <w:rFonts w:cs="Arial"/>
          <w:lang w:val="en-AU"/>
        </w:rPr>
        <w:t xml:space="preserve"> instead it is now a mandatory obligation on the chief psychiatrist provided for in clause 268.</w:t>
      </w:r>
      <w:r w:rsidRPr="00C11FBA">
        <w:rPr>
          <w:rFonts w:cs="Arial"/>
          <w:lang w:val="en-AU"/>
        </w:rPr>
        <w:t xml:space="preserve">  Accordingly, the definition needs to be amended.</w:t>
      </w:r>
    </w:p>
    <w:p w:rsidR="00270DBA" w:rsidRPr="00C11FBA" w:rsidRDefault="00270DBA" w:rsidP="00571AFC">
      <w:pPr>
        <w:pStyle w:val="Heading2"/>
        <w:pBdr>
          <w:top w:val="single" w:sz="4" w:space="1" w:color="auto"/>
          <w:left w:val="single" w:sz="4" w:space="4" w:color="auto"/>
          <w:bottom w:val="single" w:sz="4" w:space="1" w:color="auto"/>
          <w:right w:val="single" w:sz="4" w:space="4" w:color="auto"/>
        </w:pBdr>
        <w:shd w:val="pct5" w:color="auto" w:fill="auto"/>
      </w:pPr>
      <w:bookmarkStart w:id="28" w:name="_Toc423009091"/>
      <w:r w:rsidRPr="00C11FBA">
        <w:t xml:space="preserve">Recommendation </w:t>
      </w:r>
      <w:r w:rsidR="00EE2F19">
        <w:t>1</w:t>
      </w:r>
      <w:r w:rsidR="006148DF">
        <w:t>3</w:t>
      </w:r>
      <w:bookmarkEnd w:id="28"/>
    </w:p>
    <w:p w:rsidR="00270DBA" w:rsidRPr="00C11FBA" w:rsidRDefault="00327F88" w:rsidP="00571AFC">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rPr>
          <w:rFonts w:cs="Arial"/>
          <w:lang w:val="en-AU"/>
        </w:rPr>
      </w:pPr>
      <w:r w:rsidRPr="00C11FBA">
        <w:rPr>
          <w:rFonts w:cs="Arial"/>
          <w:lang w:val="en-AU"/>
        </w:rPr>
        <w:t>Amend the definition of restraint and seclusion policy in clause 239.</w:t>
      </w:r>
    </w:p>
    <w:p w:rsidR="00550733" w:rsidRPr="00C11FBA" w:rsidRDefault="004656ED" w:rsidP="00FE175D">
      <w:pPr>
        <w:pStyle w:val="Heading1"/>
      </w:pPr>
      <w:bookmarkStart w:id="29" w:name="_Toc423009092"/>
      <w:r>
        <w:t>Legal r</w:t>
      </w:r>
      <w:r w:rsidR="00FE175D" w:rsidRPr="00C11FBA">
        <w:t>epresentation</w:t>
      </w:r>
      <w:bookmarkEnd w:id="29"/>
    </w:p>
    <w:p w:rsidR="00037314" w:rsidRDefault="00037314" w:rsidP="00037314">
      <w:pPr>
        <w:pStyle w:val="NormalWeb"/>
        <w:numPr>
          <w:ilvl w:val="0"/>
          <w:numId w:val="2"/>
        </w:numPr>
        <w:spacing w:before="120" w:beforeAutospacing="0" w:after="240" w:afterAutospacing="0" w:line="360" w:lineRule="auto"/>
        <w:ind w:left="567" w:hanging="567"/>
        <w:rPr>
          <w:rFonts w:cs="Arial"/>
          <w:color w:val="000000"/>
          <w:lang w:val="en-AU"/>
        </w:rPr>
      </w:pPr>
      <w:r>
        <w:rPr>
          <w:rFonts w:cs="Arial"/>
          <w:color w:val="000000"/>
          <w:lang w:val="en-AU"/>
        </w:rPr>
        <w:t>The right to be legally represented exists in respect of hearings before all courts exercising functions under the Act.  Clause 697 of the Bill provides that a person who is the subject of a proceeding before the Mental Health Review Tribunal may be represented by a nominated support person, a lawyer or another person.</w:t>
      </w:r>
    </w:p>
    <w:p w:rsidR="00037314" w:rsidRDefault="00037314" w:rsidP="00037314">
      <w:pPr>
        <w:pStyle w:val="NormalWeb"/>
        <w:numPr>
          <w:ilvl w:val="0"/>
          <w:numId w:val="2"/>
        </w:numPr>
        <w:spacing w:before="120" w:beforeAutospacing="0" w:after="240" w:afterAutospacing="0" w:line="360" w:lineRule="auto"/>
        <w:ind w:left="567" w:hanging="567"/>
        <w:rPr>
          <w:rFonts w:cs="Arial"/>
          <w:color w:val="000000"/>
          <w:lang w:val="en-AU"/>
        </w:rPr>
      </w:pPr>
      <w:r>
        <w:rPr>
          <w:rFonts w:cs="Arial"/>
          <w:color w:val="000000"/>
          <w:lang w:val="en-AU"/>
        </w:rPr>
        <w:t>If the person is not represented by a lawyer or another person</w:t>
      </w:r>
      <w:r w:rsidR="004656ED">
        <w:rPr>
          <w:rFonts w:cs="Arial"/>
          <w:color w:val="000000"/>
          <w:lang w:val="en-AU"/>
        </w:rPr>
        <w:t>,</w:t>
      </w:r>
      <w:r>
        <w:rPr>
          <w:rFonts w:cs="Arial"/>
          <w:color w:val="000000"/>
          <w:lang w:val="en-AU"/>
        </w:rPr>
        <w:t xml:space="preserve"> the tribunal has </w:t>
      </w:r>
      <w:proofErr w:type="gramStart"/>
      <w:r>
        <w:rPr>
          <w:rFonts w:cs="Arial"/>
          <w:color w:val="000000"/>
          <w:lang w:val="en-AU"/>
        </w:rPr>
        <w:t>a discretion</w:t>
      </w:r>
      <w:proofErr w:type="gramEnd"/>
      <w:r>
        <w:rPr>
          <w:rFonts w:cs="Arial"/>
          <w:color w:val="000000"/>
          <w:lang w:val="en-AU"/>
        </w:rPr>
        <w:t xml:space="preserve"> to appoint a lawyer or another person to </w:t>
      </w:r>
      <w:r>
        <w:rPr>
          <w:rFonts w:cs="Arial"/>
          <w:color w:val="000000"/>
          <w:lang w:val="en-AU"/>
        </w:rPr>
        <w:lastRenderedPageBreak/>
        <w:t>represent the person if the tribunal considers it would be in the best interests of the person to be represented at the hearing.</w:t>
      </w:r>
      <w:r>
        <w:rPr>
          <w:rStyle w:val="FootnoteReference"/>
          <w:rFonts w:cs="Arial"/>
          <w:color w:val="000000"/>
          <w:lang w:val="en-AU"/>
        </w:rPr>
        <w:footnoteReference w:id="20"/>
      </w:r>
      <w:r w:rsidR="00C96726">
        <w:rPr>
          <w:rFonts w:cs="Arial"/>
          <w:color w:val="000000"/>
          <w:lang w:val="en-AU"/>
        </w:rPr>
        <w:t xml:space="preserve">  This is not necessarily free representation.</w:t>
      </w:r>
    </w:p>
    <w:p w:rsidR="00C96726" w:rsidRDefault="00C96726" w:rsidP="00C96726">
      <w:pPr>
        <w:pStyle w:val="NormalWeb"/>
        <w:numPr>
          <w:ilvl w:val="0"/>
          <w:numId w:val="2"/>
        </w:numPr>
        <w:spacing w:before="120" w:beforeAutospacing="0" w:after="120" w:afterAutospacing="0" w:line="360" w:lineRule="auto"/>
        <w:ind w:left="567" w:hanging="567"/>
        <w:rPr>
          <w:rFonts w:cs="Arial"/>
          <w:color w:val="000000"/>
          <w:lang w:val="en-AU"/>
        </w:rPr>
      </w:pPr>
      <w:r>
        <w:rPr>
          <w:rFonts w:cs="Arial"/>
          <w:color w:val="000000"/>
          <w:lang w:val="en-AU"/>
        </w:rPr>
        <w:t>The Bill also provides that the tribunal must appoint a lawyer for a person, at no cost to the person, where:</w:t>
      </w:r>
    </w:p>
    <w:p w:rsidR="00C96726" w:rsidRDefault="004656ED" w:rsidP="00C96726">
      <w:pPr>
        <w:pStyle w:val="ListParagraph"/>
        <w:numPr>
          <w:ilvl w:val="0"/>
          <w:numId w:val="13"/>
        </w:numPr>
        <w:spacing w:before="120" w:after="120" w:line="360" w:lineRule="auto"/>
        <w:ind w:left="1434" w:hanging="357"/>
        <w:contextualSpacing w:val="0"/>
        <w:rPr>
          <w:rFonts w:cs="Arial"/>
          <w:color w:val="000000"/>
        </w:rPr>
      </w:pPr>
      <w:r>
        <w:rPr>
          <w:rFonts w:cs="Arial"/>
          <w:color w:val="000000"/>
        </w:rPr>
        <w:t>the person is a minor</w:t>
      </w:r>
    </w:p>
    <w:p w:rsidR="00C96726" w:rsidRDefault="00C96726" w:rsidP="00C96726">
      <w:pPr>
        <w:pStyle w:val="ListParagraph"/>
        <w:numPr>
          <w:ilvl w:val="0"/>
          <w:numId w:val="13"/>
        </w:numPr>
        <w:spacing w:before="120" w:after="120" w:line="360" w:lineRule="auto"/>
        <w:ind w:left="1434" w:hanging="357"/>
        <w:contextualSpacing w:val="0"/>
        <w:rPr>
          <w:rFonts w:cs="Arial"/>
          <w:color w:val="000000"/>
        </w:rPr>
      </w:pPr>
      <w:r>
        <w:rPr>
          <w:rFonts w:cs="Arial"/>
          <w:color w:val="000000"/>
        </w:rPr>
        <w:t>the hearing is a review of the pers</w:t>
      </w:r>
      <w:r w:rsidR="004656ED">
        <w:rPr>
          <w:rFonts w:cs="Arial"/>
          <w:color w:val="000000"/>
        </w:rPr>
        <w:t>on’s fitness for trial</w:t>
      </w:r>
    </w:p>
    <w:p w:rsidR="00C96726" w:rsidRDefault="00C96726" w:rsidP="00C96726">
      <w:pPr>
        <w:pStyle w:val="ListParagraph"/>
        <w:numPr>
          <w:ilvl w:val="0"/>
          <w:numId w:val="13"/>
        </w:numPr>
        <w:spacing w:before="120" w:after="120" w:line="360" w:lineRule="auto"/>
        <w:ind w:left="1434" w:hanging="357"/>
        <w:contextualSpacing w:val="0"/>
        <w:rPr>
          <w:rFonts w:cs="Arial"/>
          <w:color w:val="000000"/>
        </w:rPr>
      </w:pPr>
      <w:r>
        <w:rPr>
          <w:rFonts w:cs="Arial"/>
          <w:color w:val="000000"/>
        </w:rPr>
        <w:t>the hearing is for approval to perform electroc</w:t>
      </w:r>
      <w:r w:rsidR="004656ED">
        <w:rPr>
          <w:rFonts w:cs="Arial"/>
          <w:color w:val="000000"/>
        </w:rPr>
        <w:t>onvulsive therapy on the person,</w:t>
      </w:r>
      <w:r>
        <w:rPr>
          <w:rFonts w:cs="Arial"/>
          <w:color w:val="000000"/>
        </w:rPr>
        <w:t xml:space="preserve"> or</w:t>
      </w:r>
    </w:p>
    <w:p w:rsidR="00C96726" w:rsidRDefault="00C96726" w:rsidP="00C96726">
      <w:pPr>
        <w:pStyle w:val="ListParagraph"/>
        <w:numPr>
          <w:ilvl w:val="0"/>
          <w:numId w:val="13"/>
        </w:numPr>
        <w:spacing w:before="120" w:after="120" w:line="360" w:lineRule="auto"/>
        <w:ind w:left="1434" w:hanging="357"/>
        <w:contextualSpacing w:val="0"/>
        <w:rPr>
          <w:rFonts w:cs="Arial"/>
          <w:color w:val="000000"/>
        </w:rPr>
      </w:pPr>
      <w:proofErr w:type="gramStart"/>
      <w:r>
        <w:rPr>
          <w:rFonts w:cs="Arial"/>
          <w:color w:val="000000"/>
        </w:rPr>
        <w:t>the</w:t>
      </w:r>
      <w:proofErr w:type="gramEnd"/>
      <w:r>
        <w:rPr>
          <w:rFonts w:cs="Arial"/>
          <w:color w:val="000000"/>
        </w:rPr>
        <w:t xml:space="preserve"> Attorney-General is to appear or be represented at the hearing.</w:t>
      </w:r>
      <w:r>
        <w:rPr>
          <w:rStyle w:val="FootnoteReference"/>
          <w:rFonts w:cs="Arial"/>
          <w:color w:val="000000"/>
        </w:rPr>
        <w:footnoteReference w:id="21"/>
      </w:r>
    </w:p>
    <w:p w:rsidR="00C96726" w:rsidRDefault="00C96726" w:rsidP="00037314">
      <w:pPr>
        <w:pStyle w:val="NormalWeb"/>
        <w:numPr>
          <w:ilvl w:val="0"/>
          <w:numId w:val="2"/>
        </w:numPr>
        <w:spacing w:before="120" w:beforeAutospacing="0" w:after="240" w:afterAutospacing="0" w:line="360" w:lineRule="auto"/>
        <w:ind w:left="567" w:hanging="567"/>
        <w:rPr>
          <w:rFonts w:cs="Arial"/>
          <w:color w:val="000000"/>
          <w:lang w:val="en-AU"/>
        </w:rPr>
      </w:pPr>
      <w:r w:rsidRPr="00863189">
        <w:rPr>
          <w:rFonts w:cs="Arial"/>
          <w:lang w:val="en-AU"/>
        </w:rPr>
        <w:t xml:space="preserve">The Commission </w:t>
      </w:r>
      <w:r w:rsidRPr="00863189">
        <w:rPr>
          <w:rFonts w:cs="Arial"/>
          <w:color w:val="000000"/>
          <w:lang w:val="en-AU"/>
        </w:rPr>
        <w:t>supports</w:t>
      </w:r>
      <w:r w:rsidRPr="00863189">
        <w:rPr>
          <w:rFonts w:cs="Arial"/>
          <w:lang w:val="en-AU"/>
        </w:rPr>
        <w:t xml:space="preserve"> this increase in the level of legal representation, but is concerned that there is still insufficient access to legal representation to adequately protect the human rights </w:t>
      </w:r>
      <w:r>
        <w:rPr>
          <w:rFonts w:cs="Arial"/>
          <w:lang w:val="en-AU"/>
        </w:rPr>
        <w:t>of people appearing before the t</w:t>
      </w:r>
      <w:r w:rsidRPr="00863189">
        <w:rPr>
          <w:rFonts w:cs="Arial"/>
          <w:lang w:val="en-AU"/>
        </w:rPr>
        <w:t xml:space="preserve">ribunal.  </w:t>
      </w:r>
    </w:p>
    <w:p w:rsidR="00037314" w:rsidRPr="00863189" w:rsidRDefault="00037314" w:rsidP="00037314">
      <w:pPr>
        <w:pStyle w:val="NormalWeb"/>
        <w:numPr>
          <w:ilvl w:val="0"/>
          <w:numId w:val="2"/>
        </w:numPr>
        <w:spacing w:before="120" w:beforeAutospacing="0" w:after="240" w:afterAutospacing="0" w:line="360" w:lineRule="auto"/>
        <w:ind w:left="567" w:hanging="567"/>
        <w:rPr>
          <w:rFonts w:cs="Arial"/>
          <w:color w:val="000000"/>
          <w:lang w:val="en-AU"/>
        </w:rPr>
      </w:pPr>
      <w:r w:rsidRPr="00863189">
        <w:rPr>
          <w:rFonts w:cs="Arial"/>
          <w:color w:val="000000"/>
          <w:lang w:val="en-AU"/>
        </w:rPr>
        <w:t xml:space="preserve">The right to legal representation is recognised as a fundamental freedom and basic right in </w:t>
      </w:r>
      <w:r w:rsidR="00C96726" w:rsidRPr="00863189">
        <w:rPr>
          <w:rFonts w:cs="Arial"/>
          <w:spacing w:val="-2"/>
          <w:w w:val="110"/>
          <w:lang w:val="en-AU"/>
        </w:rPr>
        <w:t xml:space="preserve">the United Nations </w:t>
      </w:r>
      <w:r w:rsidR="00C96726" w:rsidRPr="00863189">
        <w:rPr>
          <w:rFonts w:cs="Arial"/>
          <w:i/>
          <w:spacing w:val="-2"/>
          <w:w w:val="110"/>
          <w:lang w:val="en-AU"/>
        </w:rPr>
        <w:t>Principles for the Protection of Persons with Mental Illness and for the Improvement of Mental Health Care 1991</w:t>
      </w:r>
      <w:r w:rsidRPr="00863189">
        <w:rPr>
          <w:rFonts w:cs="Arial"/>
          <w:color w:val="000000"/>
          <w:lang w:val="en-AU"/>
        </w:rPr>
        <w:t>.</w:t>
      </w:r>
      <w:r w:rsidR="00C96726">
        <w:rPr>
          <w:rStyle w:val="FootnoteReference"/>
          <w:rFonts w:cs="Arial"/>
          <w:color w:val="000000"/>
          <w:lang w:val="en-AU"/>
        </w:rPr>
        <w:footnoteReference w:id="22"/>
      </w:r>
      <w:r w:rsidRPr="00863189">
        <w:rPr>
          <w:rFonts w:cs="Arial"/>
          <w:color w:val="000000"/>
          <w:lang w:val="en-AU"/>
        </w:rPr>
        <w:t xml:space="preserve">  Principle 1(6) states:</w:t>
      </w:r>
    </w:p>
    <w:p w:rsidR="00037314" w:rsidRPr="00863189" w:rsidRDefault="00037314" w:rsidP="00037314">
      <w:pPr>
        <w:pStyle w:val="NormalWeb"/>
        <w:spacing w:before="120" w:beforeAutospacing="0" w:after="240" w:afterAutospacing="0"/>
        <w:ind w:left="1134" w:right="658"/>
        <w:rPr>
          <w:rFonts w:cs="Arial"/>
          <w:color w:val="000000"/>
          <w:sz w:val="22"/>
          <w:szCs w:val="22"/>
          <w:lang w:val="en-AU"/>
        </w:rPr>
      </w:pPr>
      <w:r w:rsidRPr="00863189">
        <w:rPr>
          <w:rFonts w:cs="Arial"/>
          <w:color w:val="000000"/>
          <w:sz w:val="22"/>
          <w:szCs w:val="22"/>
          <w:lang w:val="en-AU"/>
        </w:rPr>
        <w:t xml:space="preserve">Any decision that, by reason of his or her mental illness, a person lacks legal capacity, and any decision that, in consequence of such incapacity, a person representative shall be appointed, shall be made only after a fair hearing by an independent and impartial tribunal established by domestic law.  The person whose capacity is at issue shall be entitled to be represented by a counsel.  If the person whose capacity is at issue does not himself or </w:t>
      </w:r>
      <w:proofErr w:type="gramStart"/>
      <w:r w:rsidRPr="00863189">
        <w:rPr>
          <w:rFonts w:cs="Arial"/>
          <w:color w:val="000000"/>
          <w:sz w:val="22"/>
          <w:szCs w:val="22"/>
          <w:lang w:val="en-AU"/>
        </w:rPr>
        <w:t>herself</w:t>
      </w:r>
      <w:proofErr w:type="gramEnd"/>
      <w:r w:rsidRPr="00863189">
        <w:rPr>
          <w:rFonts w:cs="Arial"/>
          <w:color w:val="000000"/>
          <w:sz w:val="22"/>
          <w:szCs w:val="22"/>
          <w:lang w:val="en-AU"/>
        </w:rPr>
        <w:t xml:space="preserve"> secure such representation, it shall be made available without payment by that person to the extent that he or she does not have sufficient means to pay for it.  The counsel shall not in the same proceedings represent a mental health facility or its personnel and shall not also represent a member of the family of the person whose capacity is at issue unless the tribunal is satisfied that there is no conflict of interest.  Decisions regarding capacity and the </w:t>
      </w:r>
      <w:r w:rsidRPr="00863189">
        <w:rPr>
          <w:rFonts w:cs="Arial"/>
          <w:color w:val="000000"/>
          <w:sz w:val="22"/>
          <w:szCs w:val="22"/>
          <w:lang w:val="en-AU"/>
        </w:rPr>
        <w:lastRenderedPageBreak/>
        <w:t>need for a personal representative shall be reviewed at reasonable intervals prescribed by domestic law.  The person whose capacity is at issue, his or her personal representative, if any, and any other interested person shall have the right to appeal to a higher court against any such decision.</w:t>
      </w:r>
      <w:r w:rsidRPr="00863189">
        <w:rPr>
          <w:rStyle w:val="FootnoteReference"/>
          <w:rFonts w:cs="Arial"/>
          <w:color w:val="000000"/>
          <w:sz w:val="22"/>
          <w:szCs w:val="22"/>
          <w:lang w:val="en-AU"/>
        </w:rPr>
        <w:footnoteReference w:id="23"/>
      </w:r>
    </w:p>
    <w:p w:rsidR="00037314" w:rsidRPr="00863189" w:rsidRDefault="00363C6C" w:rsidP="00037314">
      <w:pPr>
        <w:pStyle w:val="NormalWeb"/>
        <w:numPr>
          <w:ilvl w:val="0"/>
          <w:numId w:val="2"/>
        </w:numPr>
        <w:spacing w:before="120" w:beforeAutospacing="0" w:after="240" w:afterAutospacing="0" w:line="360" w:lineRule="auto"/>
        <w:ind w:left="567" w:hanging="567"/>
        <w:rPr>
          <w:rFonts w:cs="Arial"/>
          <w:lang w:val="en-AU"/>
        </w:rPr>
      </w:pPr>
      <w:r>
        <w:rPr>
          <w:rFonts w:cs="Arial"/>
          <w:lang w:val="en-AU"/>
        </w:rPr>
        <w:t>Of particular importance is th</w:t>
      </w:r>
      <w:r w:rsidR="004656ED">
        <w:rPr>
          <w:rFonts w:cs="Arial"/>
          <w:lang w:val="en-AU"/>
        </w:rPr>
        <w:t>e</w:t>
      </w:r>
      <w:r>
        <w:rPr>
          <w:rFonts w:cs="Arial"/>
          <w:lang w:val="en-AU"/>
        </w:rPr>
        <w:t xml:space="preserve"> part of the principle that provides</w:t>
      </w:r>
      <w:r w:rsidR="00037314" w:rsidRPr="00863189">
        <w:rPr>
          <w:rFonts w:cs="Arial"/>
          <w:lang w:val="en-AU"/>
        </w:rPr>
        <w:t xml:space="preserve"> ‘If the person whose capacity is at issue does not himself or </w:t>
      </w:r>
      <w:proofErr w:type="gramStart"/>
      <w:r w:rsidR="00037314" w:rsidRPr="00863189">
        <w:rPr>
          <w:rFonts w:cs="Arial"/>
          <w:lang w:val="en-AU"/>
        </w:rPr>
        <w:t>herself</w:t>
      </w:r>
      <w:proofErr w:type="gramEnd"/>
      <w:r w:rsidR="00037314" w:rsidRPr="00863189">
        <w:rPr>
          <w:rFonts w:cs="Arial"/>
          <w:lang w:val="en-AU"/>
        </w:rPr>
        <w:t xml:space="preserve"> secure such representation, </w:t>
      </w:r>
      <w:r w:rsidR="00037314" w:rsidRPr="00863189">
        <w:rPr>
          <w:rFonts w:cs="Arial"/>
          <w:b/>
          <w:lang w:val="en-AU"/>
        </w:rPr>
        <w:t>it shall be made available without payment by that person to the extent that he or she does not have sufficient means to pay for it</w:t>
      </w:r>
      <w:r w:rsidR="00037314" w:rsidRPr="00863189">
        <w:rPr>
          <w:rFonts w:cs="Arial"/>
          <w:lang w:val="en-AU"/>
        </w:rPr>
        <w:t>.’ (</w:t>
      </w:r>
      <w:proofErr w:type="gramStart"/>
      <w:r w:rsidR="00037314" w:rsidRPr="00863189">
        <w:rPr>
          <w:rFonts w:cs="Arial"/>
          <w:lang w:val="en-AU"/>
        </w:rPr>
        <w:t>emphasis</w:t>
      </w:r>
      <w:proofErr w:type="gramEnd"/>
      <w:r w:rsidR="00037314" w:rsidRPr="00863189">
        <w:rPr>
          <w:rFonts w:cs="Arial"/>
          <w:lang w:val="en-AU"/>
        </w:rPr>
        <w:t xml:space="preserve"> added). </w:t>
      </w:r>
    </w:p>
    <w:p w:rsidR="00037314" w:rsidRPr="00863189" w:rsidRDefault="00037314" w:rsidP="00037314">
      <w:pPr>
        <w:pStyle w:val="NormalWeb"/>
        <w:numPr>
          <w:ilvl w:val="0"/>
          <w:numId w:val="2"/>
        </w:numPr>
        <w:spacing w:before="120" w:beforeAutospacing="0" w:after="240" w:afterAutospacing="0" w:line="360" w:lineRule="auto"/>
        <w:ind w:left="567" w:hanging="567"/>
        <w:rPr>
          <w:rFonts w:cs="Arial"/>
          <w:lang w:val="en-AU"/>
        </w:rPr>
      </w:pPr>
      <w:r w:rsidRPr="00863189">
        <w:rPr>
          <w:rFonts w:cs="Arial"/>
          <w:lang w:val="en-AU"/>
        </w:rPr>
        <w:t>The Commission recognises that in the current fiscally constrained economy it may not be feasible to provide legal support for each person in relat</w:t>
      </w:r>
      <w:r w:rsidR="00363C6C">
        <w:rPr>
          <w:rFonts w:cs="Arial"/>
          <w:lang w:val="en-AU"/>
        </w:rPr>
        <w:t>ion to every matter before the t</w:t>
      </w:r>
      <w:r w:rsidRPr="00863189">
        <w:rPr>
          <w:rFonts w:cs="Arial"/>
          <w:lang w:val="en-AU"/>
        </w:rPr>
        <w:t>ribunal.  However, the Commission considers there should be a greater level of free legal representation provided.</w:t>
      </w:r>
    </w:p>
    <w:p w:rsidR="00037314" w:rsidRPr="00863189" w:rsidRDefault="00914C96" w:rsidP="00037314">
      <w:pPr>
        <w:pStyle w:val="Heading2"/>
        <w:pBdr>
          <w:top w:val="single" w:sz="4" w:space="1" w:color="auto"/>
          <w:left w:val="single" w:sz="4" w:space="4" w:color="auto"/>
          <w:bottom w:val="single" w:sz="4" w:space="1" w:color="auto"/>
          <w:right w:val="single" w:sz="4" w:space="4" w:color="auto"/>
        </w:pBdr>
        <w:shd w:val="pct5" w:color="auto" w:fill="auto"/>
      </w:pPr>
      <w:bookmarkStart w:id="30" w:name="_Toc394055424"/>
      <w:bookmarkStart w:id="31" w:name="_Toc423009093"/>
      <w:r>
        <w:t>R</w:t>
      </w:r>
      <w:r w:rsidR="00037314" w:rsidRPr="00863189">
        <w:t>ecommendation 1</w:t>
      </w:r>
      <w:bookmarkEnd w:id="30"/>
      <w:r w:rsidR="00467A49">
        <w:t>4</w:t>
      </w:r>
      <w:bookmarkEnd w:id="31"/>
    </w:p>
    <w:p w:rsidR="00037314" w:rsidRPr="00863189" w:rsidRDefault="00C37137" w:rsidP="00037314">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120" w:afterAutospacing="0" w:line="360" w:lineRule="auto"/>
        <w:rPr>
          <w:rFonts w:cs="Arial"/>
          <w:lang w:val="en-AU"/>
        </w:rPr>
      </w:pPr>
      <w:r>
        <w:rPr>
          <w:rFonts w:cs="Arial"/>
          <w:lang w:val="en-AU"/>
        </w:rPr>
        <w:t>T</w:t>
      </w:r>
      <w:r w:rsidR="004656ED">
        <w:rPr>
          <w:rFonts w:cs="Arial"/>
          <w:lang w:val="en-AU"/>
        </w:rPr>
        <w:t xml:space="preserve">here </w:t>
      </w:r>
      <w:proofErr w:type="gramStart"/>
      <w:r w:rsidR="004656ED">
        <w:rPr>
          <w:rFonts w:cs="Arial"/>
          <w:lang w:val="en-AU"/>
        </w:rPr>
        <w:t>be</w:t>
      </w:r>
      <w:proofErr w:type="gramEnd"/>
      <w:r w:rsidR="004656ED">
        <w:rPr>
          <w:rFonts w:cs="Arial"/>
          <w:lang w:val="en-AU"/>
        </w:rPr>
        <w:t xml:space="preserve"> </w:t>
      </w:r>
      <w:r w:rsidR="00037314" w:rsidRPr="00863189">
        <w:rPr>
          <w:rFonts w:cs="Arial"/>
          <w:lang w:val="en-AU"/>
        </w:rPr>
        <w:t xml:space="preserve">greater access to free legal representation, and in particular for: </w:t>
      </w:r>
    </w:p>
    <w:p w:rsidR="00037314" w:rsidRPr="00863189" w:rsidRDefault="00037314" w:rsidP="00037314">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120" w:afterAutospacing="0" w:line="360" w:lineRule="auto"/>
        <w:rPr>
          <w:rFonts w:cs="Arial"/>
          <w:lang w:val="en-AU"/>
        </w:rPr>
      </w:pPr>
      <w:r w:rsidRPr="00863189">
        <w:rPr>
          <w:rFonts w:cs="Arial"/>
          <w:lang w:val="en-AU"/>
        </w:rPr>
        <w:t>(a)</w:t>
      </w:r>
      <w:r w:rsidRPr="00863189">
        <w:rPr>
          <w:rFonts w:cs="Arial"/>
          <w:lang w:val="en-AU"/>
        </w:rPr>
        <w:tab/>
      </w:r>
      <w:proofErr w:type="gramStart"/>
      <w:r w:rsidRPr="00863189">
        <w:rPr>
          <w:rFonts w:cs="Arial"/>
          <w:lang w:val="en-AU"/>
        </w:rPr>
        <w:t>forensic</w:t>
      </w:r>
      <w:proofErr w:type="gramEnd"/>
      <w:r w:rsidRPr="00863189">
        <w:rPr>
          <w:rFonts w:cs="Arial"/>
          <w:lang w:val="en-AU"/>
        </w:rPr>
        <w:t xml:space="preserve"> order reviews;</w:t>
      </w:r>
    </w:p>
    <w:p w:rsidR="00037314" w:rsidRPr="00863189" w:rsidRDefault="00037314" w:rsidP="00037314">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120" w:afterAutospacing="0" w:line="360" w:lineRule="auto"/>
        <w:ind w:left="709" w:hanging="709"/>
        <w:rPr>
          <w:rFonts w:cs="Arial"/>
          <w:lang w:val="en-AU"/>
        </w:rPr>
      </w:pPr>
      <w:r w:rsidRPr="00863189">
        <w:rPr>
          <w:rFonts w:cs="Arial"/>
          <w:lang w:val="en-AU"/>
        </w:rPr>
        <w:t>(b)</w:t>
      </w:r>
      <w:r w:rsidRPr="00863189">
        <w:rPr>
          <w:rFonts w:cs="Arial"/>
          <w:lang w:val="en-AU"/>
        </w:rPr>
        <w:tab/>
      </w:r>
      <w:proofErr w:type="gramStart"/>
      <w:r w:rsidRPr="00863189">
        <w:rPr>
          <w:rFonts w:cs="Arial"/>
          <w:lang w:val="en-AU"/>
        </w:rPr>
        <w:t>matters</w:t>
      </w:r>
      <w:proofErr w:type="gramEnd"/>
      <w:r w:rsidRPr="00863189">
        <w:rPr>
          <w:rFonts w:cs="Arial"/>
          <w:lang w:val="en-AU"/>
        </w:rPr>
        <w:t xml:space="preserve"> concerning a patient who is held in seclusion at the time of the hearing;</w:t>
      </w:r>
    </w:p>
    <w:p w:rsidR="00037314" w:rsidRPr="00863189" w:rsidRDefault="00037314" w:rsidP="00037314">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120" w:afterAutospacing="0" w:line="360" w:lineRule="auto"/>
        <w:ind w:left="709" w:hanging="709"/>
        <w:rPr>
          <w:rFonts w:cs="Arial"/>
          <w:lang w:val="en-AU"/>
        </w:rPr>
      </w:pPr>
      <w:r w:rsidRPr="00863189">
        <w:rPr>
          <w:rFonts w:cs="Arial"/>
          <w:lang w:val="en-AU"/>
        </w:rPr>
        <w:t>(c)</w:t>
      </w:r>
      <w:r w:rsidRPr="00863189">
        <w:rPr>
          <w:rFonts w:cs="Arial"/>
          <w:lang w:val="en-AU"/>
        </w:rPr>
        <w:tab/>
        <w:t xml:space="preserve">people with increased vulnerabilities, such as people under personal guardianship, people with intellectual disabilities, Aboriginal and Torres Strait Islander people, people from culturally and linguistically diverse backgrounds; and </w:t>
      </w:r>
    </w:p>
    <w:p w:rsidR="00037314" w:rsidRPr="00863189" w:rsidRDefault="00037314" w:rsidP="00037314">
      <w:pPr>
        <w:pStyle w:val="NormalWeb"/>
        <w:pBdr>
          <w:top w:val="single" w:sz="4" w:space="1" w:color="auto"/>
          <w:left w:val="single" w:sz="4" w:space="4" w:color="auto"/>
          <w:bottom w:val="single" w:sz="4" w:space="1" w:color="auto"/>
          <w:right w:val="single" w:sz="4" w:space="4" w:color="auto"/>
        </w:pBdr>
        <w:shd w:val="pct5" w:color="auto" w:fill="auto"/>
        <w:spacing w:before="120" w:beforeAutospacing="0" w:after="240" w:afterAutospacing="0" w:line="360" w:lineRule="auto"/>
        <w:ind w:left="709" w:hanging="709"/>
        <w:rPr>
          <w:rFonts w:cs="Arial"/>
          <w:lang w:val="en-AU"/>
        </w:rPr>
      </w:pPr>
      <w:r w:rsidRPr="00863189">
        <w:rPr>
          <w:rFonts w:cs="Arial"/>
          <w:lang w:val="en-AU"/>
        </w:rPr>
        <w:t>(d)</w:t>
      </w:r>
      <w:r w:rsidRPr="00863189">
        <w:rPr>
          <w:rFonts w:cs="Arial"/>
          <w:lang w:val="en-AU"/>
        </w:rPr>
        <w:tab/>
      </w:r>
      <w:proofErr w:type="gramStart"/>
      <w:r w:rsidRPr="00863189">
        <w:rPr>
          <w:rFonts w:cs="Arial"/>
          <w:lang w:val="en-AU"/>
        </w:rPr>
        <w:t>patients</w:t>
      </w:r>
      <w:proofErr w:type="gramEnd"/>
      <w:r w:rsidRPr="00863189">
        <w:rPr>
          <w:rFonts w:cs="Arial"/>
          <w:lang w:val="en-AU"/>
        </w:rPr>
        <w:t xml:space="preserve"> who ha</w:t>
      </w:r>
      <w:r w:rsidR="007C2D66">
        <w:rPr>
          <w:rFonts w:cs="Arial"/>
          <w:lang w:val="en-AU"/>
        </w:rPr>
        <w:t>ve been in in</w:t>
      </w:r>
      <w:r w:rsidRPr="00863189">
        <w:rPr>
          <w:rFonts w:cs="Arial"/>
          <w:lang w:val="en-AU"/>
        </w:rPr>
        <w:t>patient care for over 12 months.</w:t>
      </w:r>
    </w:p>
    <w:p w:rsidR="00550733" w:rsidRPr="00C11FBA" w:rsidRDefault="00550733" w:rsidP="00550733">
      <w:pPr>
        <w:pStyle w:val="NormalWeb"/>
        <w:spacing w:before="120" w:beforeAutospacing="0" w:after="240" w:afterAutospacing="0" w:line="360" w:lineRule="auto"/>
        <w:rPr>
          <w:rFonts w:cs="Arial"/>
          <w:color w:val="000000"/>
          <w:lang w:val="en-AU"/>
        </w:rPr>
      </w:pPr>
    </w:p>
    <w:p w:rsidR="00945587" w:rsidRDefault="001C12CF" w:rsidP="00945587">
      <w:pPr>
        <w:pStyle w:val="ListParagraph"/>
        <w:numPr>
          <w:ilvl w:val="0"/>
          <w:numId w:val="2"/>
        </w:numPr>
        <w:spacing w:before="240" w:line="360" w:lineRule="auto"/>
      </w:pPr>
      <w:r>
        <w:t>The Commission has</w:t>
      </w:r>
      <w:r w:rsidR="00945587" w:rsidRPr="00945587">
        <w:t xml:space="preserve"> had the opportunity to read and consider the Public Advocate’s detailed June 2015 submission on the Draft Exposure- Mental Health Bill 2015. The Public Advocate has raised her concerns about a number of major systemic issues such as the proposed new reliance on </w:t>
      </w:r>
      <w:r w:rsidR="00945587" w:rsidRPr="00945587">
        <w:lastRenderedPageBreak/>
        <w:t>Queensland’s guardianship system for the treatment of people with mental illness, and the fragmented system for the support and involuntary treatment of people</w:t>
      </w:r>
      <w:r>
        <w:t xml:space="preserve"> with intellectual disability. The Commission</w:t>
      </w:r>
      <w:r w:rsidR="00945587" w:rsidRPr="00945587">
        <w:t xml:space="preserve"> share</w:t>
      </w:r>
      <w:r>
        <w:t>s</w:t>
      </w:r>
      <w:r w:rsidR="00945587" w:rsidRPr="00945587">
        <w:t xml:space="preserve"> the concerns raised by the Public Advocate, and </w:t>
      </w:r>
      <w:r w:rsidRPr="00945587">
        <w:t>endorse</w:t>
      </w:r>
      <w:r>
        <w:t xml:space="preserve">s </w:t>
      </w:r>
      <w:r w:rsidRPr="00945587">
        <w:t>the</w:t>
      </w:r>
      <w:r w:rsidR="00945587" w:rsidRPr="00945587">
        <w:t xml:space="preserve"> recommendations made in her submission.</w:t>
      </w:r>
    </w:p>
    <w:p w:rsidR="00945587" w:rsidRDefault="00945587" w:rsidP="00945587">
      <w:pPr>
        <w:pStyle w:val="ListParagraph"/>
        <w:spacing w:before="240" w:line="360" w:lineRule="auto"/>
        <w:ind w:left="502"/>
      </w:pPr>
    </w:p>
    <w:p w:rsidR="00945587" w:rsidRPr="00945587" w:rsidRDefault="00F81F58" w:rsidP="00945587">
      <w:pPr>
        <w:pStyle w:val="ListParagraph"/>
        <w:numPr>
          <w:ilvl w:val="0"/>
          <w:numId w:val="2"/>
        </w:numPr>
        <w:spacing w:before="240" w:line="360" w:lineRule="auto"/>
      </w:pPr>
      <w:r>
        <w:t xml:space="preserve">The </w:t>
      </w:r>
      <w:r w:rsidR="001C12CF">
        <w:t xml:space="preserve">Commission </w:t>
      </w:r>
      <w:r>
        <w:t>thanks the Department of Health for the opportunity to comment on the draft bill.</w:t>
      </w:r>
    </w:p>
    <w:p w:rsidR="00945587" w:rsidRPr="00945587" w:rsidRDefault="00945587" w:rsidP="00945587"/>
    <w:p w:rsidR="00464395" w:rsidRPr="00945587" w:rsidRDefault="00464395" w:rsidP="00464395">
      <w:pPr>
        <w:pStyle w:val="NormalWeb"/>
        <w:spacing w:before="120" w:beforeAutospacing="0" w:after="240" w:afterAutospacing="0" w:line="360" w:lineRule="auto"/>
        <w:rPr>
          <w:rFonts w:cs="Arial"/>
          <w:lang w:val="en-AU"/>
        </w:rPr>
        <w:sectPr w:rsidR="00464395" w:rsidRPr="00945587" w:rsidSect="005A62B5">
          <w:footerReference w:type="default" r:id="rId13"/>
          <w:headerReference w:type="first" r:id="rId14"/>
          <w:footerReference w:type="first" r:id="rId15"/>
          <w:pgSz w:w="11906" w:h="16838" w:code="9"/>
          <w:pgMar w:top="851" w:right="1797" w:bottom="1021" w:left="1797" w:header="567" w:footer="284" w:gutter="0"/>
          <w:cols w:space="708"/>
          <w:titlePg/>
          <w:docGrid w:linePitch="360"/>
        </w:sectPr>
      </w:pPr>
    </w:p>
    <w:p w:rsidR="009A7D91" w:rsidRPr="00C11FBA" w:rsidRDefault="009A7D91" w:rsidP="009A7D91">
      <w:pPr>
        <w:pStyle w:val="Heading1"/>
      </w:pPr>
      <w:bookmarkStart w:id="32" w:name="_Toc423009094"/>
      <w:r w:rsidRPr="00C11FBA">
        <w:lastRenderedPageBreak/>
        <w:t>Attachment A</w:t>
      </w:r>
      <w:bookmarkEnd w:id="32"/>
    </w:p>
    <w:p w:rsidR="00FE175D" w:rsidRPr="00C11FBA" w:rsidRDefault="00FE175D" w:rsidP="005524E9">
      <w:pPr>
        <w:pStyle w:val="Heading2"/>
        <w:spacing w:after="240" w:line="240" w:lineRule="auto"/>
      </w:pPr>
      <w:bookmarkStart w:id="33" w:name="_Toc423009095"/>
      <w:r w:rsidRPr="00C11FBA">
        <w:t xml:space="preserve">List of persons performing a function or exercising a power under the </w:t>
      </w:r>
      <w:r w:rsidRPr="00C11FBA">
        <w:rPr>
          <w:i/>
        </w:rPr>
        <w:t>Mental Health Bill 2015</w:t>
      </w:r>
      <w:bookmarkEnd w:id="33"/>
    </w:p>
    <w:p w:rsidR="00FE175D" w:rsidRPr="00C11FBA" w:rsidRDefault="00FE175D" w:rsidP="005524E9">
      <w:pPr>
        <w:autoSpaceDE w:val="0"/>
        <w:autoSpaceDN w:val="0"/>
        <w:adjustRightInd w:val="0"/>
        <w:spacing w:before="120" w:after="120" w:line="360" w:lineRule="auto"/>
        <w:rPr>
          <w:rFonts w:cs="Arial"/>
        </w:rPr>
      </w:pPr>
      <w:r w:rsidRPr="00C11FBA">
        <w:rPr>
          <w:rFonts w:cs="Arial"/>
        </w:rPr>
        <w:t>Clause 5 states that the principles apply to the administration of the Act in relation to a person with mental illness.  Clause 7 of the Bill states ‘that in performing a function or exercising a power under this Act, a person is to have regard to the principles</w:t>
      </w:r>
      <w:r w:rsidR="00270DBA" w:rsidRPr="00C11FBA">
        <w:rPr>
          <w:rFonts w:cs="Arial"/>
        </w:rPr>
        <w:t xml:space="preserve"> stated in section 5 (and 6.)  </w:t>
      </w:r>
      <w:r w:rsidR="00EE5729">
        <w:rPr>
          <w:rFonts w:cs="Arial"/>
        </w:rPr>
        <w:t>A</w:t>
      </w:r>
      <w:r w:rsidRPr="00C11FBA">
        <w:rPr>
          <w:rFonts w:cs="Arial"/>
        </w:rPr>
        <w:t xml:space="preserve"> broad </w:t>
      </w:r>
      <w:r w:rsidR="0068171E">
        <w:rPr>
          <w:rFonts w:cs="Arial"/>
        </w:rPr>
        <w:t>group</w:t>
      </w:r>
      <w:r w:rsidRPr="00C11FBA">
        <w:rPr>
          <w:rFonts w:cs="Arial"/>
        </w:rPr>
        <w:t xml:space="preserve"> of </w:t>
      </w:r>
      <w:r w:rsidR="00EE5729">
        <w:rPr>
          <w:rFonts w:cs="Arial"/>
        </w:rPr>
        <w:t>persons perform functions or exercise powers under the Act,</w:t>
      </w:r>
      <w:r w:rsidRPr="00C11FBA">
        <w:rPr>
          <w:rFonts w:cs="Arial"/>
        </w:rPr>
        <w:t xml:space="preserve"> including:</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 xml:space="preserve">the Mental Health Court </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th</w:t>
      </w:r>
      <w:r w:rsidR="005524E9" w:rsidRPr="00C11FBA">
        <w:rPr>
          <w:rFonts w:cs="Arial"/>
        </w:rPr>
        <w:t>e Mental Health Review Tribunal</w:t>
      </w:r>
      <w:r w:rsidRPr="00C11FBA">
        <w:rPr>
          <w:rFonts w:cs="Arial"/>
        </w:rPr>
        <w:t xml:space="preserve"> </w:t>
      </w:r>
    </w:p>
    <w:p w:rsidR="00FE175D" w:rsidRPr="00C11FBA" w:rsidRDefault="005524E9"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 xml:space="preserve">the Magistrates Court (clauses </w:t>
      </w:r>
      <w:r w:rsidR="0068171E">
        <w:rPr>
          <w:rFonts w:cs="Arial"/>
        </w:rPr>
        <w:t>368, 369</w:t>
      </w:r>
      <w:r w:rsidR="00FE175D" w:rsidRPr="00C11FBA">
        <w:rPr>
          <w:rFonts w:cs="Arial"/>
        </w:rPr>
        <w:t xml:space="preserve"> </w:t>
      </w:r>
      <w:proofErr w:type="spellStart"/>
      <w:r w:rsidR="00FE175D" w:rsidRPr="00C11FBA">
        <w:rPr>
          <w:rFonts w:cs="Arial"/>
        </w:rPr>
        <w:t>etc</w:t>
      </w:r>
      <w:proofErr w:type="spellEnd"/>
      <w:r w:rsidR="00FE175D" w:rsidRPr="00C11FBA">
        <w:rPr>
          <w:rFonts w:cs="Arial"/>
        </w:rPr>
        <w:t>,</w:t>
      </w:r>
      <w:r w:rsidR="00EE5729">
        <w:rPr>
          <w:rFonts w:cs="Arial"/>
        </w:rPr>
        <w:t xml:space="preserve"> </w:t>
      </w:r>
      <w:r w:rsidR="0068171E">
        <w:rPr>
          <w:rFonts w:cs="Arial"/>
        </w:rPr>
        <w:t>536</w:t>
      </w:r>
      <w:r w:rsidRPr="00C11FBA">
        <w:rPr>
          <w:rFonts w:cs="Arial"/>
        </w:rPr>
        <w:t>)</w:t>
      </w:r>
    </w:p>
    <w:p w:rsidR="00FE175D" w:rsidRPr="00C11FBA" w:rsidRDefault="005524E9"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the Chief Psychiatrist</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doctors</w:t>
      </w:r>
      <w:r w:rsidR="005524E9" w:rsidRPr="00C11FBA">
        <w:rPr>
          <w:rFonts w:cs="Arial"/>
        </w:rPr>
        <w:t xml:space="preserve"> (clause 32)</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authorised mental health practitioners</w:t>
      </w:r>
      <w:r w:rsidR="005524E9" w:rsidRPr="00C11FBA">
        <w:rPr>
          <w:rFonts w:cs="Arial"/>
        </w:rPr>
        <w:t xml:space="preserve"> (clause 32)</w:t>
      </w:r>
    </w:p>
    <w:p w:rsidR="00FE175D" w:rsidRPr="00C11FBA" w:rsidRDefault="005524E9"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authorised doctors (clause 23)</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administrators of authorised mental health servi</w:t>
      </w:r>
      <w:r w:rsidR="005524E9" w:rsidRPr="00C11FBA">
        <w:rPr>
          <w:rFonts w:cs="Arial"/>
        </w:rPr>
        <w:t>ces</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nominated support persons</w:t>
      </w:r>
      <w:r w:rsidR="0068171E">
        <w:rPr>
          <w:rFonts w:cs="Arial"/>
        </w:rPr>
        <w:t xml:space="preserve"> (see clauses 25, 232</w:t>
      </w:r>
      <w:r w:rsidR="005524E9" w:rsidRPr="00C11FBA">
        <w:rPr>
          <w:rFonts w:cs="Arial"/>
        </w:rPr>
        <w:t>)</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pa</w:t>
      </w:r>
      <w:r w:rsidR="005524E9" w:rsidRPr="00C11FBA">
        <w:rPr>
          <w:rFonts w:cs="Arial"/>
        </w:rPr>
        <w:t>tients’ rights a</w:t>
      </w:r>
      <w:r w:rsidR="0068171E">
        <w:rPr>
          <w:rFonts w:cs="Arial"/>
        </w:rPr>
        <w:t>dvisors (see clauses 25 and s288</w:t>
      </w:r>
      <w:r w:rsidR="005524E9" w:rsidRPr="00C11FBA">
        <w:rPr>
          <w:rFonts w:cs="Arial"/>
        </w:rPr>
        <w:t>)</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 xml:space="preserve"> public sect</w:t>
      </w:r>
      <w:r w:rsidR="005524E9" w:rsidRPr="00C11FBA">
        <w:rPr>
          <w:rFonts w:cs="Arial"/>
        </w:rPr>
        <w:t>or health service facilities (clauses 41 and 42)</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a cus</w:t>
      </w:r>
      <w:r w:rsidR="005524E9" w:rsidRPr="00C11FBA">
        <w:rPr>
          <w:rFonts w:cs="Arial"/>
        </w:rPr>
        <w:t>todian o</w:t>
      </w:r>
      <w:r w:rsidR="0068171E">
        <w:rPr>
          <w:rFonts w:cs="Arial"/>
        </w:rPr>
        <w:t>f a person in custody (clause 66</w:t>
      </w:r>
      <w:r w:rsidR="005524E9" w:rsidRPr="00C11FBA">
        <w:rPr>
          <w:rFonts w:cs="Arial"/>
        </w:rPr>
        <w:t>)</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the administrator of a high security unit (</w:t>
      </w:r>
      <w:r w:rsidR="0068171E">
        <w:rPr>
          <w:rFonts w:cs="Arial"/>
        </w:rPr>
        <w:t>clause 71</w:t>
      </w:r>
      <w:r w:rsidR="005524E9" w:rsidRPr="00C11FBA">
        <w:rPr>
          <w:rFonts w:cs="Arial"/>
        </w:rPr>
        <w:t>)</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 xml:space="preserve">the chief executive (justice) </w:t>
      </w:r>
      <w:r w:rsidR="0068171E">
        <w:rPr>
          <w:rFonts w:cs="Arial"/>
        </w:rPr>
        <w:t>(clauses 76</w:t>
      </w:r>
      <w:r w:rsidR="005524E9" w:rsidRPr="00C11FBA">
        <w:rPr>
          <w:rFonts w:cs="Arial"/>
        </w:rPr>
        <w:t xml:space="preserve">(3) and </w:t>
      </w:r>
      <w:r w:rsidRPr="00C11FBA">
        <w:rPr>
          <w:rFonts w:cs="Arial"/>
        </w:rPr>
        <w:t>101</w:t>
      </w:r>
      <w:r w:rsidR="005524E9" w:rsidRPr="00C11FBA">
        <w:rPr>
          <w:rFonts w:cs="Arial"/>
        </w:rPr>
        <w:t>)</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registrars of the relevant courts</w:t>
      </w:r>
      <w:r w:rsidR="0068171E">
        <w:rPr>
          <w:rFonts w:cs="Arial"/>
        </w:rPr>
        <w:t xml:space="preserve"> (clauses 76</w:t>
      </w:r>
      <w:r w:rsidR="005524E9" w:rsidRPr="00C11FBA">
        <w:rPr>
          <w:rFonts w:cs="Arial"/>
        </w:rPr>
        <w:t>(4) and 101)</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 xml:space="preserve">first </w:t>
      </w:r>
      <w:r w:rsidR="005524E9" w:rsidRPr="00C11FBA">
        <w:rPr>
          <w:rFonts w:cs="Arial"/>
        </w:rPr>
        <w:t>an</w:t>
      </w:r>
      <w:r w:rsidR="0068171E">
        <w:rPr>
          <w:rFonts w:cs="Arial"/>
        </w:rPr>
        <w:t>d second custodians (clause 81(3</w:t>
      </w:r>
      <w:r w:rsidR="005524E9" w:rsidRPr="00C11FBA">
        <w:rPr>
          <w:rFonts w:cs="Arial"/>
        </w:rPr>
        <w:t>))</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the prosecuting authority or the classi</w:t>
      </w:r>
      <w:r w:rsidR="005524E9" w:rsidRPr="00C11FBA">
        <w:rPr>
          <w:rFonts w:cs="Arial"/>
        </w:rPr>
        <w:t>fie</w:t>
      </w:r>
      <w:r w:rsidR="0068171E">
        <w:rPr>
          <w:rFonts w:cs="Arial"/>
        </w:rPr>
        <w:t>d patient’s custodian (clause 83</w:t>
      </w:r>
      <w:r w:rsidR="005524E9" w:rsidRPr="00C11FBA">
        <w:rPr>
          <w:rFonts w:cs="Arial"/>
        </w:rPr>
        <w:t>)</w:t>
      </w:r>
    </w:p>
    <w:p w:rsidR="00FE175D" w:rsidRPr="00C11FBA" w:rsidRDefault="005524E9"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 xml:space="preserve">the Supreme </w:t>
      </w:r>
      <w:r w:rsidR="0068171E">
        <w:rPr>
          <w:rFonts w:cs="Arial"/>
        </w:rPr>
        <w:t>and District Courts (clauses 180,181 and182</w:t>
      </w:r>
      <w:r w:rsidRPr="00C11FBA">
        <w:rPr>
          <w:rFonts w:cs="Arial"/>
        </w:rPr>
        <w:t>)</w:t>
      </w:r>
      <w:r w:rsidR="00FE175D" w:rsidRPr="00C11FBA">
        <w:rPr>
          <w:rFonts w:cs="Arial"/>
        </w:rPr>
        <w:t xml:space="preserve"> </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a health practitioner author</w:t>
      </w:r>
      <w:r w:rsidR="005524E9" w:rsidRPr="00C11FBA">
        <w:rPr>
          <w:rFonts w:cs="Arial"/>
        </w:rPr>
        <w:t>ised by the authorised doctor (clauses 24</w:t>
      </w:r>
      <w:r w:rsidR="0068171E">
        <w:rPr>
          <w:rFonts w:cs="Arial"/>
        </w:rPr>
        <w:t>2</w:t>
      </w:r>
      <w:r w:rsidR="005524E9" w:rsidRPr="00C11FBA">
        <w:rPr>
          <w:rFonts w:cs="Arial"/>
        </w:rPr>
        <w:t xml:space="preserve"> and </w:t>
      </w:r>
      <w:r w:rsidR="0068171E">
        <w:rPr>
          <w:rFonts w:cs="Arial"/>
        </w:rPr>
        <w:t>252</w:t>
      </w:r>
      <w:r w:rsidRPr="00C11FBA">
        <w:rPr>
          <w:rFonts w:cs="Arial"/>
        </w:rPr>
        <w:t>)</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health practitioner in charge of an inpatient unit</w:t>
      </w:r>
      <w:r w:rsidR="0068171E">
        <w:rPr>
          <w:rFonts w:cs="Arial"/>
        </w:rPr>
        <w:t xml:space="preserve"> (clauses 247 and 255</w:t>
      </w:r>
      <w:r w:rsidR="005524E9" w:rsidRPr="00C11FBA">
        <w:rPr>
          <w:rFonts w:cs="Arial"/>
        </w:rPr>
        <w:t>)</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an appropriately qualified person authoris</w:t>
      </w:r>
      <w:r w:rsidR="005524E9" w:rsidRPr="00C11FBA">
        <w:rPr>
          <w:rFonts w:cs="Arial"/>
        </w:rPr>
        <w:t>ed by the</w:t>
      </w:r>
      <w:r w:rsidR="0068171E">
        <w:rPr>
          <w:rFonts w:cs="Arial"/>
        </w:rPr>
        <w:t xml:space="preserve"> health practitioner (clause 258</w:t>
      </w:r>
      <w:r w:rsidR="005524E9" w:rsidRPr="00C11FBA">
        <w:rPr>
          <w:rFonts w:cs="Arial"/>
        </w:rPr>
        <w:t>)</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public service employees in the department or health service employees</w:t>
      </w:r>
      <w:r w:rsidR="0068171E">
        <w:rPr>
          <w:rFonts w:cs="Arial"/>
        </w:rPr>
        <w:t xml:space="preserve"> (clauses 295 </w:t>
      </w:r>
      <w:r w:rsidR="005524E9" w:rsidRPr="00C11FBA">
        <w:rPr>
          <w:rFonts w:cs="Arial"/>
        </w:rPr>
        <w:t>- delegates</w:t>
      </w:r>
      <w:r w:rsidRPr="00C11FBA">
        <w:rPr>
          <w:rFonts w:cs="Arial"/>
        </w:rPr>
        <w:t xml:space="preserve"> of </w:t>
      </w:r>
      <w:r w:rsidR="005524E9" w:rsidRPr="00C11FBA">
        <w:rPr>
          <w:rFonts w:cs="Arial"/>
        </w:rPr>
        <w:t>chief psychiatrist’s functions)</w:t>
      </w:r>
    </w:p>
    <w:p w:rsidR="00FE175D" w:rsidRPr="00C11FBA" w:rsidRDefault="0068171E" w:rsidP="00FE175D">
      <w:pPr>
        <w:pStyle w:val="ListParagraph"/>
        <w:numPr>
          <w:ilvl w:val="0"/>
          <w:numId w:val="12"/>
        </w:numPr>
        <w:autoSpaceDE w:val="0"/>
        <w:autoSpaceDN w:val="0"/>
        <w:adjustRightInd w:val="0"/>
        <w:spacing w:before="120" w:after="240" w:line="360" w:lineRule="auto"/>
        <w:rPr>
          <w:rFonts w:cs="Arial"/>
        </w:rPr>
      </w:pPr>
      <w:r>
        <w:rPr>
          <w:rFonts w:cs="Arial"/>
        </w:rPr>
        <w:t>inspectors (clauses 299, 520</w:t>
      </w:r>
      <w:r w:rsidR="005524E9" w:rsidRPr="00C11FBA">
        <w:rPr>
          <w:rFonts w:cs="Arial"/>
        </w:rPr>
        <w:t xml:space="preserve"> and</w:t>
      </w:r>
      <w:r>
        <w:rPr>
          <w:rFonts w:cs="Arial"/>
        </w:rPr>
        <w:t xml:space="preserve"> 521</w:t>
      </w:r>
      <w:r w:rsidR="00FE175D" w:rsidRPr="00C11FBA">
        <w:rPr>
          <w:rFonts w:cs="Arial"/>
        </w:rPr>
        <w:t>)</w:t>
      </w:r>
    </w:p>
    <w:p w:rsidR="00FE175D" w:rsidRPr="00C11FBA" w:rsidRDefault="005524E9"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lastRenderedPageBreak/>
        <w:t xml:space="preserve">the Minister (clause </w:t>
      </w:r>
      <w:r w:rsidR="0068171E">
        <w:rPr>
          <w:rFonts w:cs="Arial"/>
        </w:rPr>
        <w:t>303</w:t>
      </w:r>
      <w:r w:rsidR="00FE175D" w:rsidRPr="00C11FBA">
        <w:rPr>
          <w:rFonts w:cs="Arial"/>
        </w:rPr>
        <w:t>)</w:t>
      </w:r>
    </w:p>
    <w:p w:rsidR="00FE175D" w:rsidRPr="00C11FBA" w:rsidRDefault="00FE175D"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 xml:space="preserve">doctor or </w:t>
      </w:r>
      <w:r w:rsidR="005524E9" w:rsidRPr="00C11FBA">
        <w:rPr>
          <w:rFonts w:cs="Arial"/>
        </w:rPr>
        <w:t xml:space="preserve">a registered nurse (clause </w:t>
      </w:r>
      <w:r w:rsidR="0068171E">
        <w:rPr>
          <w:rFonts w:cs="Arial"/>
        </w:rPr>
        <w:t>365</w:t>
      </w:r>
      <w:r w:rsidRPr="00C11FBA">
        <w:rPr>
          <w:rFonts w:cs="Arial"/>
        </w:rPr>
        <w:t>)</w:t>
      </w:r>
    </w:p>
    <w:p w:rsidR="00FE175D" w:rsidRPr="00C11FBA" w:rsidRDefault="005524E9"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authorised person (clauses</w:t>
      </w:r>
      <w:r w:rsidR="0068171E">
        <w:rPr>
          <w:rFonts w:cs="Arial"/>
        </w:rPr>
        <w:t xml:space="preserve"> 364</w:t>
      </w:r>
      <w:r w:rsidR="00FE175D" w:rsidRPr="00C11FBA">
        <w:rPr>
          <w:rFonts w:cs="Arial"/>
        </w:rPr>
        <w:t>,</w:t>
      </w:r>
      <w:r w:rsidR="0068171E">
        <w:rPr>
          <w:rFonts w:cs="Arial"/>
        </w:rPr>
        <w:t xml:space="preserve"> 366, 367</w:t>
      </w:r>
      <w:r w:rsidRPr="00C11FBA">
        <w:rPr>
          <w:rFonts w:cs="Arial"/>
        </w:rPr>
        <w:t xml:space="preserve"> and </w:t>
      </w:r>
      <w:r w:rsidR="0068171E">
        <w:rPr>
          <w:rFonts w:cs="Arial"/>
        </w:rPr>
        <w:t>368</w:t>
      </w:r>
      <w:r w:rsidR="00FE175D" w:rsidRPr="00C11FBA">
        <w:rPr>
          <w:rFonts w:cs="Arial"/>
        </w:rPr>
        <w:t>)</w:t>
      </w:r>
    </w:p>
    <w:p w:rsidR="00FE175D" w:rsidRPr="00C11FBA" w:rsidRDefault="005524E9"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 xml:space="preserve">police officers (clause </w:t>
      </w:r>
      <w:r w:rsidR="0068171E">
        <w:rPr>
          <w:rFonts w:cs="Arial"/>
        </w:rPr>
        <w:t>373</w:t>
      </w:r>
      <w:r w:rsidR="00FE175D" w:rsidRPr="00C11FBA">
        <w:rPr>
          <w:rFonts w:cs="Arial"/>
        </w:rPr>
        <w:t>)</w:t>
      </w:r>
    </w:p>
    <w:p w:rsidR="00FE175D" w:rsidRPr="00C11FBA" w:rsidRDefault="005524E9"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 xml:space="preserve">searchers (clause </w:t>
      </w:r>
      <w:r w:rsidR="0068171E">
        <w:rPr>
          <w:rFonts w:cs="Arial"/>
        </w:rPr>
        <w:t>3</w:t>
      </w:r>
      <w:r w:rsidR="00FE175D" w:rsidRPr="00C11FBA">
        <w:rPr>
          <w:rFonts w:cs="Arial"/>
        </w:rPr>
        <w:t>9</w:t>
      </w:r>
      <w:r w:rsidR="0068171E">
        <w:rPr>
          <w:rFonts w:cs="Arial"/>
        </w:rPr>
        <w:t>4</w:t>
      </w:r>
      <w:r w:rsidR="00FE175D" w:rsidRPr="00C11FBA">
        <w:rPr>
          <w:rFonts w:cs="Arial"/>
        </w:rPr>
        <w:t xml:space="preserve"> person authorised under this part to carry out a search)</w:t>
      </w:r>
    </w:p>
    <w:p w:rsidR="00FE175D" w:rsidRPr="00C11FBA" w:rsidRDefault="005524E9"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authoris</w:t>
      </w:r>
      <w:r w:rsidR="0068171E">
        <w:rPr>
          <w:rFonts w:cs="Arial"/>
        </w:rPr>
        <w:t>ed security officers (clauses 381</w:t>
      </w:r>
      <w:r w:rsidRPr="00C11FBA">
        <w:rPr>
          <w:rFonts w:cs="Arial"/>
        </w:rPr>
        <w:t xml:space="preserve"> and</w:t>
      </w:r>
      <w:r w:rsidR="0068171E">
        <w:rPr>
          <w:rFonts w:cs="Arial"/>
        </w:rPr>
        <w:t xml:space="preserve"> 3</w:t>
      </w:r>
      <w:r w:rsidR="00FE175D" w:rsidRPr="00C11FBA">
        <w:rPr>
          <w:rFonts w:cs="Arial"/>
        </w:rPr>
        <w:t>8</w:t>
      </w:r>
      <w:r w:rsidR="0068171E">
        <w:rPr>
          <w:rFonts w:cs="Arial"/>
        </w:rPr>
        <w:t>3</w:t>
      </w:r>
      <w:r w:rsidR="00FE175D" w:rsidRPr="00C11FBA">
        <w:rPr>
          <w:rFonts w:cs="Arial"/>
        </w:rPr>
        <w:t>)</w:t>
      </w:r>
    </w:p>
    <w:p w:rsidR="00FE175D" w:rsidRPr="00C11FBA" w:rsidRDefault="005524E9" w:rsidP="00FE175D">
      <w:pPr>
        <w:pStyle w:val="ListParagraph"/>
        <w:numPr>
          <w:ilvl w:val="0"/>
          <w:numId w:val="12"/>
        </w:numPr>
        <w:autoSpaceDE w:val="0"/>
        <w:autoSpaceDN w:val="0"/>
        <w:adjustRightInd w:val="0"/>
        <w:spacing w:before="120" w:after="240" w:line="360" w:lineRule="auto"/>
        <w:rPr>
          <w:rFonts w:cs="Arial"/>
        </w:rPr>
      </w:pPr>
      <w:r w:rsidRPr="00C11FBA">
        <w:rPr>
          <w:rFonts w:cs="Arial"/>
        </w:rPr>
        <w:t xml:space="preserve">authorised inspector (clause </w:t>
      </w:r>
      <w:r w:rsidR="0068171E">
        <w:rPr>
          <w:rFonts w:cs="Arial"/>
        </w:rPr>
        <w:t>3</w:t>
      </w:r>
      <w:r w:rsidR="00FE175D" w:rsidRPr="00C11FBA">
        <w:rPr>
          <w:rFonts w:cs="Arial"/>
        </w:rPr>
        <w:t>9</w:t>
      </w:r>
      <w:r w:rsidR="0068171E">
        <w:rPr>
          <w:rFonts w:cs="Arial"/>
        </w:rPr>
        <w:t>4</w:t>
      </w:r>
      <w:r w:rsidR="00FE175D" w:rsidRPr="00C11FBA">
        <w:rPr>
          <w:rFonts w:cs="Arial"/>
        </w:rPr>
        <w:t>(4))</w:t>
      </w:r>
    </w:p>
    <w:p w:rsidR="00FE175D" w:rsidRPr="00C11FBA" w:rsidRDefault="0068171E" w:rsidP="00FE175D">
      <w:pPr>
        <w:pStyle w:val="ListParagraph"/>
        <w:numPr>
          <w:ilvl w:val="0"/>
          <w:numId w:val="12"/>
        </w:numPr>
        <w:autoSpaceDE w:val="0"/>
        <w:autoSpaceDN w:val="0"/>
        <w:adjustRightInd w:val="0"/>
        <w:spacing w:before="120" w:after="240" w:line="360" w:lineRule="auto"/>
        <w:rPr>
          <w:rFonts w:cs="Arial"/>
        </w:rPr>
      </w:pPr>
      <w:r>
        <w:rPr>
          <w:rFonts w:cs="Arial"/>
        </w:rPr>
        <w:t>psychiatrists (clauses 474</w:t>
      </w:r>
      <w:r w:rsidR="005524E9" w:rsidRPr="00C11FBA">
        <w:rPr>
          <w:rFonts w:cs="Arial"/>
        </w:rPr>
        <w:t xml:space="preserve"> and</w:t>
      </w:r>
      <w:r>
        <w:rPr>
          <w:rFonts w:cs="Arial"/>
        </w:rPr>
        <w:t xml:space="preserve"> 477</w:t>
      </w:r>
      <w:r w:rsidR="00555FD9" w:rsidRPr="00C11FBA">
        <w:rPr>
          <w:rFonts w:cs="Arial"/>
        </w:rPr>
        <w:t>)</w:t>
      </w:r>
    </w:p>
    <w:p w:rsidR="00464395" w:rsidRPr="00C11FBA" w:rsidRDefault="00464395" w:rsidP="00FE175D">
      <w:pPr>
        <w:pStyle w:val="NormalWeb"/>
        <w:tabs>
          <w:tab w:val="left" w:pos="3675"/>
        </w:tabs>
        <w:spacing w:before="120" w:beforeAutospacing="0" w:after="120" w:afterAutospacing="0" w:line="360" w:lineRule="auto"/>
        <w:jc w:val="center"/>
        <w:rPr>
          <w:rFonts w:cs="Arial"/>
          <w:color w:val="000000"/>
          <w:lang w:val="en-AU"/>
        </w:rPr>
      </w:pPr>
    </w:p>
    <w:sectPr w:rsidR="00464395" w:rsidRPr="00C11FBA" w:rsidSect="00464395">
      <w:headerReference w:type="default" r:id="rId16"/>
      <w:headerReference w:type="first" r:id="rId17"/>
      <w:footerReference w:type="first" r:id="rId18"/>
      <w:pgSz w:w="11906" w:h="16838" w:code="9"/>
      <w:pgMar w:top="851" w:right="1797" w:bottom="1134" w:left="179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F5" w:rsidRDefault="000429F5">
      <w:r>
        <w:separator/>
      </w:r>
    </w:p>
  </w:endnote>
  <w:endnote w:type="continuationSeparator" w:id="0">
    <w:p w:rsidR="000429F5" w:rsidRDefault="0004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5" w:rsidRDefault="000429F5" w:rsidP="00B1368D">
    <w:pPr>
      <w:pStyle w:val="Footer"/>
      <w:pBdr>
        <w:bottom w:val="single" w:sz="6" w:space="1" w:color="auto"/>
      </w:pBdr>
      <w:rPr>
        <w:rFonts w:cs="Arial"/>
        <w:sz w:val="20"/>
        <w:szCs w:val="20"/>
      </w:rPr>
    </w:pPr>
  </w:p>
  <w:p w:rsidR="000429F5" w:rsidRPr="00B306D5" w:rsidRDefault="000429F5" w:rsidP="00B1368D">
    <w:pPr>
      <w:pStyle w:val="Footer"/>
      <w:jc w:val="right"/>
      <w:rPr>
        <w:rFonts w:cs="Arial"/>
        <w:sz w:val="20"/>
        <w:szCs w:val="20"/>
      </w:rPr>
    </w:pPr>
    <w:r w:rsidRPr="00B306D5">
      <w:rPr>
        <w:rFonts w:cs="Arial"/>
        <w:sz w:val="20"/>
        <w:szCs w:val="20"/>
      </w:rPr>
      <w:t xml:space="preserve">Page </w:t>
    </w:r>
    <w:r w:rsidRPr="00B306D5">
      <w:rPr>
        <w:rFonts w:cs="Arial"/>
        <w:sz w:val="20"/>
        <w:szCs w:val="20"/>
      </w:rPr>
      <w:fldChar w:fldCharType="begin"/>
    </w:r>
    <w:r w:rsidRPr="00B306D5">
      <w:rPr>
        <w:rFonts w:cs="Arial"/>
        <w:sz w:val="20"/>
        <w:szCs w:val="20"/>
      </w:rPr>
      <w:instrText xml:space="preserve"> PAGE   \* MERGEFORMAT </w:instrText>
    </w:r>
    <w:r w:rsidRPr="00B306D5">
      <w:rPr>
        <w:rFonts w:cs="Arial"/>
        <w:sz w:val="20"/>
        <w:szCs w:val="20"/>
      </w:rPr>
      <w:fldChar w:fldCharType="separate"/>
    </w:r>
    <w:r>
      <w:rPr>
        <w:rFonts w:cs="Arial"/>
        <w:noProof/>
        <w:sz w:val="20"/>
        <w:szCs w:val="20"/>
      </w:rPr>
      <w:t>7</w:t>
    </w:r>
    <w:r w:rsidRPr="00B306D5">
      <w:rPr>
        <w:rFonts w:cs="Arial"/>
        <w:noProof/>
        <w:sz w:val="20"/>
        <w:szCs w:val="20"/>
      </w:rPr>
      <w:fldChar w:fldCharType="end"/>
    </w:r>
  </w:p>
  <w:p w:rsidR="000429F5" w:rsidRDefault="000429F5" w:rsidP="00B1368D">
    <w:pPr>
      <w:pStyle w:val="Footer"/>
    </w:pPr>
  </w:p>
  <w:p w:rsidR="000429F5" w:rsidRPr="00B1368D" w:rsidRDefault="000429F5" w:rsidP="00B13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5" w:rsidRPr="00A461EC" w:rsidRDefault="000429F5" w:rsidP="00A461EC">
    <w:pPr>
      <w:pStyle w:val="Footer"/>
      <w:jc w:val="center"/>
      <w:rPr>
        <w:rFonts w:cs="Arial"/>
        <w:b/>
        <w:sz w:val="28"/>
        <w:szCs w:val="28"/>
      </w:rPr>
    </w:pPr>
    <w:r>
      <w:rPr>
        <w:rFonts w:cs="Arial"/>
        <w:b/>
        <w:sz w:val="28"/>
        <w:szCs w:val="28"/>
      </w:rPr>
      <w:t>26 June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5" w:rsidRDefault="000429F5" w:rsidP="00B1368D">
    <w:pPr>
      <w:pStyle w:val="Footer"/>
      <w:pBdr>
        <w:bottom w:val="single" w:sz="6" w:space="1" w:color="auto"/>
      </w:pBdr>
      <w:rPr>
        <w:rFonts w:cs="Arial"/>
        <w:sz w:val="20"/>
        <w:szCs w:val="20"/>
      </w:rPr>
    </w:pPr>
  </w:p>
  <w:p w:rsidR="000429F5" w:rsidRPr="00B306D5" w:rsidRDefault="000429F5" w:rsidP="00B1368D">
    <w:pPr>
      <w:pStyle w:val="Footer"/>
      <w:jc w:val="right"/>
      <w:rPr>
        <w:rFonts w:cs="Arial"/>
        <w:sz w:val="20"/>
        <w:szCs w:val="20"/>
      </w:rPr>
    </w:pPr>
    <w:r w:rsidRPr="00B306D5">
      <w:rPr>
        <w:rFonts w:cs="Arial"/>
        <w:sz w:val="20"/>
        <w:szCs w:val="20"/>
      </w:rPr>
      <w:t xml:space="preserve">Page </w:t>
    </w:r>
    <w:r w:rsidRPr="00B306D5">
      <w:rPr>
        <w:rFonts w:cs="Arial"/>
        <w:sz w:val="20"/>
        <w:szCs w:val="20"/>
      </w:rPr>
      <w:fldChar w:fldCharType="begin"/>
    </w:r>
    <w:r w:rsidRPr="00B306D5">
      <w:rPr>
        <w:rFonts w:cs="Arial"/>
        <w:sz w:val="20"/>
        <w:szCs w:val="20"/>
      </w:rPr>
      <w:instrText xml:space="preserve"> PAGE   \* MERGEFORMAT </w:instrText>
    </w:r>
    <w:r w:rsidRPr="00B306D5">
      <w:rPr>
        <w:rFonts w:cs="Arial"/>
        <w:sz w:val="20"/>
        <w:szCs w:val="20"/>
      </w:rPr>
      <w:fldChar w:fldCharType="separate"/>
    </w:r>
    <w:r w:rsidR="00E5106F">
      <w:rPr>
        <w:rFonts w:cs="Arial"/>
        <w:noProof/>
        <w:sz w:val="20"/>
        <w:szCs w:val="20"/>
      </w:rPr>
      <w:t>21</w:t>
    </w:r>
    <w:r w:rsidRPr="00B306D5">
      <w:rPr>
        <w:rFonts w:cs="Arial"/>
        <w:noProof/>
        <w:sz w:val="20"/>
        <w:szCs w:val="20"/>
      </w:rPr>
      <w:fldChar w:fldCharType="end"/>
    </w:r>
  </w:p>
  <w:p w:rsidR="000429F5" w:rsidRDefault="000429F5" w:rsidP="00B1368D">
    <w:pPr>
      <w:pStyle w:val="Footer"/>
    </w:pPr>
  </w:p>
  <w:p w:rsidR="000429F5" w:rsidRPr="00B1368D" w:rsidRDefault="000429F5" w:rsidP="00B136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5" w:rsidRPr="00A461EC" w:rsidRDefault="000429F5" w:rsidP="00A461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5" w:rsidRPr="00A461EC" w:rsidRDefault="000429F5" w:rsidP="00A46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F5" w:rsidRDefault="000429F5">
      <w:r>
        <w:separator/>
      </w:r>
    </w:p>
  </w:footnote>
  <w:footnote w:type="continuationSeparator" w:id="0">
    <w:p w:rsidR="000429F5" w:rsidRDefault="000429F5">
      <w:r>
        <w:continuationSeparator/>
      </w:r>
    </w:p>
  </w:footnote>
  <w:footnote w:id="1">
    <w:p w:rsidR="000429F5" w:rsidRPr="00C534D1" w:rsidRDefault="000429F5">
      <w:pPr>
        <w:pStyle w:val="FootnoteText"/>
        <w:rPr>
          <w:rFonts w:cs="Arial"/>
        </w:rPr>
      </w:pPr>
      <w:r w:rsidRPr="00C534D1">
        <w:rPr>
          <w:rStyle w:val="FootnoteReference"/>
          <w:rFonts w:cs="Arial"/>
        </w:rPr>
        <w:footnoteRef/>
      </w:r>
      <w:r w:rsidRPr="00C534D1">
        <w:rPr>
          <w:rFonts w:cs="Arial"/>
        </w:rPr>
        <w:t xml:space="preserve"> </w:t>
      </w:r>
      <w:proofErr w:type="gramStart"/>
      <w:r w:rsidRPr="00C534D1">
        <w:rPr>
          <w:rFonts w:cs="Arial"/>
          <w:i/>
        </w:rPr>
        <w:t>Acts Interpretation Act 1954</w:t>
      </w:r>
      <w:r w:rsidRPr="00C534D1">
        <w:rPr>
          <w:rFonts w:cs="Arial"/>
        </w:rPr>
        <w:t>, section 14A.</w:t>
      </w:r>
      <w:proofErr w:type="gramEnd"/>
    </w:p>
  </w:footnote>
  <w:footnote w:id="2">
    <w:p w:rsidR="000429F5" w:rsidRPr="00943B65" w:rsidRDefault="000429F5">
      <w:pPr>
        <w:pStyle w:val="FootnoteText"/>
        <w:rPr>
          <w:rFonts w:cs="Arial"/>
          <w:lang w:val="en-US"/>
        </w:rPr>
      </w:pPr>
      <w:r w:rsidRPr="00943B65">
        <w:rPr>
          <w:rStyle w:val="FootnoteReference"/>
          <w:rFonts w:cs="Arial"/>
        </w:rPr>
        <w:footnoteRef/>
      </w:r>
      <w:r w:rsidRPr="00943B65">
        <w:rPr>
          <w:rFonts w:cs="Arial"/>
        </w:rPr>
        <w:t xml:space="preserve"> </w:t>
      </w:r>
      <w:r w:rsidRPr="00943B65">
        <w:rPr>
          <w:rFonts w:cs="Arial"/>
          <w:lang w:val="en-US"/>
        </w:rPr>
        <w:t>At the time of writing, the Western Australia Act has not commenced, and regulations under the 2014 Act have not been made.</w:t>
      </w:r>
    </w:p>
  </w:footnote>
  <w:footnote w:id="3">
    <w:p w:rsidR="000429F5" w:rsidRPr="00A446A6" w:rsidRDefault="000429F5">
      <w:pPr>
        <w:pStyle w:val="FootnoteText"/>
        <w:rPr>
          <w:rFonts w:cs="Arial"/>
          <w:lang w:val="en-US"/>
        </w:rPr>
      </w:pPr>
      <w:r w:rsidRPr="00A446A6">
        <w:rPr>
          <w:rStyle w:val="FootnoteReference"/>
          <w:rFonts w:cs="Arial"/>
        </w:rPr>
        <w:footnoteRef/>
      </w:r>
      <w:r w:rsidRPr="00A446A6">
        <w:rPr>
          <w:rFonts w:cs="Arial"/>
        </w:rPr>
        <w:t xml:space="preserve"> </w:t>
      </w:r>
      <w:proofErr w:type="gramStart"/>
      <w:r w:rsidRPr="00A446A6">
        <w:rPr>
          <w:rFonts w:cs="Arial"/>
          <w:lang w:val="en-US"/>
        </w:rPr>
        <w:t>Clause 320(3).</w:t>
      </w:r>
      <w:proofErr w:type="gramEnd"/>
    </w:p>
  </w:footnote>
  <w:footnote w:id="4">
    <w:p w:rsidR="000429F5" w:rsidRPr="00A446A6" w:rsidRDefault="000429F5">
      <w:pPr>
        <w:pStyle w:val="FootnoteText"/>
        <w:rPr>
          <w:rFonts w:cs="Arial"/>
          <w:lang w:val="en-US"/>
        </w:rPr>
      </w:pPr>
      <w:r w:rsidRPr="00A446A6">
        <w:rPr>
          <w:rStyle w:val="FootnoteReference"/>
          <w:rFonts w:cs="Arial"/>
        </w:rPr>
        <w:footnoteRef/>
      </w:r>
      <w:r w:rsidRPr="00A446A6">
        <w:rPr>
          <w:rFonts w:cs="Arial"/>
        </w:rPr>
        <w:t xml:space="preserve"> </w:t>
      </w:r>
      <w:proofErr w:type="gramStart"/>
      <w:r w:rsidRPr="00A446A6">
        <w:rPr>
          <w:rFonts w:cs="Arial"/>
          <w:lang w:val="en-US"/>
        </w:rPr>
        <w:t>Clause 322.</w:t>
      </w:r>
      <w:proofErr w:type="gramEnd"/>
    </w:p>
  </w:footnote>
  <w:footnote w:id="5">
    <w:p w:rsidR="000429F5" w:rsidRPr="00386AF7" w:rsidRDefault="000429F5">
      <w:pPr>
        <w:pStyle w:val="FootnoteText"/>
        <w:rPr>
          <w:rFonts w:cs="Arial"/>
          <w:lang w:val="en-US"/>
        </w:rPr>
      </w:pPr>
      <w:r w:rsidRPr="00386AF7">
        <w:rPr>
          <w:rStyle w:val="FootnoteReference"/>
          <w:rFonts w:cs="Arial"/>
        </w:rPr>
        <w:footnoteRef/>
      </w:r>
      <w:r w:rsidRPr="00386AF7">
        <w:rPr>
          <w:rFonts w:cs="Arial"/>
        </w:rPr>
        <w:t xml:space="preserve"> </w:t>
      </w:r>
      <w:proofErr w:type="gramStart"/>
      <w:r>
        <w:rPr>
          <w:rFonts w:cs="Arial"/>
          <w:lang w:val="en-US"/>
        </w:rPr>
        <w:t>Clause 171</w:t>
      </w:r>
      <w:r w:rsidRPr="00386AF7">
        <w:rPr>
          <w:rFonts w:cs="Arial"/>
          <w:lang w:val="en-US"/>
        </w:rPr>
        <w:t>.</w:t>
      </w:r>
      <w:proofErr w:type="gramEnd"/>
    </w:p>
  </w:footnote>
  <w:footnote w:id="6">
    <w:p w:rsidR="000429F5" w:rsidRPr="00386AF7" w:rsidRDefault="000429F5">
      <w:pPr>
        <w:pStyle w:val="FootnoteText"/>
        <w:rPr>
          <w:rFonts w:cs="Arial"/>
          <w:lang w:val="en-US"/>
        </w:rPr>
      </w:pPr>
      <w:r w:rsidRPr="00386AF7">
        <w:rPr>
          <w:rStyle w:val="FootnoteReference"/>
          <w:rFonts w:cs="Arial"/>
        </w:rPr>
        <w:footnoteRef/>
      </w:r>
      <w:r w:rsidRPr="00386AF7">
        <w:rPr>
          <w:rFonts w:cs="Arial"/>
        </w:rPr>
        <w:t xml:space="preserve"> </w:t>
      </w:r>
      <w:proofErr w:type="gramStart"/>
      <w:r w:rsidRPr="00386AF7">
        <w:rPr>
          <w:rFonts w:cs="Arial"/>
          <w:lang w:val="en-US"/>
        </w:rPr>
        <w:t>Claus</w:t>
      </w:r>
      <w:r>
        <w:rPr>
          <w:rFonts w:cs="Arial"/>
          <w:lang w:val="en-US"/>
        </w:rPr>
        <w:t>e 172</w:t>
      </w:r>
      <w:r w:rsidRPr="00386AF7">
        <w:rPr>
          <w:rFonts w:cs="Arial"/>
          <w:lang w:val="en-US"/>
        </w:rPr>
        <w:t>.</w:t>
      </w:r>
      <w:proofErr w:type="gramEnd"/>
    </w:p>
  </w:footnote>
  <w:footnote w:id="7">
    <w:p w:rsidR="000429F5" w:rsidRPr="00386AF7" w:rsidRDefault="000429F5">
      <w:pPr>
        <w:pStyle w:val="FootnoteText"/>
        <w:rPr>
          <w:rFonts w:cs="Arial"/>
          <w:lang w:val="en-US"/>
        </w:rPr>
      </w:pPr>
      <w:r w:rsidRPr="00386AF7">
        <w:rPr>
          <w:rStyle w:val="FootnoteReference"/>
          <w:rFonts w:cs="Arial"/>
        </w:rPr>
        <w:footnoteRef/>
      </w:r>
      <w:r w:rsidRPr="00386AF7">
        <w:rPr>
          <w:rFonts w:cs="Arial"/>
        </w:rPr>
        <w:t xml:space="preserve"> </w:t>
      </w:r>
      <w:proofErr w:type="gramStart"/>
      <w:r>
        <w:rPr>
          <w:rFonts w:cs="Arial"/>
          <w:lang w:val="en-US"/>
        </w:rPr>
        <w:t>Clause 173</w:t>
      </w:r>
      <w:r w:rsidRPr="00386AF7">
        <w:rPr>
          <w:rFonts w:cs="Arial"/>
          <w:lang w:val="en-US"/>
        </w:rPr>
        <w:t>.</w:t>
      </w:r>
      <w:proofErr w:type="gramEnd"/>
    </w:p>
  </w:footnote>
  <w:footnote w:id="8">
    <w:p w:rsidR="000429F5" w:rsidRPr="00386AF7" w:rsidRDefault="000429F5">
      <w:pPr>
        <w:pStyle w:val="FootnoteText"/>
        <w:rPr>
          <w:rFonts w:cs="Arial"/>
          <w:lang w:val="en-US"/>
        </w:rPr>
      </w:pPr>
      <w:r w:rsidRPr="00386AF7">
        <w:rPr>
          <w:rStyle w:val="FootnoteReference"/>
          <w:rFonts w:cs="Arial"/>
        </w:rPr>
        <w:footnoteRef/>
      </w:r>
      <w:r w:rsidRPr="00386AF7">
        <w:rPr>
          <w:rFonts w:cs="Arial"/>
        </w:rPr>
        <w:t xml:space="preserve"> </w:t>
      </w:r>
      <w:proofErr w:type="gramStart"/>
      <w:r>
        <w:rPr>
          <w:rFonts w:cs="Arial"/>
          <w:lang w:val="en-US"/>
        </w:rPr>
        <w:t>Clause 176</w:t>
      </w:r>
      <w:r w:rsidRPr="00386AF7">
        <w:rPr>
          <w:rFonts w:cs="Arial"/>
          <w:lang w:val="en-US"/>
        </w:rPr>
        <w:t>.</w:t>
      </w:r>
      <w:proofErr w:type="gramEnd"/>
    </w:p>
  </w:footnote>
  <w:footnote w:id="9">
    <w:p w:rsidR="000429F5" w:rsidRPr="00386AF7" w:rsidRDefault="000429F5">
      <w:pPr>
        <w:pStyle w:val="FootnoteText"/>
        <w:rPr>
          <w:rFonts w:cs="Arial"/>
          <w:lang w:val="en-US"/>
        </w:rPr>
      </w:pPr>
      <w:r w:rsidRPr="00386AF7">
        <w:rPr>
          <w:rStyle w:val="FootnoteReference"/>
          <w:rFonts w:cs="Arial"/>
        </w:rPr>
        <w:footnoteRef/>
      </w:r>
      <w:r w:rsidRPr="00386AF7">
        <w:rPr>
          <w:rFonts w:cs="Arial"/>
        </w:rPr>
        <w:t xml:space="preserve"> </w:t>
      </w:r>
      <w:proofErr w:type="gramStart"/>
      <w:r>
        <w:rPr>
          <w:rFonts w:cs="Arial"/>
          <w:lang w:val="en-US"/>
        </w:rPr>
        <w:t>Clause 175</w:t>
      </w:r>
      <w:r w:rsidRPr="00386AF7">
        <w:rPr>
          <w:rFonts w:cs="Arial"/>
          <w:lang w:val="en-US"/>
        </w:rPr>
        <w:t>.</w:t>
      </w:r>
      <w:proofErr w:type="gramEnd"/>
    </w:p>
  </w:footnote>
  <w:footnote w:id="10">
    <w:p w:rsidR="000429F5" w:rsidRPr="005558C1" w:rsidRDefault="000429F5">
      <w:pPr>
        <w:pStyle w:val="FootnoteText"/>
        <w:rPr>
          <w:rFonts w:cs="Arial"/>
          <w:lang w:val="en-US"/>
        </w:rPr>
      </w:pPr>
      <w:r w:rsidRPr="005558C1">
        <w:rPr>
          <w:rStyle w:val="FootnoteReference"/>
          <w:rFonts w:cs="Arial"/>
        </w:rPr>
        <w:footnoteRef/>
      </w:r>
      <w:r>
        <w:rPr>
          <w:rFonts w:cs="Arial"/>
        </w:rPr>
        <w:t xml:space="preserve"> Under clause 1</w:t>
      </w:r>
      <w:r w:rsidRPr="005558C1">
        <w:rPr>
          <w:rFonts w:cs="Arial"/>
        </w:rPr>
        <w:t>3</w:t>
      </w:r>
      <w:r>
        <w:rPr>
          <w:rFonts w:cs="Arial"/>
        </w:rPr>
        <w:t>9</w:t>
      </w:r>
      <w:r w:rsidRPr="005558C1">
        <w:rPr>
          <w:rFonts w:cs="Arial"/>
        </w:rPr>
        <w:t xml:space="preserve"> </w:t>
      </w:r>
      <w:r w:rsidRPr="005558C1">
        <w:rPr>
          <w:rFonts w:cs="Arial"/>
          <w:lang w:val="en-US"/>
        </w:rPr>
        <w:t xml:space="preserve">the Mental Health Court must make a court treatment order </w:t>
      </w:r>
      <w:r>
        <w:rPr>
          <w:rFonts w:cs="Arial"/>
          <w:lang w:val="en-US"/>
        </w:rPr>
        <w:t xml:space="preserve">if it is necessary to protect </w:t>
      </w:r>
      <w:r w:rsidRPr="005558C1">
        <w:rPr>
          <w:rFonts w:cs="Arial"/>
          <w:lang w:val="en-US"/>
        </w:rPr>
        <w:t xml:space="preserve">the safety of the community, including from the risk of serious harm to other persons or property.  It is not applicable where the sole diagnosis </w:t>
      </w:r>
      <w:r>
        <w:rPr>
          <w:rFonts w:cs="Arial"/>
          <w:lang w:val="en-US"/>
        </w:rPr>
        <w:t xml:space="preserve">is </w:t>
      </w:r>
      <w:r w:rsidRPr="005558C1">
        <w:rPr>
          <w:rFonts w:cs="Arial"/>
          <w:lang w:val="en-US"/>
        </w:rPr>
        <w:t>of intellectual disability.</w:t>
      </w:r>
    </w:p>
  </w:footnote>
  <w:footnote w:id="11">
    <w:p w:rsidR="000429F5" w:rsidRPr="005558C1" w:rsidRDefault="000429F5">
      <w:pPr>
        <w:pStyle w:val="FootnoteText"/>
        <w:rPr>
          <w:rFonts w:cs="Arial"/>
          <w:lang w:val="en-US"/>
        </w:rPr>
      </w:pPr>
      <w:r w:rsidRPr="005558C1">
        <w:rPr>
          <w:rStyle w:val="FootnoteReference"/>
          <w:rFonts w:cs="Arial"/>
        </w:rPr>
        <w:footnoteRef/>
      </w:r>
      <w:r w:rsidRPr="005558C1">
        <w:rPr>
          <w:rFonts w:cs="Arial"/>
        </w:rPr>
        <w:t xml:space="preserve"> </w:t>
      </w:r>
      <w:r>
        <w:rPr>
          <w:rFonts w:cs="Arial"/>
          <w:lang w:val="en-US"/>
        </w:rPr>
        <w:t>Clause 243</w:t>
      </w:r>
      <w:r w:rsidRPr="005558C1">
        <w:rPr>
          <w:rFonts w:cs="Arial"/>
          <w:lang w:val="en-US"/>
        </w:rPr>
        <w:t>(2</w:t>
      </w:r>
      <w:proofErr w:type="gramStart"/>
      <w:r w:rsidRPr="005558C1">
        <w:rPr>
          <w:rFonts w:cs="Arial"/>
          <w:lang w:val="en-US"/>
        </w:rPr>
        <w:t>)(</w:t>
      </w:r>
      <w:proofErr w:type="gramEnd"/>
      <w:r w:rsidRPr="005558C1">
        <w:rPr>
          <w:rFonts w:cs="Arial"/>
          <w:lang w:val="en-US"/>
        </w:rPr>
        <w:t>h).</w:t>
      </w:r>
    </w:p>
  </w:footnote>
  <w:footnote w:id="12">
    <w:p w:rsidR="000429F5" w:rsidRPr="00AE1FB8" w:rsidRDefault="000429F5">
      <w:pPr>
        <w:pStyle w:val="FootnoteText"/>
        <w:rPr>
          <w:rFonts w:cs="Arial"/>
          <w:lang w:val="en-US"/>
        </w:rPr>
      </w:pPr>
      <w:r w:rsidRPr="00AE1FB8">
        <w:rPr>
          <w:rStyle w:val="FootnoteReference"/>
          <w:rFonts w:cs="Arial"/>
        </w:rPr>
        <w:footnoteRef/>
      </w:r>
      <w:r w:rsidRPr="00AE1FB8">
        <w:rPr>
          <w:rFonts w:cs="Arial"/>
        </w:rPr>
        <w:t xml:space="preserve"> </w:t>
      </w:r>
      <w:proofErr w:type="gramStart"/>
      <w:r w:rsidRPr="00AE1FB8">
        <w:rPr>
          <w:rFonts w:cs="Arial"/>
          <w:lang w:val="en-US"/>
        </w:rPr>
        <w:t>Clause 24</w:t>
      </w:r>
      <w:r>
        <w:rPr>
          <w:rFonts w:cs="Arial"/>
          <w:lang w:val="en-US"/>
        </w:rPr>
        <w:t>4.</w:t>
      </w:r>
      <w:proofErr w:type="gramEnd"/>
    </w:p>
  </w:footnote>
  <w:footnote w:id="13">
    <w:p w:rsidR="000429F5" w:rsidRPr="00AE1FB8" w:rsidRDefault="000429F5">
      <w:pPr>
        <w:pStyle w:val="FootnoteText"/>
        <w:rPr>
          <w:rFonts w:cs="Arial"/>
          <w:lang w:val="en-US"/>
        </w:rPr>
      </w:pPr>
      <w:r w:rsidRPr="00AE1FB8">
        <w:rPr>
          <w:rStyle w:val="FootnoteReference"/>
          <w:rFonts w:cs="Arial"/>
        </w:rPr>
        <w:footnoteRef/>
      </w:r>
      <w:r w:rsidRPr="00AE1FB8">
        <w:rPr>
          <w:rFonts w:cs="Arial"/>
        </w:rPr>
        <w:t xml:space="preserve"> </w:t>
      </w:r>
      <w:proofErr w:type="gramStart"/>
      <w:r>
        <w:rPr>
          <w:rFonts w:cs="Arial"/>
          <w:lang w:val="en-US"/>
        </w:rPr>
        <w:t>Clause 253.</w:t>
      </w:r>
      <w:proofErr w:type="gramEnd"/>
    </w:p>
  </w:footnote>
  <w:footnote w:id="14">
    <w:p w:rsidR="000429F5" w:rsidRPr="00AE1FB8" w:rsidRDefault="000429F5">
      <w:pPr>
        <w:pStyle w:val="FootnoteText"/>
        <w:rPr>
          <w:rFonts w:cs="Arial"/>
          <w:lang w:val="en-US"/>
        </w:rPr>
      </w:pPr>
      <w:r w:rsidRPr="00AE1FB8">
        <w:rPr>
          <w:rStyle w:val="FootnoteReference"/>
          <w:rFonts w:cs="Arial"/>
        </w:rPr>
        <w:footnoteRef/>
      </w:r>
      <w:r w:rsidRPr="00AE1FB8">
        <w:rPr>
          <w:rFonts w:cs="Arial"/>
        </w:rPr>
        <w:t xml:space="preserve"> </w:t>
      </w:r>
      <w:proofErr w:type="gramStart"/>
      <w:r>
        <w:rPr>
          <w:rFonts w:cs="Arial"/>
          <w:lang w:val="en-US"/>
        </w:rPr>
        <w:t>Clause 254.</w:t>
      </w:r>
      <w:proofErr w:type="gramEnd"/>
    </w:p>
  </w:footnote>
  <w:footnote w:id="15">
    <w:p w:rsidR="000429F5" w:rsidRPr="0062579B" w:rsidRDefault="000429F5">
      <w:pPr>
        <w:pStyle w:val="FootnoteText"/>
        <w:rPr>
          <w:rFonts w:cs="Arial"/>
          <w:lang w:val="en-US"/>
        </w:rPr>
      </w:pPr>
      <w:r w:rsidRPr="0062579B">
        <w:rPr>
          <w:rStyle w:val="FootnoteReference"/>
          <w:rFonts w:cs="Arial"/>
        </w:rPr>
        <w:footnoteRef/>
      </w:r>
      <w:r w:rsidRPr="0062579B">
        <w:rPr>
          <w:rFonts w:cs="Arial"/>
        </w:rPr>
        <w:t xml:space="preserve"> </w:t>
      </w:r>
      <w:proofErr w:type="gramStart"/>
      <w:r>
        <w:rPr>
          <w:rFonts w:cs="Arial"/>
          <w:lang w:val="en-US"/>
        </w:rPr>
        <w:t>Clause 258</w:t>
      </w:r>
      <w:r w:rsidRPr="0062579B">
        <w:rPr>
          <w:rFonts w:cs="Arial"/>
          <w:lang w:val="en-US"/>
        </w:rPr>
        <w:t>(7).</w:t>
      </w:r>
      <w:proofErr w:type="gramEnd"/>
    </w:p>
  </w:footnote>
  <w:footnote w:id="16">
    <w:p w:rsidR="000429F5" w:rsidRPr="00A7145A" w:rsidRDefault="000429F5">
      <w:pPr>
        <w:pStyle w:val="FootnoteText"/>
        <w:rPr>
          <w:rFonts w:cs="Arial"/>
          <w:lang w:val="en-US"/>
        </w:rPr>
      </w:pPr>
      <w:r w:rsidRPr="00A7145A">
        <w:rPr>
          <w:rStyle w:val="FootnoteReference"/>
          <w:rFonts w:cs="Arial"/>
        </w:rPr>
        <w:footnoteRef/>
      </w:r>
      <w:r w:rsidRPr="00A7145A">
        <w:rPr>
          <w:rFonts w:cs="Arial"/>
        </w:rPr>
        <w:t xml:space="preserve"> </w:t>
      </w:r>
      <w:proofErr w:type="gramStart"/>
      <w:r w:rsidRPr="00A7145A">
        <w:rPr>
          <w:rFonts w:cs="Arial"/>
          <w:lang w:val="en-US"/>
        </w:rPr>
        <w:t>Clause 264.</w:t>
      </w:r>
      <w:proofErr w:type="gramEnd"/>
    </w:p>
  </w:footnote>
  <w:footnote w:id="17">
    <w:p w:rsidR="000429F5" w:rsidRPr="00A7145A" w:rsidRDefault="000429F5">
      <w:pPr>
        <w:pStyle w:val="FootnoteText"/>
        <w:rPr>
          <w:rFonts w:cs="Arial"/>
          <w:lang w:val="en-US"/>
        </w:rPr>
      </w:pPr>
      <w:r w:rsidRPr="00A7145A">
        <w:rPr>
          <w:rStyle w:val="FootnoteReference"/>
          <w:rFonts w:cs="Arial"/>
        </w:rPr>
        <w:footnoteRef/>
      </w:r>
      <w:r w:rsidRPr="00A7145A">
        <w:rPr>
          <w:rFonts w:cs="Arial"/>
        </w:rPr>
        <w:t xml:space="preserve"> </w:t>
      </w:r>
      <w:proofErr w:type="gramStart"/>
      <w:r w:rsidRPr="00A7145A">
        <w:rPr>
          <w:rFonts w:cs="Arial"/>
          <w:lang w:val="en-US"/>
        </w:rPr>
        <w:t>Clause 267.</w:t>
      </w:r>
      <w:proofErr w:type="gramEnd"/>
    </w:p>
  </w:footnote>
  <w:footnote w:id="18">
    <w:p w:rsidR="000429F5" w:rsidRPr="00555FD9" w:rsidRDefault="000429F5">
      <w:pPr>
        <w:pStyle w:val="FootnoteText"/>
        <w:rPr>
          <w:rFonts w:cs="Arial"/>
          <w:lang w:val="en-US"/>
        </w:rPr>
      </w:pPr>
      <w:r w:rsidRPr="00555FD9">
        <w:rPr>
          <w:rStyle w:val="FootnoteReference"/>
          <w:rFonts w:cs="Arial"/>
        </w:rPr>
        <w:footnoteRef/>
      </w:r>
      <w:r w:rsidRPr="00555FD9">
        <w:rPr>
          <w:rFonts w:cs="Arial"/>
        </w:rPr>
        <w:t xml:space="preserve"> </w:t>
      </w:r>
      <w:proofErr w:type="gramStart"/>
      <w:r w:rsidRPr="00555FD9">
        <w:rPr>
          <w:rFonts w:cs="Arial"/>
          <w:lang w:val="en-US"/>
        </w:rPr>
        <w:t>Clause 268.</w:t>
      </w:r>
      <w:proofErr w:type="gramEnd"/>
    </w:p>
  </w:footnote>
  <w:footnote w:id="19">
    <w:p w:rsidR="000429F5" w:rsidRPr="00555FD9" w:rsidRDefault="000429F5">
      <w:pPr>
        <w:pStyle w:val="FootnoteText"/>
        <w:rPr>
          <w:rFonts w:cs="Arial"/>
          <w:lang w:val="en-US"/>
        </w:rPr>
      </w:pPr>
      <w:r w:rsidRPr="00555FD9">
        <w:rPr>
          <w:rStyle w:val="FootnoteReference"/>
          <w:rFonts w:cs="Arial"/>
        </w:rPr>
        <w:footnoteRef/>
      </w:r>
      <w:r w:rsidRPr="00555FD9">
        <w:rPr>
          <w:rFonts w:cs="Arial"/>
        </w:rPr>
        <w:t xml:space="preserve"> </w:t>
      </w:r>
      <w:proofErr w:type="gramStart"/>
      <w:r w:rsidRPr="00555FD9">
        <w:rPr>
          <w:rFonts w:cs="Arial"/>
          <w:lang w:val="en-US"/>
        </w:rPr>
        <w:t>Clause 269.</w:t>
      </w:r>
      <w:proofErr w:type="gramEnd"/>
    </w:p>
  </w:footnote>
  <w:footnote w:id="20">
    <w:p w:rsidR="000429F5" w:rsidRPr="00C96726" w:rsidRDefault="000429F5">
      <w:pPr>
        <w:pStyle w:val="FootnoteText"/>
        <w:rPr>
          <w:rFonts w:cs="Arial"/>
        </w:rPr>
      </w:pPr>
      <w:r w:rsidRPr="00C96726">
        <w:rPr>
          <w:rStyle w:val="FootnoteReference"/>
          <w:rFonts w:cs="Arial"/>
        </w:rPr>
        <w:footnoteRef/>
      </w:r>
      <w:r w:rsidRPr="00C96726">
        <w:rPr>
          <w:rFonts w:cs="Arial"/>
        </w:rPr>
        <w:t xml:space="preserve"> </w:t>
      </w:r>
      <w:proofErr w:type="gramStart"/>
      <w:r w:rsidRPr="00C96726">
        <w:rPr>
          <w:rFonts w:cs="Arial"/>
        </w:rPr>
        <w:t>Clause 698(1) and (2).</w:t>
      </w:r>
      <w:proofErr w:type="gramEnd"/>
    </w:p>
  </w:footnote>
  <w:footnote w:id="21">
    <w:p w:rsidR="000429F5" w:rsidRPr="00C96726" w:rsidRDefault="000429F5">
      <w:pPr>
        <w:pStyle w:val="FootnoteText"/>
        <w:rPr>
          <w:rFonts w:cs="Arial"/>
        </w:rPr>
      </w:pPr>
      <w:r w:rsidRPr="00C96726">
        <w:rPr>
          <w:rStyle w:val="FootnoteReference"/>
          <w:rFonts w:cs="Arial"/>
        </w:rPr>
        <w:footnoteRef/>
      </w:r>
      <w:r w:rsidRPr="00C96726">
        <w:rPr>
          <w:rFonts w:cs="Arial"/>
        </w:rPr>
        <w:t xml:space="preserve"> </w:t>
      </w:r>
      <w:proofErr w:type="gramStart"/>
      <w:r w:rsidRPr="00C96726">
        <w:rPr>
          <w:rFonts w:cs="Arial"/>
        </w:rPr>
        <w:t>Clause 698(1), (3) and (7).</w:t>
      </w:r>
      <w:proofErr w:type="gramEnd"/>
    </w:p>
  </w:footnote>
  <w:footnote w:id="22">
    <w:p w:rsidR="000429F5" w:rsidRPr="00C96726" w:rsidRDefault="000429F5">
      <w:pPr>
        <w:pStyle w:val="FootnoteText"/>
      </w:pPr>
      <w:r>
        <w:rPr>
          <w:rStyle w:val="FootnoteReference"/>
        </w:rPr>
        <w:footnoteRef/>
      </w:r>
      <w:r>
        <w:t xml:space="preserve"> </w:t>
      </w:r>
      <w:r>
        <w:rPr>
          <w:rFonts w:cs="Arial"/>
        </w:rPr>
        <w:t xml:space="preserve">United Nations, </w:t>
      </w:r>
      <w:r>
        <w:rPr>
          <w:rFonts w:cs="Arial"/>
          <w:i/>
        </w:rPr>
        <w:t xml:space="preserve">Principles for the Protection of Persons with Mental Illness and for the Improvement of Mental Health Care, </w:t>
      </w:r>
      <w:r>
        <w:rPr>
          <w:rFonts w:cs="Arial"/>
        </w:rPr>
        <w:t>75</w:t>
      </w:r>
      <w:r w:rsidRPr="00C5271D">
        <w:rPr>
          <w:rFonts w:cs="Arial"/>
          <w:vertAlign w:val="superscript"/>
        </w:rPr>
        <w:t>th</w:t>
      </w:r>
      <w:r>
        <w:rPr>
          <w:rFonts w:cs="Arial"/>
        </w:rPr>
        <w:t xml:space="preserve"> plenary meeting, UN </w:t>
      </w:r>
      <w:proofErr w:type="spellStart"/>
      <w:r>
        <w:rPr>
          <w:rFonts w:cs="Arial"/>
        </w:rPr>
        <w:t>DocA</w:t>
      </w:r>
      <w:proofErr w:type="spellEnd"/>
      <w:r>
        <w:rPr>
          <w:rFonts w:cs="Arial"/>
        </w:rPr>
        <w:t>/Res/46/119 (17 December 1991).</w:t>
      </w:r>
    </w:p>
  </w:footnote>
  <w:footnote w:id="23">
    <w:p w:rsidR="000429F5" w:rsidRPr="00AB4077" w:rsidRDefault="000429F5" w:rsidP="00037314">
      <w:pPr>
        <w:pStyle w:val="FootnoteText"/>
        <w:rPr>
          <w:rFonts w:cs="Arial"/>
          <w:lang w:val="en-US"/>
        </w:rPr>
      </w:pPr>
      <w:r w:rsidRPr="00B56C0C">
        <w:rPr>
          <w:rStyle w:val="FootnoteReference"/>
          <w:rFonts w:cs="Arial"/>
        </w:rPr>
        <w:footnoteRef/>
      </w:r>
      <w:r w:rsidRPr="00B56C0C">
        <w:rPr>
          <w:rFonts w:cs="Arial"/>
        </w:rPr>
        <w:t xml:space="preserve"> </w:t>
      </w:r>
      <w:proofErr w:type="gramStart"/>
      <w:r w:rsidR="004656ED">
        <w:rPr>
          <w:rFonts w:cs="Arial"/>
        </w:rPr>
        <w:t>Ibid</w:t>
      </w:r>
      <w:r w:rsidRPr="00B56C0C">
        <w:rPr>
          <w:rFonts w:cs="Arial"/>
          <w:i/>
          <w:lang w:val="en-US"/>
        </w:rPr>
        <w:t>,</w:t>
      </w:r>
      <w:r>
        <w:rPr>
          <w:rFonts w:cs="Arial"/>
          <w:lang w:val="en-US"/>
        </w:rPr>
        <w:t xml:space="preserve"> Principle 1-</w:t>
      </w:r>
      <w:r w:rsidRPr="00B56C0C">
        <w:rPr>
          <w:rFonts w:cs="Arial"/>
          <w:lang w:val="en-US"/>
        </w:rPr>
        <w:t>(6).</w:t>
      </w:r>
      <w:proofErr w:type="gramEnd"/>
      <w:r>
        <w:rPr>
          <w:rFonts w:cs="Arial"/>
          <w:lang w:val="en-US"/>
        </w:rPr>
        <w:t xml:space="preserve">  ‘Counsel’ is defined in the </w:t>
      </w:r>
      <w:r w:rsidRPr="00B56C0C">
        <w:rPr>
          <w:rFonts w:cs="Arial"/>
          <w:i/>
          <w:lang w:val="en-US"/>
        </w:rPr>
        <w:t xml:space="preserve">MI </w:t>
      </w:r>
      <w:r w:rsidRPr="00AB4077">
        <w:rPr>
          <w:rFonts w:cs="Arial"/>
          <w:i/>
          <w:lang w:val="en-US"/>
        </w:rPr>
        <w:t>Principles</w:t>
      </w:r>
      <w:r w:rsidRPr="00AB4077">
        <w:rPr>
          <w:rFonts w:cs="Arial"/>
          <w:lang w:val="en-US"/>
        </w:rPr>
        <w:t xml:space="preserve"> to mean a legal or other qualified representative.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5" w:rsidRPr="00CD332E" w:rsidRDefault="000429F5" w:rsidP="00B1368D">
    <w:pPr>
      <w:pBdr>
        <w:bottom w:val="single" w:sz="6" w:space="1" w:color="auto"/>
      </w:pBdr>
      <w:rPr>
        <w:rFonts w:cs="Arial"/>
        <w:sz w:val="20"/>
        <w:szCs w:val="20"/>
      </w:rPr>
    </w:pPr>
    <w:r>
      <w:rPr>
        <w:rFonts w:cs="Arial"/>
        <w:sz w:val="20"/>
        <w:szCs w:val="20"/>
      </w:rPr>
      <w:t xml:space="preserve">Exposure Draft </w:t>
    </w:r>
    <w:r>
      <w:rPr>
        <w:rFonts w:cs="Arial"/>
        <w:i/>
        <w:sz w:val="20"/>
        <w:szCs w:val="20"/>
      </w:rPr>
      <w:t>Mental Health Bill 2015</w:t>
    </w:r>
  </w:p>
  <w:p w:rsidR="000429F5" w:rsidRPr="00B1368D" w:rsidRDefault="000429F5" w:rsidP="00B1368D">
    <w:pPr>
      <w:pBdr>
        <w:bottom w:val="single" w:sz="6" w:space="1" w:color="auto"/>
      </w:pBdr>
      <w:rPr>
        <w:rFonts w:cs="Arial"/>
        <w:sz w:val="20"/>
        <w:szCs w:val="20"/>
      </w:rPr>
    </w:pPr>
  </w:p>
  <w:p w:rsidR="000429F5" w:rsidRPr="00B1368D" w:rsidRDefault="000429F5">
    <w:pPr>
      <w:rPr>
        <w:rFonts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5" w:rsidRPr="00A461EC" w:rsidRDefault="000429F5" w:rsidP="00E5106F">
    <w:pPr>
      <w:pStyle w:val="Header"/>
      <w:spacing w:before="480"/>
      <w:jc w:val="center"/>
    </w:pPr>
    <w:r>
      <w:rPr>
        <w:noProof/>
      </w:rPr>
      <w:drawing>
        <wp:inline distT="0" distB="0" distL="0" distR="0" wp14:anchorId="79070951" wp14:editId="1DFD567F">
          <wp:extent cx="4524375" cy="647700"/>
          <wp:effectExtent l="0" t="0" r="9525" b="0"/>
          <wp:docPr id="2" name="Picture 2" title="Anti-Discrimination Commission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ADC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5" w:rsidRPr="00A461EC" w:rsidRDefault="000429F5" w:rsidP="00A461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5" w:rsidRPr="008238F6" w:rsidRDefault="000429F5" w:rsidP="008238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F5" w:rsidRPr="009A7D91" w:rsidRDefault="000429F5" w:rsidP="009A7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78F"/>
    <w:multiLevelType w:val="hybridMultilevel"/>
    <w:tmpl w:val="DF566544"/>
    <w:lvl w:ilvl="0" w:tplc="39A28192">
      <w:start w:val="1"/>
      <w:numFmt w:val="decimal"/>
      <w:lvlText w:val="(%1)"/>
      <w:lvlJc w:val="left"/>
      <w:pPr>
        <w:ind w:left="1429" w:hanging="360"/>
      </w:pPr>
      <w:rPr>
        <w:rFonts w:hint="default"/>
        <w:b w:val="0"/>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nsid w:val="10DE4577"/>
    <w:multiLevelType w:val="hybridMultilevel"/>
    <w:tmpl w:val="9894CB96"/>
    <w:lvl w:ilvl="0" w:tplc="D3DC5C82">
      <w:start w:val="1"/>
      <w:numFmt w:val="decimal"/>
      <w:lvlText w:val="%1."/>
      <w:lvlJc w:val="left"/>
      <w:pPr>
        <w:ind w:left="502" w:hanging="360"/>
      </w:pPr>
      <w:rPr>
        <w:b w:val="0"/>
        <w:sz w:val="24"/>
        <w:szCs w:val="24"/>
      </w:rPr>
    </w:lvl>
    <w:lvl w:ilvl="1" w:tplc="C1E0270E">
      <w:start w:val="1"/>
      <w:numFmt w:val="lowerLetter"/>
      <w:lvlText w:val="(%2)"/>
      <w:lvlJc w:val="left"/>
      <w:pPr>
        <w:ind w:left="1440" w:hanging="360"/>
      </w:pPr>
      <w:rPr>
        <w:rFonts w:ascii="Arial" w:hAnsi="Arial" w:cs="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004D08"/>
    <w:multiLevelType w:val="hybridMultilevel"/>
    <w:tmpl w:val="D0FE31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E56B1C"/>
    <w:multiLevelType w:val="hybridMultilevel"/>
    <w:tmpl w:val="BFF24252"/>
    <w:lvl w:ilvl="0" w:tplc="5920755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BC104C3"/>
    <w:multiLevelType w:val="hybridMultilevel"/>
    <w:tmpl w:val="DEE461D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22F6657D"/>
    <w:multiLevelType w:val="hybridMultilevel"/>
    <w:tmpl w:val="CDC0D042"/>
    <w:lvl w:ilvl="0" w:tplc="C84A794E">
      <w:start w:val="1"/>
      <w:numFmt w:val="bullet"/>
      <w:pStyle w:val="tablelist"/>
      <w:lvlText w:val=""/>
      <w:lvlJc w:val="left"/>
      <w:pPr>
        <w:tabs>
          <w:tab w:val="num" w:pos="391"/>
        </w:tabs>
        <w:ind w:left="391" w:hanging="39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C085199"/>
    <w:multiLevelType w:val="hybridMultilevel"/>
    <w:tmpl w:val="448639BE"/>
    <w:lvl w:ilvl="0" w:tplc="58A2A2D6">
      <w:start w:val="1"/>
      <w:numFmt w:val="lowerRoman"/>
      <w:lvlText w:val="(%1)"/>
      <w:lvlJc w:val="right"/>
      <w:pPr>
        <w:ind w:left="1287" w:hanging="720"/>
      </w:pPr>
      <w:rPr>
        <w:rFonts w:hint="default"/>
      </w:rPr>
    </w:lvl>
    <w:lvl w:ilvl="1" w:tplc="C2363AF6">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48292355"/>
    <w:multiLevelType w:val="hybridMultilevel"/>
    <w:tmpl w:val="4BE27B26"/>
    <w:lvl w:ilvl="0" w:tplc="39A28192">
      <w:start w:val="1"/>
      <w:numFmt w:val="decimal"/>
      <w:lvlText w:val="(%1)"/>
      <w:lvlJc w:val="left"/>
      <w:pPr>
        <w:ind w:left="1429" w:hanging="360"/>
      </w:pPr>
      <w:rPr>
        <w:rFonts w:hint="default"/>
        <w:b w:val="0"/>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nsid w:val="55B13D3C"/>
    <w:multiLevelType w:val="hybridMultilevel"/>
    <w:tmpl w:val="F082720E"/>
    <w:lvl w:ilvl="0" w:tplc="ADA2BD32">
      <w:start w:val="1"/>
      <w:numFmt w:val="bullet"/>
      <w:lvlText w:val=""/>
      <w:lvlJc w:val="left"/>
      <w:pPr>
        <w:ind w:left="2574" w:hanging="360"/>
      </w:pPr>
      <w:rPr>
        <w:rFonts w:ascii="Symbol" w:hAnsi="Symbol" w:hint="default"/>
        <w:sz w:val="18"/>
      </w:rPr>
    </w:lvl>
    <w:lvl w:ilvl="1" w:tplc="6900B9A4">
      <w:start w:val="1"/>
      <w:numFmt w:val="bullet"/>
      <w:lvlText w:val=""/>
      <w:lvlJc w:val="left"/>
      <w:pPr>
        <w:ind w:left="2574" w:hanging="360"/>
      </w:pPr>
      <w:rPr>
        <w:rFonts w:ascii="Symbol" w:hAnsi="Symbol" w:hint="default"/>
        <w:sz w:val="16"/>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5C6D0B7C"/>
    <w:multiLevelType w:val="hybridMultilevel"/>
    <w:tmpl w:val="B15A8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817306"/>
    <w:multiLevelType w:val="hybridMultilevel"/>
    <w:tmpl w:val="448639BE"/>
    <w:lvl w:ilvl="0" w:tplc="58A2A2D6">
      <w:start w:val="1"/>
      <w:numFmt w:val="lowerRoman"/>
      <w:lvlText w:val="(%1)"/>
      <w:lvlJc w:val="right"/>
      <w:pPr>
        <w:ind w:left="1287" w:hanging="720"/>
      </w:pPr>
      <w:rPr>
        <w:rFonts w:hint="default"/>
      </w:rPr>
    </w:lvl>
    <w:lvl w:ilvl="1" w:tplc="C2363AF6">
      <w:start w:val="1"/>
      <w:numFmt w:val="lowerLetter"/>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672A1274"/>
    <w:multiLevelType w:val="multilevel"/>
    <w:tmpl w:val="93C6913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w:hAnsi="Times" w:hint="default"/>
        <w:sz w:val="22"/>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498"/>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lvlText w:val="(%6)"/>
      <w:lvlJc w:val="left"/>
      <w:pPr>
        <w:tabs>
          <w:tab w:val="num" w:pos="3915"/>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Letter"/>
      <w:lvlText w:val="%8."/>
      <w:lvlJc w:val="left"/>
      <w:pPr>
        <w:tabs>
          <w:tab w:val="num" w:pos="4961"/>
        </w:tabs>
        <w:ind w:left="4961" w:hanging="708"/>
      </w:pPr>
      <w:rPr>
        <w:rFonts w:hint="default"/>
      </w:rPr>
    </w:lvl>
    <w:lvl w:ilvl="8">
      <w:start w:val="1"/>
      <w:numFmt w:val="decimal"/>
      <w:lvlText w:val="%1.%2.%3.%4.%5.%6.%7.%8.%9."/>
      <w:lvlJc w:val="left"/>
      <w:pPr>
        <w:tabs>
          <w:tab w:val="num" w:pos="6761"/>
        </w:tabs>
        <w:ind w:left="5670" w:hanging="709"/>
      </w:pPr>
      <w:rPr>
        <w:rFonts w:hint="default"/>
      </w:rPr>
    </w:lvl>
  </w:abstractNum>
  <w:abstractNum w:abstractNumId="12">
    <w:nsid w:val="7257460E"/>
    <w:multiLevelType w:val="hybridMultilevel"/>
    <w:tmpl w:val="17A8FFB4"/>
    <w:lvl w:ilvl="0" w:tplc="8B12A622">
      <w:start w:val="1"/>
      <w:numFmt w:val="bullet"/>
      <w:lvlText w:val=""/>
      <w:lvlJc w:val="left"/>
      <w:pPr>
        <w:ind w:left="1854" w:hanging="360"/>
      </w:pPr>
      <w:rPr>
        <w:rFonts w:ascii="Symbol" w:hAnsi="Symbol" w:hint="default"/>
        <w:sz w:val="1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nsid w:val="7F5F312B"/>
    <w:multiLevelType w:val="hybridMultilevel"/>
    <w:tmpl w:val="F9061622"/>
    <w:lvl w:ilvl="0" w:tplc="72D8460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6"/>
  </w:num>
  <w:num w:numId="6">
    <w:abstractNumId w:val="12"/>
  </w:num>
  <w:num w:numId="7">
    <w:abstractNumId w:val="2"/>
  </w:num>
  <w:num w:numId="8">
    <w:abstractNumId w:val="0"/>
  </w:num>
  <w:num w:numId="9">
    <w:abstractNumId w:val="7"/>
  </w:num>
  <w:num w:numId="10">
    <w:abstractNumId w:val="4"/>
  </w:num>
  <w:num w:numId="11">
    <w:abstractNumId w:val="9"/>
  </w:num>
  <w:num w:numId="12">
    <w:abstractNumId w:val="13"/>
  </w:num>
  <w:num w:numId="13">
    <w:abstractNumId w:val="3"/>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2596AE-838B-45B0-A8A2-64741000E46F}"/>
    <w:docVar w:name="dgnword-eventsink" w:val="158723816"/>
  </w:docVars>
  <w:rsids>
    <w:rsidRoot w:val="00BE53A9"/>
    <w:rsid w:val="000016BB"/>
    <w:rsid w:val="00002FFB"/>
    <w:rsid w:val="00005715"/>
    <w:rsid w:val="0000585D"/>
    <w:rsid w:val="00005A0A"/>
    <w:rsid w:val="00006DC7"/>
    <w:rsid w:val="0001012E"/>
    <w:rsid w:val="000102FB"/>
    <w:rsid w:val="00010DFA"/>
    <w:rsid w:val="0001107C"/>
    <w:rsid w:val="000114C0"/>
    <w:rsid w:val="000116F3"/>
    <w:rsid w:val="00016DA9"/>
    <w:rsid w:val="000173F1"/>
    <w:rsid w:val="00017B8B"/>
    <w:rsid w:val="000215EF"/>
    <w:rsid w:val="00026C2A"/>
    <w:rsid w:val="00027E14"/>
    <w:rsid w:val="00030891"/>
    <w:rsid w:val="00033A8B"/>
    <w:rsid w:val="00034641"/>
    <w:rsid w:val="00037314"/>
    <w:rsid w:val="00037503"/>
    <w:rsid w:val="00041BBC"/>
    <w:rsid w:val="000429F5"/>
    <w:rsid w:val="00042FB6"/>
    <w:rsid w:val="0004762B"/>
    <w:rsid w:val="00047D5A"/>
    <w:rsid w:val="0005137F"/>
    <w:rsid w:val="0005257E"/>
    <w:rsid w:val="00060BFB"/>
    <w:rsid w:val="00062E90"/>
    <w:rsid w:val="00064464"/>
    <w:rsid w:val="0006453B"/>
    <w:rsid w:val="00065511"/>
    <w:rsid w:val="0006650B"/>
    <w:rsid w:val="000706D7"/>
    <w:rsid w:val="00070794"/>
    <w:rsid w:val="000715DE"/>
    <w:rsid w:val="00082E6D"/>
    <w:rsid w:val="00085507"/>
    <w:rsid w:val="0008676D"/>
    <w:rsid w:val="00087C82"/>
    <w:rsid w:val="0009051C"/>
    <w:rsid w:val="000923B4"/>
    <w:rsid w:val="00092BB3"/>
    <w:rsid w:val="0009438A"/>
    <w:rsid w:val="0009487F"/>
    <w:rsid w:val="00094CDA"/>
    <w:rsid w:val="000955CA"/>
    <w:rsid w:val="00095848"/>
    <w:rsid w:val="0009748A"/>
    <w:rsid w:val="000A028F"/>
    <w:rsid w:val="000A0941"/>
    <w:rsid w:val="000A29E9"/>
    <w:rsid w:val="000A4349"/>
    <w:rsid w:val="000A68BE"/>
    <w:rsid w:val="000A76D6"/>
    <w:rsid w:val="000A7A04"/>
    <w:rsid w:val="000B4528"/>
    <w:rsid w:val="000B5555"/>
    <w:rsid w:val="000B5D9E"/>
    <w:rsid w:val="000B7DE2"/>
    <w:rsid w:val="000B7ECC"/>
    <w:rsid w:val="000C0356"/>
    <w:rsid w:val="000C170A"/>
    <w:rsid w:val="000C24CD"/>
    <w:rsid w:val="000C32FD"/>
    <w:rsid w:val="000C443A"/>
    <w:rsid w:val="000C471C"/>
    <w:rsid w:val="000C4764"/>
    <w:rsid w:val="000D1239"/>
    <w:rsid w:val="000D1590"/>
    <w:rsid w:val="000D2137"/>
    <w:rsid w:val="000D468A"/>
    <w:rsid w:val="000D4BFD"/>
    <w:rsid w:val="000D5395"/>
    <w:rsid w:val="000D55C0"/>
    <w:rsid w:val="000D577A"/>
    <w:rsid w:val="000D703C"/>
    <w:rsid w:val="000D7A3C"/>
    <w:rsid w:val="000D7D21"/>
    <w:rsid w:val="000E0027"/>
    <w:rsid w:val="000E3C9C"/>
    <w:rsid w:val="000E4806"/>
    <w:rsid w:val="000E51C3"/>
    <w:rsid w:val="000E6B4E"/>
    <w:rsid w:val="000F027C"/>
    <w:rsid w:val="000F129A"/>
    <w:rsid w:val="000F1F01"/>
    <w:rsid w:val="000F5CA3"/>
    <w:rsid w:val="000F5D92"/>
    <w:rsid w:val="00100BA2"/>
    <w:rsid w:val="0010204E"/>
    <w:rsid w:val="0010281E"/>
    <w:rsid w:val="00103D60"/>
    <w:rsid w:val="00103F0C"/>
    <w:rsid w:val="0010667A"/>
    <w:rsid w:val="001073C5"/>
    <w:rsid w:val="001077B4"/>
    <w:rsid w:val="001113AE"/>
    <w:rsid w:val="0011398B"/>
    <w:rsid w:val="00113BA2"/>
    <w:rsid w:val="00114DCB"/>
    <w:rsid w:val="00115200"/>
    <w:rsid w:val="00116845"/>
    <w:rsid w:val="00117B22"/>
    <w:rsid w:val="00122755"/>
    <w:rsid w:val="00122AA0"/>
    <w:rsid w:val="001315F3"/>
    <w:rsid w:val="00131FD0"/>
    <w:rsid w:val="0013218E"/>
    <w:rsid w:val="00134BAD"/>
    <w:rsid w:val="00136642"/>
    <w:rsid w:val="00137B6A"/>
    <w:rsid w:val="0014059B"/>
    <w:rsid w:val="001439F0"/>
    <w:rsid w:val="00144C0E"/>
    <w:rsid w:val="00145197"/>
    <w:rsid w:val="0014540C"/>
    <w:rsid w:val="00146D67"/>
    <w:rsid w:val="0014761F"/>
    <w:rsid w:val="00150AC7"/>
    <w:rsid w:val="001521C6"/>
    <w:rsid w:val="00152C8B"/>
    <w:rsid w:val="001548FD"/>
    <w:rsid w:val="001560BF"/>
    <w:rsid w:val="0016012F"/>
    <w:rsid w:val="00162937"/>
    <w:rsid w:val="00162D05"/>
    <w:rsid w:val="00162F99"/>
    <w:rsid w:val="001633AF"/>
    <w:rsid w:val="00164002"/>
    <w:rsid w:val="00165038"/>
    <w:rsid w:val="001659CE"/>
    <w:rsid w:val="001672EA"/>
    <w:rsid w:val="00167FCE"/>
    <w:rsid w:val="00170356"/>
    <w:rsid w:val="001730A7"/>
    <w:rsid w:val="00174FB9"/>
    <w:rsid w:val="00176EC1"/>
    <w:rsid w:val="00177884"/>
    <w:rsid w:val="00177907"/>
    <w:rsid w:val="00177F8B"/>
    <w:rsid w:val="001811B9"/>
    <w:rsid w:val="001827B0"/>
    <w:rsid w:val="0018486E"/>
    <w:rsid w:val="00185644"/>
    <w:rsid w:val="001878D7"/>
    <w:rsid w:val="0019074F"/>
    <w:rsid w:val="00190CE3"/>
    <w:rsid w:val="00191E14"/>
    <w:rsid w:val="00193143"/>
    <w:rsid w:val="00193D90"/>
    <w:rsid w:val="0019445D"/>
    <w:rsid w:val="0019563D"/>
    <w:rsid w:val="001961EC"/>
    <w:rsid w:val="001A0336"/>
    <w:rsid w:val="001A0546"/>
    <w:rsid w:val="001A0D63"/>
    <w:rsid w:val="001A22AC"/>
    <w:rsid w:val="001A3990"/>
    <w:rsid w:val="001A6089"/>
    <w:rsid w:val="001A63C1"/>
    <w:rsid w:val="001A7713"/>
    <w:rsid w:val="001B1044"/>
    <w:rsid w:val="001B1EEE"/>
    <w:rsid w:val="001B3484"/>
    <w:rsid w:val="001B550D"/>
    <w:rsid w:val="001B582B"/>
    <w:rsid w:val="001C0014"/>
    <w:rsid w:val="001C0670"/>
    <w:rsid w:val="001C12CF"/>
    <w:rsid w:val="001C12FB"/>
    <w:rsid w:val="001C2931"/>
    <w:rsid w:val="001C2A6A"/>
    <w:rsid w:val="001C3D9B"/>
    <w:rsid w:val="001C582D"/>
    <w:rsid w:val="001C5BA8"/>
    <w:rsid w:val="001C6E70"/>
    <w:rsid w:val="001E17DF"/>
    <w:rsid w:val="001E28CD"/>
    <w:rsid w:val="001E45E0"/>
    <w:rsid w:val="001F1CBB"/>
    <w:rsid w:val="001F1F47"/>
    <w:rsid w:val="001F4807"/>
    <w:rsid w:val="001F51E6"/>
    <w:rsid w:val="001F5E47"/>
    <w:rsid w:val="001F6693"/>
    <w:rsid w:val="00200B43"/>
    <w:rsid w:val="00200CD9"/>
    <w:rsid w:val="00201F29"/>
    <w:rsid w:val="002020CD"/>
    <w:rsid w:val="00202DBB"/>
    <w:rsid w:val="00204BF1"/>
    <w:rsid w:val="0020575F"/>
    <w:rsid w:val="00205DD0"/>
    <w:rsid w:val="00206167"/>
    <w:rsid w:val="00207597"/>
    <w:rsid w:val="0021054C"/>
    <w:rsid w:val="00210826"/>
    <w:rsid w:val="00210C13"/>
    <w:rsid w:val="00214BBA"/>
    <w:rsid w:val="00215F5B"/>
    <w:rsid w:val="00216BAB"/>
    <w:rsid w:val="002247EE"/>
    <w:rsid w:val="00225589"/>
    <w:rsid w:val="002270C8"/>
    <w:rsid w:val="00230FB4"/>
    <w:rsid w:val="0023102E"/>
    <w:rsid w:val="002347FF"/>
    <w:rsid w:val="00241501"/>
    <w:rsid w:val="002417D3"/>
    <w:rsid w:val="00241F0C"/>
    <w:rsid w:val="00244971"/>
    <w:rsid w:val="00245B86"/>
    <w:rsid w:val="0025013B"/>
    <w:rsid w:val="002523CF"/>
    <w:rsid w:val="00256721"/>
    <w:rsid w:val="00260D45"/>
    <w:rsid w:val="0026313F"/>
    <w:rsid w:val="002671C7"/>
    <w:rsid w:val="00267A44"/>
    <w:rsid w:val="00270DBA"/>
    <w:rsid w:val="00270DF5"/>
    <w:rsid w:val="00270F1C"/>
    <w:rsid w:val="00271750"/>
    <w:rsid w:val="002723B3"/>
    <w:rsid w:val="00272581"/>
    <w:rsid w:val="002731DA"/>
    <w:rsid w:val="0027378A"/>
    <w:rsid w:val="00274D6A"/>
    <w:rsid w:val="00275F18"/>
    <w:rsid w:val="00276554"/>
    <w:rsid w:val="0028137B"/>
    <w:rsid w:val="00281A81"/>
    <w:rsid w:val="00281CB7"/>
    <w:rsid w:val="0028206B"/>
    <w:rsid w:val="00284090"/>
    <w:rsid w:val="00285FB9"/>
    <w:rsid w:val="0028769D"/>
    <w:rsid w:val="00287D66"/>
    <w:rsid w:val="0029051D"/>
    <w:rsid w:val="00290E39"/>
    <w:rsid w:val="00292052"/>
    <w:rsid w:val="002951A8"/>
    <w:rsid w:val="00296D7B"/>
    <w:rsid w:val="00297F2A"/>
    <w:rsid w:val="002A0529"/>
    <w:rsid w:val="002A0911"/>
    <w:rsid w:val="002A155C"/>
    <w:rsid w:val="002A2C36"/>
    <w:rsid w:val="002A2D51"/>
    <w:rsid w:val="002A4DA5"/>
    <w:rsid w:val="002A54A2"/>
    <w:rsid w:val="002A6B35"/>
    <w:rsid w:val="002A7A5D"/>
    <w:rsid w:val="002B2DF7"/>
    <w:rsid w:val="002B3C94"/>
    <w:rsid w:val="002B6EBB"/>
    <w:rsid w:val="002B7CD3"/>
    <w:rsid w:val="002C0569"/>
    <w:rsid w:val="002C0648"/>
    <w:rsid w:val="002C0FCA"/>
    <w:rsid w:val="002C2544"/>
    <w:rsid w:val="002C25B4"/>
    <w:rsid w:val="002C2C97"/>
    <w:rsid w:val="002C4AF4"/>
    <w:rsid w:val="002C66B3"/>
    <w:rsid w:val="002C69FE"/>
    <w:rsid w:val="002C79C0"/>
    <w:rsid w:val="002D00BE"/>
    <w:rsid w:val="002D0858"/>
    <w:rsid w:val="002D1C4B"/>
    <w:rsid w:val="002D3074"/>
    <w:rsid w:val="002D5036"/>
    <w:rsid w:val="002D5CF8"/>
    <w:rsid w:val="002D6057"/>
    <w:rsid w:val="002D6864"/>
    <w:rsid w:val="002E0BFC"/>
    <w:rsid w:val="002E0D75"/>
    <w:rsid w:val="002E1295"/>
    <w:rsid w:val="002E2341"/>
    <w:rsid w:val="002E340D"/>
    <w:rsid w:val="002E420F"/>
    <w:rsid w:val="002E46ED"/>
    <w:rsid w:val="002E48C7"/>
    <w:rsid w:val="002E5D90"/>
    <w:rsid w:val="002E7F41"/>
    <w:rsid w:val="002F20DE"/>
    <w:rsid w:val="002F3221"/>
    <w:rsid w:val="002F3D0B"/>
    <w:rsid w:val="002F61BA"/>
    <w:rsid w:val="002F6B7E"/>
    <w:rsid w:val="002F71A9"/>
    <w:rsid w:val="003018EE"/>
    <w:rsid w:val="0030192D"/>
    <w:rsid w:val="00301E4D"/>
    <w:rsid w:val="00303766"/>
    <w:rsid w:val="00304382"/>
    <w:rsid w:val="003063BE"/>
    <w:rsid w:val="00306C25"/>
    <w:rsid w:val="003108C3"/>
    <w:rsid w:val="00312102"/>
    <w:rsid w:val="003124EF"/>
    <w:rsid w:val="0031435F"/>
    <w:rsid w:val="003156AF"/>
    <w:rsid w:val="00317E09"/>
    <w:rsid w:val="00320592"/>
    <w:rsid w:val="00320DCB"/>
    <w:rsid w:val="003210E0"/>
    <w:rsid w:val="0032443C"/>
    <w:rsid w:val="00324B12"/>
    <w:rsid w:val="003257A0"/>
    <w:rsid w:val="00327F88"/>
    <w:rsid w:val="003318BE"/>
    <w:rsid w:val="00334A83"/>
    <w:rsid w:val="00334B27"/>
    <w:rsid w:val="00342098"/>
    <w:rsid w:val="003423CE"/>
    <w:rsid w:val="00344975"/>
    <w:rsid w:val="00344BFB"/>
    <w:rsid w:val="00345260"/>
    <w:rsid w:val="00345DFB"/>
    <w:rsid w:val="00346230"/>
    <w:rsid w:val="00346644"/>
    <w:rsid w:val="00346AEE"/>
    <w:rsid w:val="003517D4"/>
    <w:rsid w:val="0035209E"/>
    <w:rsid w:val="003521A0"/>
    <w:rsid w:val="00353D93"/>
    <w:rsid w:val="00355926"/>
    <w:rsid w:val="00355D33"/>
    <w:rsid w:val="00355DBF"/>
    <w:rsid w:val="00356DE8"/>
    <w:rsid w:val="0036104E"/>
    <w:rsid w:val="00362104"/>
    <w:rsid w:val="00362F75"/>
    <w:rsid w:val="00363C6C"/>
    <w:rsid w:val="0036513B"/>
    <w:rsid w:val="00365CD8"/>
    <w:rsid w:val="003662B0"/>
    <w:rsid w:val="003703A6"/>
    <w:rsid w:val="00370D69"/>
    <w:rsid w:val="003711A2"/>
    <w:rsid w:val="00373040"/>
    <w:rsid w:val="00373402"/>
    <w:rsid w:val="0037412C"/>
    <w:rsid w:val="00375DD6"/>
    <w:rsid w:val="00376D71"/>
    <w:rsid w:val="00376E60"/>
    <w:rsid w:val="00377C9E"/>
    <w:rsid w:val="003808CA"/>
    <w:rsid w:val="003832FE"/>
    <w:rsid w:val="0038337A"/>
    <w:rsid w:val="003844D1"/>
    <w:rsid w:val="00384924"/>
    <w:rsid w:val="003849EA"/>
    <w:rsid w:val="00386AF7"/>
    <w:rsid w:val="00386CB6"/>
    <w:rsid w:val="00391316"/>
    <w:rsid w:val="0039458A"/>
    <w:rsid w:val="00394858"/>
    <w:rsid w:val="003A1B11"/>
    <w:rsid w:val="003A34E4"/>
    <w:rsid w:val="003A4B30"/>
    <w:rsid w:val="003A6B67"/>
    <w:rsid w:val="003A6CA8"/>
    <w:rsid w:val="003A76C7"/>
    <w:rsid w:val="003B0F67"/>
    <w:rsid w:val="003B4868"/>
    <w:rsid w:val="003B59AE"/>
    <w:rsid w:val="003B5E35"/>
    <w:rsid w:val="003B6112"/>
    <w:rsid w:val="003B7781"/>
    <w:rsid w:val="003B7D31"/>
    <w:rsid w:val="003C11DE"/>
    <w:rsid w:val="003C2555"/>
    <w:rsid w:val="003C331D"/>
    <w:rsid w:val="003C3534"/>
    <w:rsid w:val="003C55C5"/>
    <w:rsid w:val="003C6A50"/>
    <w:rsid w:val="003C76F2"/>
    <w:rsid w:val="003D1585"/>
    <w:rsid w:val="003D18B4"/>
    <w:rsid w:val="003D375A"/>
    <w:rsid w:val="003D44E3"/>
    <w:rsid w:val="003D44F6"/>
    <w:rsid w:val="003E0F1B"/>
    <w:rsid w:val="003E16F5"/>
    <w:rsid w:val="003E1D97"/>
    <w:rsid w:val="003E5639"/>
    <w:rsid w:val="003E7E9C"/>
    <w:rsid w:val="003F0117"/>
    <w:rsid w:val="003F04D6"/>
    <w:rsid w:val="003F24FE"/>
    <w:rsid w:val="003F265E"/>
    <w:rsid w:val="003F35AB"/>
    <w:rsid w:val="003F6F09"/>
    <w:rsid w:val="003F7D62"/>
    <w:rsid w:val="003F7FFD"/>
    <w:rsid w:val="004008CA"/>
    <w:rsid w:val="00401BEC"/>
    <w:rsid w:val="00405741"/>
    <w:rsid w:val="0040700A"/>
    <w:rsid w:val="004070EE"/>
    <w:rsid w:val="004103B8"/>
    <w:rsid w:val="004103BA"/>
    <w:rsid w:val="0041040D"/>
    <w:rsid w:val="0041142C"/>
    <w:rsid w:val="00411C6A"/>
    <w:rsid w:val="00413AF7"/>
    <w:rsid w:val="00414833"/>
    <w:rsid w:val="0041623D"/>
    <w:rsid w:val="00421463"/>
    <w:rsid w:val="00422353"/>
    <w:rsid w:val="00423565"/>
    <w:rsid w:val="0042376F"/>
    <w:rsid w:val="00423ADA"/>
    <w:rsid w:val="00424286"/>
    <w:rsid w:val="0042488E"/>
    <w:rsid w:val="00424B4C"/>
    <w:rsid w:val="00425B41"/>
    <w:rsid w:val="00430488"/>
    <w:rsid w:val="004327C0"/>
    <w:rsid w:val="0043381D"/>
    <w:rsid w:val="00435A13"/>
    <w:rsid w:val="00436712"/>
    <w:rsid w:val="0044330A"/>
    <w:rsid w:val="00443DF1"/>
    <w:rsid w:val="00444584"/>
    <w:rsid w:val="004445F8"/>
    <w:rsid w:val="004478DA"/>
    <w:rsid w:val="00450F22"/>
    <w:rsid w:val="004538FA"/>
    <w:rsid w:val="00454F8C"/>
    <w:rsid w:val="0045584A"/>
    <w:rsid w:val="004562BB"/>
    <w:rsid w:val="004569C8"/>
    <w:rsid w:val="00457BE8"/>
    <w:rsid w:val="00457EA3"/>
    <w:rsid w:val="00460762"/>
    <w:rsid w:val="00461A05"/>
    <w:rsid w:val="00461DA0"/>
    <w:rsid w:val="00462C5D"/>
    <w:rsid w:val="0046334B"/>
    <w:rsid w:val="00464395"/>
    <w:rsid w:val="004656ED"/>
    <w:rsid w:val="00466093"/>
    <w:rsid w:val="00466C9F"/>
    <w:rsid w:val="00467A49"/>
    <w:rsid w:val="00471795"/>
    <w:rsid w:val="0047270F"/>
    <w:rsid w:val="00474EF8"/>
    <w:rsid w:val="00475D96"/>
    <w:rsid w:val="0047618D"/>
    <w:rsid w:val="00476478"/>
    <w:rsid w:val="00477EAB"/>
    <w:rsid w:val="00481F8E"/>
    <w:rsid w:val="0048245B"/>
    <w:rsid w:val="00483DF6"/>
    <w:rsid w:val="00484BF6"/>
    <w:rsid w:val="00492C2A"/>
    <w:rsid w:val="00493279"/>
    <w:rsid w:val="004937D0"/>
    <w:rsid w:val="00493AA5"/>
    <w:rsid w:val="0049553D"/>
    <w:rsid w:val="00495B66"/>
    <w:rsid w:val="00495C18"/>
    <w:rsid w:val="00496AB8"/>
    <w:rsid w:val="0049735F"/>
    <w:rsid w:val="004A04FA"/>
    <w:rsid w:val="004A35CB"/>
    <w:rsid w:val="004A5103"/>
    <w:rsid w:val="004A67B0"/>
    <w:rsid w:val="004A7318"/>
    <w:rsid w:val="004A7EEA"/>
    <w:rsid w:val="004B09CF"/>
    <w:rsid w:val="004B3BF9"/>
    <w:rsid w:val="004B5A27"/>
    <w:rsid w:val="004C0AF8"/>
    <w:rsid w:val="004C2A5E"/>
    <w:rsid w:val="004C378D"/>
    <w:rsid w:val="004C4B30"/>
    <w:rsid w:val="004C5C58"/>
    <w:rsid w:val="004C7143"/>
    <w:rsid w:val="004D07AE"/>
    <w:rsid w:val="004D1587"/>
    <w:rsid w:val="004D164C"/>
    <w:rsid w:val="004D4F0F"/>
    <w:rsid w:val="004D7BBA"/>
    <w:rsid w:val="004E18D5"/>
    <w:rsid w:val="004E2313"/>
    <w:rsid w:val="004E269A"/>
    <w:rsid w:val="004E2745"/>
    <w:rsid w:val="004E2C23"/>
    <w:rsid w:val="004E2D90"/>
    <w:rsid w:val="004E7BB1"/>
    <w:rsid w:val="004E7E51"/>
    <w:rsid w:val="004F06FB"/>
    <w:rsid w:val="004F0F8A"/>
    <w:rsid w:val="004F2D60"/>
    <w:rsid w:val="004F3994"/>
    <w:rsid w:val="004F46BA"/>
    <w:rsid w:val="004F49F8"/>
    <w:rsid w:val="004F4A3D"/>
    <w:rsid w:val="004F5078"/>
    <w:rsid w:val="004F6101"/>
    <w:rsid w:val="004F6CC2"/>
    <w:rsid w:val="0050227D"/>
    <w:rsid w:val="0050399F"/>
    <w:rsid w:val="005045AC"/>
    <w:rsid w:val="00504AA4"/>
    <w:rsid w:val="005059F7"/>
    <w:rsid w:val="00505E7B"/>
    <w:rsid w:val="00514CE9"/>
    <w:rsid w:val="0052150A"/>
    <w:rsid w:val="00523340"/>
    <w:rsid w:val="00523B23"/>
    <w:rsid w:val="00524111"/>
    <w:rsid w:val="0052672A"/>
    <w:rsid w:val="00526F4E"/>
    <w:rsid w:val="00527DF6"/>
    <w:rsid w:val="005307CB"/>
    <w:rsid w:val="00530B7E"/>
    <w:rsid w:val="00532B23"/>
    <w:rsid w:val="00532B9E"/>
    <w:rsid w:val="00532CA5"/>
    <w:rsid w:val="00533934"/>
    <w:rsid w:val="00533BC2"/>
    <w:rsid w:val="0053520F"/>
    <w:rsid w:val="005363DB"/>
    <w:rsid w:val="00537DE7"/>
    <w:rsid w:val="00541F8C"/>
    <w:rsid w:val="005432DA"/>
    <w:rsid w:val="00550201"/>
    <w:rsid w:val="00550733"/>
    <w:rsid w:val="005524E9"/>
    <w:rsid w:val="00553FFC"/>
    <w:rsid w:val="0055468A"/>
    <w:rsid w:val="0055561C"/>
    <w:rsid w:val="005558C1"/>
    <w:rsid w:val="00555FD9"/>
    <w:rsid w:val="0055791F"/>
    <w:rsid w:val="00557AF6"/>
    <w:rsid w:val="005619E1"/>
    <w:rsid w:val="00561B6B"/>
    <w:rsid w:val="0056683A"/>
    <w:rsid w:val="00566A66"/>
    <w:rsid w:val="00566B7C"/>
    <w:rsid w:val="0056726F"/>
    <w:rsid w:val="005717DC"/>
    <w:rsid w:val="00571AFC"/>
    <w:rsid w:val="0057475B"/>
    <w:rsid w:val="005751E2"/>
    <w:rsid w:val="00576ACB"/>
    <w:rsid w:val="00576B3A"/>
    <w:rsid w:val="0057712E"/>
    <w:rsid w:val="00577681"/>
    <w:rsid w:val="00577777"/>
    <w:rsid w:val="00577A95"/>
    <w:rsid w:val="00577E94"/>
    <w:rsid w:val="00577F6B"/>
    <w:rsid w:val="00581659"/>
    <w:rsid w:val="005830F4"/>
    <w:rsid w:val="00583F45"/>
    <w:rsid w:val="00587A9F"/>
    <w:rsid w:val="00587CF3"/>
    <w:rsid w:val="00590E35"/>
    <w:rsid w:val="0059149A"/>
    <w:rsid w:val="00594599"/>
    <w:rsid w:val="005A0707"/>
    <w:rsid w:val="005A1D90"/>
    <w:rsid w:val="005A2191"/>
    <w:rsid w:val="005A2ECB"/>
    <w:rsid w:val="005A31F3"/>
    <w:rsid w:val="005A4AE8"/>
    <w:rsid w:val="005A62B5"/>
    <w:rsid w:val="005A73BC"/>
    <w:rsid w:val="005A7D87"/>
    <w:rsid w:val="005B1BCE"/>
    <w:rsid w:val="005B22E4"/>
    <w:rsid w:val="005B342F"/>
    <w:rsid w:val="005B4A40"/>
    <w:rsid w:val="005B4B80"/>
    <w:rsid w:val="005B51EA"/>
    <w:rsid w:val="005B6137"/>
    <w:rsid w:val="005B6D18"/>
    <w:rsid w:val="005B7867"/>
    <w:rsid w:val="005C07AC"/>
    <w:rsid w:val="005C0916"/>
    <w:rsid w:val="005C1763"/>
    <w:rsid w:val="005C33A0"/>
    <w:rsid w:val="005C4564"/>
    <w:rsid w:val="005C4C39"/>
    <w:rsid w:val="005C54DF"/>
    <w:rsid w:val="005C58BF"/>
    <w:rsid w:val="005C7352"/>
    <w:rsid w:val="005D18A9"/>
    <w:rsid w:val="005D1F32"/>
    <w:rsid w:val="005D27DB"/>
    <w:rsid w:val="005D40B4"/>
    <w:rsid w:val="005D59EC"/>
    <w:rsid w:val="005E0F90"/>
    <w:rsid w:val="005E21A6"/>
    <w:rsid w:val="005E2DAF"/>
    <w:rsid w:val="005E5184"/>
    <w:rsid w:val="005E570C"/>
    <w:rsid w:val="005E5D4D"/>
    <w:rsid w:val="005E61BC"/>
    <w:rsid w:val="005E6386"/>
    <w:rsid w:val="005E7080"/>
    <w:rsid w:val="005F07D5"/>
    <w:rsid w:val="005F0AB1"/>
    <w:rsid w:val="005F0B25"/>
    <w:rsid w:val="005F3302"/>
    <w:rsid w:val="005F520E"/>
    <w:rsid w:val="005F625D"/>
    <w:rsid w:val="005F643D"/>
    <w:rsid w:val="006003DB"/>
    <w:rsid w:val="00602C71"/>
    <w:rsid w:val="006030C3"/>
    <w:rsid w:val="00603F6B"/>
    <w:rsid w:val="00604B51"/>
    <w:rsid w:val="00605F58"/>
    <w:rsid w:val="006068F5"/>
    <w:rsid w:val="00611491"/>
    <w:rsid w:val="0061208F"/>
    <w:rsid w:val="006131EC"/>
    <w:rsid w:val="00614166"/>
    <w:rsid w:val="006148DF"/>
    <w:rsid w:val="006219C4"/>
    <w:rsid w:val="00621B5E"/>
    <w:rsid w:val="00622231"/>
    <w:rsid w:val="006228D8"/>
    <w:rsid w:val="0062579B"/>
    <w:rsid w:val="00626DAD"/>
    <w:rsid w:val="00627275"/>
    <w:rsid w:val="0063378D"/>
    <w:rsid w:val="0063560C"/>
    <w:rsid w:val="00640984"/>
    <w:rsid w:val="00641280"/>
    <w:rsid w:val="0064161D"/>
    <w:rsid w:val="006425F2"/>
    <w:rsid w:val="00643C9E"/>
    <w:rsid w:val="0064509D"/>
    <w:rsid w:val="00650574"/>
    <w:rsid w:val="00651224"/>
    <w:rsid w:val="0065136F"/>
    <w:rsid w:val="0065244D"/>
    <w:rsid w:val="00653569"/>
    <w:rsid w:val="006548CE"/>
    <w:rsid w:val="00655100"/>
    <w:rsid w:val="006607F2"/>
    <w:rsid w:val="006609DC"/>
    <w:rsid w:val="00660A0F"/>
    <w:rsid w:val="00661759"/>
    <w:rsid w:val="00661BED"/>
    <w:rsid w:val="00663AFC"/>
    <w:rsid w:val="00666E7D"/>
    <w:rsid w:val="00670F52"/>
    <w:rsid w:val="00672160"/>
    <w:rsid w:val="006728C2"/>
    <w:rsid w:val="006757CD"/>
    <w:rsid w:val="00676AB4"/>
    <w:rsid w:val="006774A1"/>
    <w:rsid w:val="006812EF"/>
    <w:rsid w:val="0068143E"/>
    <w:rsid w:val="0068151B"/>
    <w:rsid w:val="0068171E"/>
    <w:rsid w:val="0068187D"/>
    <w:rsid w:val="00683308"/>
    <w:rsid w:val="00683F37"/>
    <w:rsid w:val="0068452B"/>
    <w:rsid w:val="00684A17"/>
    <w:rsid w:val="00686568"/>
    <w:rsid w:val="0068799B"/>
    <w:rsid w:val="00690F07"/>
    <w:rsid w:val="00691DEB"/>
    <w:rsid w:val="0069209E"/>
    <w:rsid w:val="00693FB8"/>
    <w:rsid w:val="0069483F"/>
    <w:rsid w:val="006959E5"/>
    <w:rsid w:val="00697DA7"/>
    <w:rsid w:val="006A09BB"/>
    <w:rsid w:val="006A1EF8"/>
    <w:rsid w:val="006A2631"/>
    <w:rsid w:val="006A4AE4"/>
    <w:rsid w:val="006A5CE7"/>
    <w:rsid w:val="006A65AA"/>
    <w:rsid w:val="006A681B"/>
    <w:rsid w:val="006B3900"/>
    <w:rsid w:val="006B3E9B"/>
    <w:rsid w:val="006B537F"/>
    <w:rsid w:val="006B545C"/>
    <w:rsid w:val="006B7FB4"/>
    <w:rsid w:val="006C14DD"/>
    <w:rsid w:val="006C285C"/>
    <w:rsid w:val="006C3DFD"/>
    <w:rsid w:val="006C4F5D"/>
    <w:rsid w:val="006D01BE"/>
    <w:rsid w:val="006D04FF"/>
    <w:rsid w:val="006D0687"/>
    <w:rsid w:val="006D1D58"/>
    <w:rsid w:val="006D324F"/>
    <w:rsid w:val="006D3751"/>
    <w:rsid w:val="006D3F9A"/>
    <w:rsid w:val="006D7648"/>
    <w:rsid w:val="006E10E5"/>
    <w:rsid w:val="006E194B"/>
    <w:rsid w:val="006E1EF2"/>
    <w:rsid w:val="006E3C28"/>
    <w:rsid w:val="006E478A"/>
    <w:rsid w:val="006E4AF2"/>
    <w:rsid w:val="006E5314"/>
    <w:rsid w:val="006E552C"/>
    <w:rsid w:val="006E559E"/>
    <w:rsid w:val="006E7264"/>
    <w:rsid w:val="006E78AE"/>
    <w:rsid w:val="006F0A19"/>
    <w:rsid w:val="006F0E69"/>
    <w:rsid w:val="006F1E47"/>
    <w:rsid w:val="006F3A07"/>
    <w:rsid w:val="006F3DC3"/>
    <w:rsid w:val="006F3FDE"/>
    <w:rsid w:val="006F4824"/>
    <w:rsid w:val="006F51CE"/>
    <w:rsid w:val="006F56AE"/>
    <w:rsid w:val="006F5FB1"/>
    <w:rsid w:val="006F6C1A"/>
    <w:rsid w:val="007014ED"/>
    <w:rsid w:val="0070229F"/>
    <w:rsid w:val="007031FE"/>
    <w:rsid w:val="00703892"/>
    <w:rsid w:val="0071022C"/>
    <w:rsid w:val="007103FE"/>
    <w:rsid w:val="00710623"/>
    <w:rsid w:val="00710AAD"/>
    <w:rsid w:val="00710CEC"/>
    <w:rsid w:val="00712AD3"/>
    <w:rsid w:val="0071549C"/>
    <w:rsid w:val="00715A9F"/>
    <w:rsid w:val="00717F8F"/>
    <w:rsid w:val="007205B4"/>
    <w:rsid w:val="00721149"/>
    <w:rsid w:val="00721223"/>
    <w:rsid w:val="0072223C"/>
    <w:rsid w:val="0072352C"/>
    <w:rsid w:val="00723ED0"/>
    <w:rsid w:val="007243B6"/>
    <w:rsid w:val="00725B1A"/>
    <w:rsid w:val="007271DB"/>
    <w:rsid w:val="0073096D"/>
    <w:rsid w:val="00733496"/>
    <w:rsid w:val="007336A0"/>
    <w:rsid w:val="00733E47"/>
    <w:rsid w:val="00735E23"/>
    <w:rsid w:val="00736576"/>
    <w:rsid w:val="007368A7"/>
    <w:rsid w:val="00737E0A"/>
    <w:rsid w:val="007401A1"/>
    <w:rsid w:val="00741055"/>
    <w:rsid w:val="007423D3"/>
    <w:rsid w:val="00742C16"/>
    <w:rsid w:val="00744347"/>
    <w:rsid w:val="00744627"/>
    <w:rsid w:val="00745BD3"/>
    <w:rsid w:val="00746A89"/>
    <w:rsid w:val="007527E6"/>
    <w:rsid w:val="00752D2E"/>
    <w:rsid w:val="0075353C"/>
    <w:rsid w:val="007560C9"/>
    <w:rsid w:val="007576FD"/>
    <w:rsid w:val="00760577"/>
    <w:rsid w:val="00762838"/>
    <w:rsid w:val="00762C5B"/>
    <w:rsid w:val="00763B5A"/>
    <w:rsid w:val="0076454E"/>
    <w:rsid w:val="007676DC"/>
    <w:rsid w:val="00770494"/>
    <w:rsid w:val="00772111"/>
    <w:rsid w:val="0077411C"/>
    <w:rsid w:val="007744E7"/>
    <w:rsid w:val="0077476E"/>
    <w:rsid w:val="00776F23"/>
    <w:rsid w:val="00777234"/>
    <w:rsid w:val="00777C50"/>
    <w:rsid w:val="00780C2C"/>
    <w:rsid w:val="007835A2"/>
    <w:rsid w:val="00784E5C"/>
    <w:rsid w:val="00785408"/>
    <w:rsid w:val="00785D97"/>
    <w:rsid w:val="0079213A"/>
    <w:rsid w:val="00792BCB"/>
    <w:rsid w:val="00792E37"/>
    <w:rsid w:val="0079519D"/>
    <w:rsid w:val="00796C01"/>
    <w:rsid w:val="0079752D"/>
    <w:rsid w:val="00797FEF"/>
    <w:rsid w:val="007A1745"/>
    <w:rsid w:val="007A1FC2"/>
    <w:rsid w:val="007A35FD"/>
    <w:rsid w:val="007A3B90"/>
    <w:rsid w:val="007A69EA"/>
    <w:rsid w:val="007A6B71"/>
    <w:rsid w:val="007A7039"/>
    <w:rsid w:val="007B0B38"/>
    <w:rsid w:val="007B3523"/>
    <w:rsid w:val="007B3758"/>
    <w:rsid w:val="007B7B8C"/>
    <w:rsid w:val="007C01AF"/>
    <w:rsid w:val="007C0538"/>
    <w:rsid w:val="007C2D66"/>
    <w:rsid w:val="007C4B49"/>
    <w:rsid w:val="007C4EDE"/>
    <w:rsid w:val="007C5ED7"/>
    <w:rsid w:val="007C6096"/>
    <w:rsid w:val="007D183A"/>
    <w:rsid w:val="007D19D9"/>
    <w:rsid w:val="007D2060"/>
    <w:rsid w:val="007D22A1"/>
    <w:rsid w:val="007D285A"/>
    <w:rsid w:val="007D598F"/>
    <w:rsid w:val="007D6781"/>
    <w:rsid w:val="007D75E3"/>
    <w:rsid w:val="007D76C7"/>
    <w:rsid w:val="007E088E"/>
    <w:rsid w:val="007E57D1"/>
    <w:rsid w:val="007E62E9"/>
    <w:rsid w:val="007E64CB"/>
    <w:rsid w:val="007F2139"/>
    <w:rsid w:val="007F2F62"/>
    <w:rsid w:val="007F3EFF"/>
    <w:rsid w:val="007F58DD"/>
    <w:rsid w:val="007F5BB0"/>
    <w:rsid w:val="007F6445"/>
    <w:rsid w:val="007F6A76"/>
    <w:rsid w:val="007F777E"/>
    <w:rsid w:val="008029A8"/>
    <w:rsid w:val="008041B3"/>
    <w:rsid w:val="008043E9"/>
    <w:rsid w:val="0081074C"/>
    <w:rsid w:val="008115F0"/>
    <w:rsid w:val="008126F9"/>
    <w:rsid w:val="00814A02"/>
    <w:rsid w:val="0081650A"/>
    <w:rsid w:val="008166F7"/>
    <w:rsid w:val="00817F36"/>
    <w:rsid w:val="00820CC2"/>
    <w:rsid w:val="00821515"/>
    <w:rsid w:val="00822E80"/>
    <w:rsid w:val="008238F6"/>
    <w:rsid w:val="00824D6A"/>
    <w:rsid w:val="008253D2"/>
    <w:rsid w:val="00827597"/>
    <w:rsid w:val="00827B7D"/>
    <w:rsid w:val="00831D98"/>
    <w:rsid w:val="00835B42"/>
    <w:rsid w:val="008361E5"/>
    <w:rsid w:val="00841A4E"/>
    <w:rsid w:val="00841EC2"/>
    <w:rsid w:val="00842F8D"/>
    <w:rsid w:val="00843177"/>
    <w:rsid w:val="0084380B"/>
    <w:rsid w:val="008441A6"/>
    <w:rsid w:val="0084791D"/>
    <w:rsid w:val="00847AA5"/>
    <w:rsid w:val="00850DCC"/>
    <w:rsid w:val="00852177"/>
    <w:rsid w:val="00853BDA"/>
    <w:rsid w:val="00855B35"/>
    <w:rsid w:val="00855EC9"/>
    <w:rsid w:val="008566F8"/>
    <w:rsid w:val="0085762B"/>
    <w:rsid w:val="00863189"/>
    <w:rsid w:val="00866C43"/>
    <w:rsid w:val="008677EF"/>
    <w:rsid w:val="008727AA"/>
    <w:rsid w:val="00873853"/>
    <w:rsid w:val="00873E78"/>
    <w:rsid w:val="00874724"/>
    <w:rsid w:val="00874A3A"/>
    <w:rsid w:val="008753DF"/>
    <w:rsid w:val="0087554C"/>
    <w:rsid w:val="00877A99"/>
    <w:rsid w:val="00882540"/>
    <w:rsid w:val="00883C86"/>
    <w:rsid w:val="0088486B"/>
    <w:rsid w:val="0088706F"/>
    <w:rsid w:val="0088770E"/>
    <w:rsid w:val="00890129"/>
    <w:rsid w:val="00890D99"/>
    <w:rsid w:val="008911AB"/>
    <w:rsid w:val="008922D8"/>
    <w:rsid w:val="008927B9"/>
    <w:rsid w:val="00893C07"/>
    <w:rsid w:val="008943AD"/>
    <w:rsid w:val="0089499C"/>
    <w:rsid w:val="00895515"/>
    <w:rsid w:val="00895C8F"/>
    <w:rsid w:val="00897745"/>
    <w:rsid w:val="00897D1C"/>
    <w:rsid w:val="008A1800"/>
    <w:rsid w:val="008A2480"/>
    <w:rsid w:val="008A375B"/>
    <w:rsid w:val="008A4382"/>
    <w:rsid w:val="008A464E"/>
    <w:rsid w:val="008A61C5"/>
    <w:rsid w:val="008A76D5"/>
    <w:rsid w:val="008A7E46"/>
    <w:rsid w:val="008B05DF"/>
    <w:rsid w:val="008B0657"/>
    <w:rsid w:val="008B068F"/>
    <w:rsid w:val="008B112F"/>
    <w:rsid w:val="008B26E6"/>
    <w:rsid w:val="008B2DDF"/>
    <w:rsid w:val="008B3471"/>
    <w:rsid w:val="008B560F"/>
    <w:rsid w:val="008B5743"/>
    <w:rsid w:val="008B7B86"/>
    <w:rsid w:val="008C16F4"/>
    <w:rsid w:val="008C1F8F"/>
    <w:rsid w:val="008C4762"/>
    <w:rsid w:val="008C5938"/>
    <w:rsid w:val="008C689B"/>
    <w:rsid w:val="008C7559"/>
    <w:rsid w:val="008C7940"/>
    <w:rsid w:val="008D09AB"/>
    <w:rsid w:val="008D09DB"/>
    <w:rsid w:val="008D35DB"/>
    <w:rsid w:val="008D4625"/>
    <w:rsid w:val="008E0170"/>
    <w:rsid w:val="008E2791"/>
    <w:rsid w:val="008E4A96"/>
    <w:rsid w:val="008E665D"/>
    <w:rsid w:val="008F0505"/>
    <w:rsid w:val="008F0FE1"/>
    <w:rsid w:val="008F1362"/>
    <w:rsid w:val="008F2812"/>
    <w:rsid w:val="008F3788"/>
    <w:rsid w:val="008F500B"/>
    <w:rsid w:val="008F53FF"/>
    <w:rsid w:val="008F605E"/>
    <w:rsid w:val="0090249A"/>
    <w:rsid w:val="00903605"/>
    <w:rsid w:val="0090385A"/>
    <w:rsid w:val="00903E21"/>
    <w:rsid w:val="009069A4"/>
    <w:rsid w:val="00906E3F"/>
    <w:rsid w:val="009106E1"/>
    <w:rsid w:val="009110B0"/>
    <w:rsid w:val="00913724"/>
    <w:rsid w:val="00914C96"/>
    <w:rsid w:val="00916A68"/>
    <w:rsid w:val="0092101B"/>
    <w:rsid w:val="009226E5"/>
    <w:rsid w:val="00922878"/>
    <w:rsid w:val="009271C1"/>
    <w:rsid w:val="009304FA"/>
    <w:rsid w:val="00930D6C"/>
    <w:rsid w:val="00931A72"/>
    <w:rsid w:val="00932250"/>
    <w:rsid w:val="009325F5"/>
    <w:rsid w:val="00934860"/>
    <w:rsid w:val="00935399"/>
    <w:rsid w:val="00935836"/>
    <w:rsid w:val="00936EF9"/>
    <w:rsid w:val="00936FF8"/>
    <w:rsid w:val="00937A04"/>
    <w:rsid w:val="00940C8F"/>
    <w:rsid w:val="00943047"/>
    <w:rsid w:val="00943B65"/>
    <w:rsid w:val="00944540"/>
    <w:rsid w:val="00945587"/>
    <w:rsid w:val="0094620D"/>
    <w:rsid w:val="0094694E"/>
    <w:rsid w:val="009477F7"/>
    <w:rsid w:val="00950004"/>
    <w:rsid w:val="009502FD"/>
    <w:rsid w:val="009540A3"/>
    <w:rsid w:val="009571B2"/>
    <w:rsid w:val="0095789B"/>
    <w:rsid w:val="0096032D"/>
    <w:rsid w:val="00960C95"/>
    <w:rsid w:val="0096152C"/>
    <w:rsid w:val="009648DC"/>
    <w:rsid w:val="00964A2B"/>
    <w:rsid w:val="00964CC3"/>
    <w:rsid w:val="00965741"/>
    <w:rsid w:val="00971A64"/>
    <w:rsid w:val="009728DB"/>
    <w:rsid w:val="00973889"/>
    <w:rsid w:val="00974089"/>
    <w:rsid w:val="009745F4"/>
    <w:rsid w:val="00976069"/>
    <w:rsid w:val="009774E5"/>
    <w:rsid w:val="00982161"/>
    <w:rsid w:val="009832F8"/>
    <w:rsid w:val="00983947"/>
    <w:rsid w:val="00987011"/>
    <w:rsid w:val="00987BDE"/>
    <w:rsid w:val="00990029"/>
    <w:rsid w:val="00992FF2"/>
    <w:rsid w:val="00993514"/>
    <w:rsid w:val="00994727"/>
    <w:rsid w:val="0099520A"/>
    <w:rsid w:val="00997D3E"/>
    <w:rsid w:val="009A03B1"/>
    <w:rsid w:val="009A1AEE"/>
    <w:rsid w:val="009A47CB"/>
    <w:rsid w:val="009A51E8"/>
    <w:rsid w:val="009A577A"/>
    <w:rsid w:val="009A6577"/>
    <w:rsid w:val="009A6689"/>
    <w:rsid w:val="009A6FB4"/>
    <w:rsid w:val="009A7D91"/>
    <w:rsid w:val="009B1170"/>
    <w:rsid w:val="009B279D"/>
    <w:rsid w:val="009B36D8"/>
    <w:rsid w:val="009B47EF"/>
    <w:rsid w:val="009B6C9C"/>
    <w:rsid w:val="009B7615"/>
    <w:rsid w:val="009B774E"/>
    <w:rsid w:val="009B7F20"/>
    <w:rsid w:val="009C02D4"/>
    <w:rsid w:val="009C722C"/>
    <w:rsid w:val="009C73DD"/>
    <w:rsid w:val="009C76F7"/>
    <w:rsid w:val="009D068D"/>
    <w:rsid w:val="009D0929"/>
    <w:rsid w:val="009D5343"/>
    <w:rsid w:val="009D58E6"/>
    <w:rsid w:val="009D5AA7"/>
    <w:rsid w:val="009D5B88"/>
    <w:rsid w:val="009E0EC8"/>
    <w:rsid w:val="009E15CE"/>
    <w:rsid w:val="009E1C37"/>
    <w:rsid w:val="009E1F5B"/>
    <w:rsid w:val="009E2A26"/>
    <w:rsid w:val="009E3949"/>
    <w:rsid w:val="009E4121"/>
    <w:rsid w:val="009E6926"/>
    <w:rsid w:val="009E6D1D"/>
    <w:rsid w:val="009E7053"/>
    <w:rsid w:val="009E7471"/>
    <w:rsid w:val="009E75CE"/>
    <w:rsid w:val="009E76CD"/>
    <w:rsid w:val="009F0AD3"/>
    <w:rsid w:val="009F0D1C"/>
    <w:rsid w:val="009F1555"/>
    <w:rsid w:val="009F2C1F"/>
    <w:rsid w:val="009F4D9C"/>
    <w:rsid w:val="009F5653"/>
    <w:rsid w:val="009F7E03"/>
    <w:rsid w:val="00A00E53"/>
    <w:rsid w:val="00A02800"/>
    <w:rsid w:val="00A02E77"/>
    <w:rsid w:val="00A06A63"/>
    <w:rsid w:val="00A10360"/>
    <w:rsid w:val="00A10366"/>
    <w:rsid w:val="00A111C9"/>
    <w:rsid w:val="00A117B4"/>
    <w:rsid w:val="00A11B96"/>
    <w:rsid w:val="00A12D4E"/>
    <w:rsid w:val="00A13550"/>
    <w:rsid w:val="00A1451D"/>
    <w:rsid w:val="00A163C5"/>
    <w:rsid w:val="00A16BA9"/>
    <w:rsid w:val="00A17642"/>
    <w:rsid w:val="00A20C85"/>
    <w:rsid w:val="00A22259"/>
    <w:rsid w:val="00A22BA0"/>
    <w:rsid w:val="00A22DD7"/>
    <w:rsid w:val="00A24B7D"/>
    <w:rsid w:val="00A2558F"/>
    <w:rsid w:val="00A25770"/>
    <w:rsid w:val="00A269AC"/>
    <w:rsid w:val="00A2711C"/>
    <w:rsid w:val="00A27947"/>
    <w:rsid w:val="00A325F7"/>
    <w:rsid w:val="00A330F6"/>
    <w:rsid w:val="00A3708A"/>
    <w:rsid w:val="00A37268"/>
    <w:rsid w:val="00A37AD5"/>
    <w:rsid w:val="00A41804"/>
    <w:rsid w:val="00A438D2"/>
    <w:rsid w:val="00A446A6"/>
    <w:rsid w:val="00A451D7"/>
    <w:rsid w:val="00A45666"/>
    <w:rsid w:val="00A461EC"/>
    <w:rsid w:val="00A46B88"/>
    <w:rsid w:val="00A47E3B"/>
    <w:rsid w:val="00A503DD"/>
    <w:rsid w:val="00A50516"/>
    <w:rsid w:val="00A506CC"/>
    <w:rsid w:val="00A5145B"/>
    <w:rsid w:val="00A51ED6"/>
    <w:rsid w:val="00A52639"/>
    <w:rsid w:val="00A54D81"/>
    <w:rsid w:val="00A557E6"/>
    <w:rsid w:val="00A56901"/>
    <w:rsid w:val="00A60A96"/>
    <w:rsid w:val="00A618F2"/>
    <w:rsid w:val="00A63DAB"/>
    <w:rsid w:val="00A65577"/>
    <w:rsid w:val="00A65AB6"/>
    <w:rsid w:val="00A65B46"/>
    <w:rsid w:val="00A65E59"/>
    <w:rsid w:val="00A6607F"/>
    <w:rsid w:val="00A667DC"/>
    <w:rsid w:val="00A6712F"/>
    <w:rsid w:val="00A6782C"/>
    <w:rsid w:val="00A7145A"/>
    <w:rsid w:val="00A72490"/>
    <w:rsid w:val="00A74A19"/>
    <w:rsid w:val="00A74B65"/>
    <w:rsid w:val="00A77678"/>
    <w:rsid w:val="00A81595"/>
    <w:rsid w:val="00A823B9"/>
    <w:rsid w:val="00A82AC1"/>
    <w:rsid w:val="00A865CB"/>
    <w:rsid w:val="00A87DFD"/>
    <w:rsid w:val="00A910DD"/>
    <w:rsid w:val="00A916EF"/>
    <w:rsid w:val="00A92D77"/>
    <w:rsid w:val="00A95D4A"/>
    <w:rsid w:val="00A97C6E"/>
    <w:rsid w:val="00AA06CB"/>
    <w:rsid w:val="00AA3254"/>
    <w:rsid w:val="00AA788E"/>
    <w:rsid w:val="00AA7FAF"/>
    <w:rsid w:val="00AB07E1"/>
    <w:rsid w:val="00AB1952"/>
    <w:rsid w:val="00AB238C"/>
    <w:rsid w:val="00AB3A71"/>
    <w:rsid w:val="00AB4077"/>
    <w:rsid w:val="00AB5763"/>
    <w:rsid w:val="00AB59B7"/>
    <w:rsid w:val="00AB6C3B"/>
    <w:rsid w:val="00AB7003"/>
    <w:rsid w:val="00AB75CB"/>
    <w:rsid w:val="00AC12D2"/>
    <w:rsid w:val="00AC48C3"/>
    <w:rsid w:val="00AC5A07"/>
    <w:rsid w:val="00AC7BA3"/>
    <w:rsid w:val="00AD169F"/>
    <w:rsid w:val="00AD3C2B"/>
    <w:rsid w:val="00AD4A4C"/>
    <w:rsid w:val="00AD59E9"/>
    <w:rsid w:val="00AE06F3"/>
    <w:rsid w:val="00AE07E3"/>
    <w:rsid w:val="00AE0E68"/>
    <w:rsid w:val="00AE1FB8"/>
    <w:rsid w:val="00AE27EE"/>
    <w:rsid w:val="00AE47BA"/>
    <w:rsid w:val="00AE4D09"/>
    <w:rsid w:val="00AE50F5"/>
    <w:rsid w:val="00AE7FEE"/>
    <w:rsid w:val="00AF1913"/>
    <w:rsid w:val="00AF1A6F"/>
    <w:rsid w:val="00AF2774"/>
    <w:rsid w:val="00AF4006"/>
    <w:rsid w:val="00AF443E"/>
    <w:rsid w:val="00AF44EE"/>
    <w:rsid w:val="00AF4E56"/>
    <w:rsid w:val="00AF5DBE"/>
    <w:rsid w:val="00AF7D83"/>
    <w:rsid w:val="00B0245B"/>
    <w:rsid w:val="00B031F0"/>
    <w:rsid w:val="00B03413"/>
    <w:rsid w:val="00B04800"/>
    <w:rsid w:val="00B04DBA"/>
    <w:rsid w:val="00B05094"/>
    <w:rsid w:val="00B06270"/>
    <w:rsid w:val="00B075B6"/>
    <w:rsid w:val="00B07B0C"/>
    <w:rsid w:val="00B07DB7"/>
    <w:rsid w:val="00B1304E"/>
    <w:rsid w:val="00B1368D"/>
    <w:rsid w:val="00B16A8D"/>
    <w:rsid w:val="00B1795E"/>
    <w:rsid w:val="00B20F54"/>
    <w:rsid w:val="00B2104A"/>
    <w:rsid w:val="00B212A8"/>
    <w:rsid w:val="00B227BA"/>
    <w:rsid w:val="00B23D83"/>
    <w:rsid w:val="00B24022"/>
    <w:rsid w:val="00B25C72"/>
    <w:rsid w:val="00B27011"/>
    <w:rsid w:val="00B2774B"/>
    <w:rsid w:val="00B27DE7"/>
    <w:rsid w:val="00B306D5"/>
    <w:rsid w:val="00B32C02"/>
    <w:rsid w:val="00B34CC3"/>
    <w:rsid w:val="00B35015"/>
    <w:rsid w:val="00B36373"/>
    <w:rsid w:val="00B367C0"/>
    <w:rsid w:val="00B369EE"/>
    <w:rsid w:val="00B3710A"/>
    <w:rsid w:val="00B3757E"/>
    <w:rsid w:val="00B40342"/>
    <w:rsid w:val="00B41626"/>
    <w:rsid w:val="00B420E3"/>
    <w:rsid w:val="00B42770"/>
    <w:rsid w:val="00B44AA4"/>
    <w:rsid w:val="00B44BB4"/>
    <w:rsid w:val="00B4513B"/>
    <w:rsid w:val="00B47261"/>
    <w:rsid w:val="00B472E6"/>
    <w:rsid w:val="00B47B2E"/>
    <w:rsid w:val="00B56C0C"/>
    <w:rsid w:val="00B611C0"/>
    <w:rsid w:val="00B613BE"/>
    <w:rsid w:val="00B63E27"/>
    <w:rsid w:val="00B659E2"/>
    <w:rsid w:val="00B660A4"/>
    <w:rsid w:val="00B700C5"/>
    <w:rsid w:val="00B707FC"/>
    <w:rsid w:val="00B7080B"/>
    <w:rsid w:val="00B71556"/>
    <w:rsid w:val="00B725D5"/>
    <w:rsid w:val="00B7686D"/>
    <w:rsid w:val="00B770DE"/>
    <w:rsid w:val="00B8160F"/>
    <w:rsid w:val="00B81D88"/>
    <w:rsid w:val="00B83847"/>
    <w:rsid w:val="00B85E4E"/>
    <w:rsid w:val="00B878BA"/>
    <w:rsid w:val="00B906C9"/>
    <w:rsid w:val="00B91C1F"/>
    <w:rsid w:val="00B91FBD"/>
    <w:rsid w:val="00B9234E"/>
    <w:rsid w:val="00B92989"/>
    <w:rsid w:val="00B92C80"/>
    <w:rsid w:val="00B94A0E"/>
    <w:rsid w:val="00B94EB7"/>
    <w:rsid w:val="00B95781"/>
    <w:rsid w:val="00B96F44"/>
    <w:rsid w:val="00BA03FA"/>
    <w:rsid w:val="00BA1D88"/>
    <w:rsid w:val="00BA2181"/>
    <w:rsid w:val="00BB318D"/>
    <w:rsid w:val="00BB3E31"/>
    <w:rsid w:val="00BB46F3"/>
    <w:rsid w:val="00BB49F5"/>
    <w:rsid w:val="00BB4B2E"/>
    <w:rsid w:val="00BB5BFB"/>
    <w:rsid w:val="00BB64EE"/>
    <w:rsid w:val="00BC0433"/>
    <w:rsid w:val="00BC171F"/>
    <w:rsid w:val="00BC239A"/>
    <w:rsid w:val="00BC2C4D"/>
    <w:rsid w:val="00BC3C66"/>
    <w:rsid w:val="00BC533A"/>
    <w:rsid w:val="00BC6D6F"/>
    <w:rsid w:val="00BC759A"/>
    <w:rsid w:val="00BD352A"/>
    <w:rsid w:val="00BD3790"/>
    <w:rsid w:val="00BD4949"/>
    <w:rsid w:val="00BD5590"/>
    <w:rsid w:val="00BD623C"/>
    <w:rsid w:val="00BD6D6E"/>
    <w:rsid w:val="00BD6DB2"/>
    <w:rsid w:val="00BD6DF4"/>
    <w:rsid w:val="00BE0624"/>
    <w:rsid w:val="00BE0A61"/>
    <w:rsid w:val="00BE21C6"/>
    <w:rsid w:val="00BE26F6"/>
    <w:rsid w:val="00BE3749"/>
    <w:rsid w:val="00BE4438"/>
    <w:rsid w:val="00BE4C77"/>
    <w:rsid w:val="00BE53A9"/>
    <w:rsid w:val="00BE5C42"/>
    <w:rsid w:val="00BE70FB"/>
    <w:rsid w:val="00BE7D1C"/>
    <w:rsid w:val="00BF0D30"/>
    <w:rsid w:val="00BF10B1"/>
    <w:rsid w:val="00BF2334"/>
    <w:rsid w:val="00BF54E3"/>
    <w:rsid w:val="00BF58F2"/>
    <w:rsid w:val="00C01D61"/>
    <w:rsid w:val="00C04DB6"/>
    <w:rsid w:val="00C051CE"/>
    <w:rsid w:val="00C062A9"/>
    <w:rsid w:val="00C0756E"/>
    <w:rsid w:val="00C10E5D"/>
    <w:rsid w:val="00C11C45"/>
    <w:rsid w:val="00C11FBA"/>
    <w:rsid w:val="00C12C58"/>
    <w:rsid w:val="00C13A76"/>
    <w:rsid w:val="00C13AAE"/>
    <w:rsid w:val="00C14330"/>
    <w:rsid w:val="00C1589F"/>
    <w:rsid w:val="00C20BEE"/>
    <w:rsid w:val="00C215D5"/>
    <w:rsid w:val="00C22224"/>
    <w:rsid w:val="00C30719"/>
    <w:rsid w:val="00C30C42"/>
    <w:rsid w:val="00C314FD"/>
    <w:rsid w:val="00C32948"/>
    <w:rsid w:val="00C343A0"/>
    <w:rsid w:val="00C35B4F"/>
    <w:rsid w:val="00C3606F"/>
    <w:rsid w:val="00C36ACC"/>
    <w:rsid w:val="00C37137"/>
    <w:rsid w:val="00C37B6F"/>
    <w:rsid w:val="00C403A4"/>
    <w:rsid w:val="00C409A2"/>
    <w:rsid w:val="00C43186"/>
    <w:rsid w:val="00C43942"/>
    <w:rsid w:val="00C44204"/>
    <w:rsid w:val="00C45A84"/>
    <w:rsid w:val="00C45DD1"/>
    <w:rsid w:val="00C47A66"/>
    <w:rsid w:val="00C47FBC"/>
    <w:rsid w:val="00C523EE"/>
    <w:rsid w:val="00C5271D"/>
    <w:rsid w:val="00C534D1"/>
    <w:rsid w:val="00C53FCD"/>
    <w:rsid w:val="00C541DB"/>
    <w:rsid w:val="00C54307"/>
    <w:rsid w:val="00C57509"/>
    <w:rsid w:val="00C610C6"/>
    <w:rsid w:val="00C709E9"/>
    <w:rsid w:val="00C70AA0"/>
    <w:rsid w:val="00C738D4"/>
    <w:rsid w:val="00C74EBB"/>
    <w:rsid w:val="00C825BC"/>
    <w:rsid w:val="00C83979"/>
    <w:rsid w:val="00C84C26"/>
    <w:rsid w:val="00C8580C"/>
    <w:rsid w:val="00C8624B"/>
    <w:rsid w:val="00C909F3"/>
    <w:rsid w:val="00C96118"/>
    <w:rsid w:val="00C96726"/>
    <w:rsid w:val="00CA0967"/>
    <w:rsid w:val="00CA1834"/>
    <w:rsid w:val="00CA3F28"/>
    <w:rsid w:val="00CA3FC1"/>
    <w:rsid w:val="00CA4E6C"/>
    <w:rsid w:val="00CA6FD5"/>
    <w:rsid w:val="00CB1029"/>
    <w:rsid w:val="00CB2638"/>
    <w:rsid w:val="00CB2981"/>
    <w:rsid w:val="00CB2FA2"/>
    <w:rsid w:val="00CB315D"/>
    <w:rsid w:val="00CB4102"/>
    <w:rsid w:val="00CB4643"/>
    <w:rsid w:val="00CB5AC0"/>
    <w:rsid w:val="00CB7386"/>
    <w:rsid w:val="00CC049D"/>
    <w:rsid w:val="00CC1725"/>
    <w:rsid w:val="00CC257F"/>
    <w:rsid w:val="00CC30C3"/>
    <w:rsid w:val="00CC3CB9"/>
    <w:rsid w:val="00CC4D38"/>
    <w:rsid w:val="00CC521C"/>
    <w:rsid w:val="00CC6188"/>
    <w:rsid w:val="00CC7C60"/>
    <w:rsid w:val="00CD01BE"/>
    <w:rsid w:val="00CD1053"/>
    <w:rsid w:val="00CD2CF6"/>
    <w:rsid w:val="00CD332E"/>
    <w:rsid w:val="00CD413A"/>
    <w:rsid w:val="00CD438D"/>
    <w:rsid w:val="00CD5565"/>
    <w:rsid w:val="00CD5ED3"/>
    <w:rsid w:val="00CE17C0"/>
    <w:rsid w:val="00CE2CD4"/>
    <w:rsid w:val="00CE44DE"/>
    <w:rsid w:val="00CE60AA"/>
    <w:rsid w:val="00CE6C7A"/>
    <w:rsid w:val="00CF4A36"/>
    <w:rsid w:val="00CF50C1"/>
    <w:rsid w:val="00CF53FF"/>
    <w:rsid w:val="00CF7368"/>
    <w:rsid w:val="00D001DD"/>
    <w:rsid w:val="00D00672"/>
    <w:rsid w:val="00D00C16"/>
    <w:rsid w:val="00D03083"/>
    <w:rsid w:val="00D050B1"/>
    <w:rsid w:val="00D069D2"/>
    <w:rsid w:val="00D10CB0"/>
    <w:rsid w:val="00D11F56"/>
    <w:rsid w:val="00D120DF"/>
    <w:rsid w:val="00D122D0"/>
    <w:rsid w:val="00D130DC"/>
    <w:rsid w:val="00D13825"/>
    <w:rsid w:val="00D15107"/>
    <w:rsid w:val="00D15180"/>
    <w:rsid w:val="00D15E7E"/>
    <w:rsid w:val="00D17AB4"/>
    <w:rsid w:val="00D232A0"/>
    <w:rsid w:val="00D23DFF"/>
    <w:rsid w:val="00D247B5"/>
    <w:rsid w:val="00D26D56"/>
    <w:rsid w:val="00D274E0"/>
    <w:rsid w:val="00D30BA0"/>
    <w:rsid w:val="00D313D1"/>
    <w:rsid w:val="00D35E4E"/>
    <w:rsid w:val="00D37DD8"/>
    <w:rsid w:val="00D4067D"/>
    <w:rsid w:val="00D41E36"/>
    <w:rsid w:val="00D43AA5"/>
    <w:rsid w:val="00D4409D"/>
    <w:rsid w:val="00D447FA"/>
    <w:rsid w:val="00D44FDD"/>
    <w:rsid w:val="00D454A3"/>
    <w:rsid w:val="00D46200"/>
    <w:rsid w:val="00D47C57"/>
    <w:rsid w:val="00D505DA"/>
    <w:rsid w:val="00D506E5"/>
    <w:rsid w:val="00D51FE2"/>
    <w:rsid w:val="00D5371D"/>
    <w:rsid w:val="00D53E17"/>
    <w:rsid w:val="00D55393"/>
    <w:rsid w:val="00D56A4C"/>
    <w:rsid w:val="00D57CB4"/>
    <w:rsid w:val="00D60CB6"/>
    <w:rsid w:val="00D61262"/>
    <w:rsid w:val="00D61293"/>
    <w:rsid w:val="00D62520"/>
    <w:rsid w:val="00D62562"/>
    <w:rsid w:val="00D66C4E"/>
    <w:rsid w:val="00D66DA4"/>
    <w:rsid w:val="00D66FA6"/>
    <w:rsid w:val="00D67C37"/>
    <w:rsid w:val="00D67F33"/>
    <w:rsid w:val="00D718F8"/>
    <w:rsid w:val="00D777CA"/>
    <w:rsid w:val="00D77D2A"/>
    <w:rsid w:val="00D8001D"/>
    <w:rsid w:val="00D8192C"/>
    <w:rsid w:val="00D81BF8"/>
    <w:rsid w:val="00D83277"/>
    <w:rsid w:val="00D84094"/>
    <w:rsid w:val="00D85243"/>
    <w:rsid w:val="00D852B6"/>
    <w:rsid w:val="00D852F0"/>
    <w:rsid w:val="00D8582C"/>
    <w:rsid w:val="00D91720"/>
    <w:rsid w:val="00D9539C"/>
    <w:rsid w:val="00D95B5F"/>
    <w:rsid w:val="00D95CF8"/>
    <w:rsid w:val="00D96040"/>
    <w:rsid w:val="00D96D64"/>
    <w:rsid w:val="00D976C6"/>
    <w:rsid w:val="00DA22CC"/>
    <w:rsid w:val="00DA3C1A"/>
    <w:rsid w:val="00DA484F"/>
    <w:rsid w:val="00DA50F3"/>
    <w:rsid w:val="00DA569B"/>
    <w:rsid w:val="00DA68D7"/>
    <w:rsid w:val="00DA77F3"/>
    <w:rsid w:val="00DB0426"/>
    <w:rsid w:val="00DB2CA4"/>
    <w:rsid w:val="00DB2DDE"/>
    <w:rsid w:val="00DB3CE8"/>
    <w:rsid w:val="00DB65C8"/>
    <w:rsid w:val="00DB6DEB"/>
    <w:rsid w:val="00DB7444"/>
    <w:rsid w:val="00DB7D44"/>
    <w:rsid w:val="00DC0960"/>
    <w:rsid w:val="00DC0E0C"/>
    <w:rsid w:val="00DC13C1"/>
    <w:rsid w:val="00DC18ED"/>
    <w:rsid w:val="00DC4E88"/>
    <w:rsid w:val="00DC4F52"/>
    <w:rsid w:val="00DC581D"/>
    <w:rsid w:val="00DC61DE"/>
    <w:rsid w:val="00DC6C6D"/>
    <w:rsid w:val="00DC6F77"/>
    <w:rsid w:val="00DC7202"/>
    <w:rsid w:val="00DD0CB8"/>
    <w:rsid w:val="00DD1930"/>
    <w:rsid w:val="00DD1BE7"/>
    <w:rsid w:val="00DD3F77"/>
    <w:rsid w:val="00DE1D92"/>
    <w:rsid w:val="00DE4A34"/>
    <w:rsid w:val="00DE6F8B"/>
    <w:rsid w:val="00DE759A"/>
    <w:rsid w:val="00DE764E"/>
    <w:rsid w:val="00DE768F"/>
    <w:rsid w:val="00DE7AAA"/>
    <w:rsid w:val="00DE7B6D"/>
    <w:rsid w:val="00DF30AA"/>
    <w:rsid w:val="00E05C92"/>
    <w:rsid w:val="00E0782D"/>
    <w:rsid w:val="00E104D0"/>
    <w:rsid w:val="00E110F3"/>
    <w:rsid w:val="00E153C1"/>
    <w:rsid w:val="00E154BE"/>
    <w:rsid w:val="00E1623F"/>
    <w:rsid w:val="00E16416"/>
    <w:rsid w:val="00E1730E"/>
    <w:rsid w:val="00E17B1A"/>
    <w:rsid w:val="00E21AAC"/>
    <w:rsid w:val="00E223B1"/>
    <w:rsid w:val="00E23DC7"/>
    <w:rsid w:val="00E2420E"/>
    <w:rsid w:val="00E258E8"/>
    <w:rsid w:val="00E31F9D"/>
    <w:rsid w:val="00E33D08"/>
    <w:rsid w:val="00E371BD"/>
    <w:rsid w:val="00E374C2"/>
    <w:rsid w:val="00E378D7"/>
    <w:rsid w:val="00E4056E"/>
    <w:rsid w:val="00E41E7F"/>
    <w:rsid w:val="00E42BFE"/>
    <w:rsid w:val="00E432CF"/>
    <w:rsid w:val="00E43F11"/>
    <w:rsid w:val="00E442CC"/>
    <w:rsid w:val="00E44971"/>
    <w:rsid w:val="00E5106F"/>
    <w:rsid w:val="00E53B57"/>
    <w:rsid w:val="00E54C76"/>
    <w:rsid w:val="00E55F38"/>
    <w:rsid w:val="00E572B9"/>
    <w:rsid w:val="00E60CC7"/>
    <w:rsid w:val="00E61032"/>
    <w:rsid w:val="00E614C3"/>
    <w:rsid w:val="00E61F9D"/>
    <w:rsid w:val="00E6313A"/>
    <w:rsid w:val="00E63D6F"/>
    <w:rsid w:val="00E6502B"/>
    <w:rsid w:val="00E6700D"/>
    <w:rsid w:val="00E709F9"/>
    <w:rsid w:val="00E71B47"/>
    <w:rsid w:val="00E71BB2"/>
    <w:rsid w:val="00E7321F"/>
    <w:rsid w:val="00E733C6"/>
    <w:rsid w:val="00E80FD6"/>
    <w:rsid w:val="00E82C35"/>
    <w:rsid w:val="00E84205"/>
    <w:rsid w:val="00E84430"/>
    <w:rsid w:val="00E8521D"/>
    <w:rsid w:val="00E85B39"/>
    <w:rsid w:val="00E861A4"/>
    <w:rsid w:val="00E90DAD"/>
    <w:rsid w:val="00E92B8D"/>
    <w:rsid w:val="00E93BC1"/>
    <w:rsid w:val="00E95CE8"/>
    <w:rsid w:val="00E9635D"/>
    <w:rsid w:val="00E970B2"/>
    <w:rsid w:val="00EA0402"/>
    <w:rsid w:val="00EA197A"/>
    <w:rsid w:val="00EA3300"/>
    <w:rsid w:val="00EA46AC"/>
    <w:rsid w:val="00EA542E"/>
    <w:rsid w:val="00EA5E59"/>
    <w:rsid w:val="00EA7674"/>
    <w:rsid w:val="00EB0313"/>
    <w:rsid w:val="00EB5CE7"/>
    <w:rsid w:val="00EB7321"/>
    <w:rsid w:val="00EB76F2"/>
    <w:rsid w:val="00EC1879"/>
    <w:rsid w:val="00EC2AE3"/>
    <w:rsid w:val="00EC475C"/>
    <w:rsid w:val="00EC6C09"/>
    <w:rsid w:val="00EC7BFE"/>
    <w:rsid w:val="00ED16C5"/>
    <w:rsid w:val="00ED2B52"/>
    <w:rsid w:val="00ED407F"/>
    <w:rsid w:val="00ED45DE"/>
    <w:rsid w:val="00ED599D"/>
    <w:rsid w:val="00ED6136"/>
    <w:rsid w:val="00EE2391"/>
    <w:rsid w:val="00EE29DE"/>
    <w:rsid w:val="00EE2F19"/>
    <w:rsid w:val="00EE407A"/>
    <w:rsid w:val="00EE40BA"/>
    <w:rsid w:val="00EE5729"/>
    <w:rsid w:val="00EE6703"/>
    <w:rsid w:val="00EF018B"/>
    <w:rsid w:val="00EF03DA"/>
    <w:rsid w:val="00EF20EE"/>
    <w:rsid w:val="00EF3181"/>
    <w:rsid w:val="00EF4020"/>
    <w:rsid w:val="00EF56B9"/>
    <w:rsid w:val="00EF5836"/>
    <w:rsid w:val="00F003EC"/>
    <w:rsid w:val="00F01B11"/>
    <w:rsid w:val="00F027C1"/>
    <w:rsid w:val="00F03614"/>
    <w:rsid w:val="00F039D1"/>
    <w:rsid w:val="00F03E23"/>
    <w:rsid w:val="00F0604F"/>
    <w:rsid w:val="00F1062D"/>
    <w:rsid w:val="00F1208B"/>
    <w:rsid w:val="00F12C71"/>
    <w:rsid w:val="00F13A57"/>
    <w:rsid w:val="00F14AE1"/>
    <w:rsid w:val="00F151B9"/>
    <w:rsid w:val="00F200EC"/>
    <w:rsid w:val="00F20BBF"/>
    <w:rsid w:val="00F252A0"/>
    <w:rsid w:val="00F25E95"/>
    <w:rsid w:val="00F27340"/>
    <w:rsid w:val="00F30847"/>
    <w:rsid w:val="00F30B13"/>
    <w:rsid w:val="00F3413D"/>
    <w:rsid w:val="00F34B20"/>
    <w:rsid w:val="00F353E1"/>
    <w:rsid w:val="00F374EC"/>
    <w:rsid w:val="00F401C5"/>
    <w:rsid w:val="00F40682"/>
    <w:rsid w:val="00F4584B"/>
    <w:rsid w:val="00F45AE0"/>
    <w:rsid w:val="00F47990"/>
    <w:rsid w:val="00F50C7C"/>
    <w:rsid w:val="00F53B4A"/>
    <w:rsid w:val="00F53C9E"/>
    <w:rsid w:val="00F54A87"/>
    <w:rsid w:val="00F55875"/>
    <w:rsid w:val="00F55B80"/>
    <w:rsid w:val="00F5614A"/>
    <w:rsid w:val="00F613E8"/>
    <w:rsid w:val="00F620BF"/>
    <w:rsid w:val="00F65073"/>
    <w:rsid w:val="00F657BF"/>
    <w:rsid w:val="00F6769A"/>
    <w:rsid w:val="00F71218"/>
    <w:rsid w:val="00F718F4"/>
    <w:rsid w:val="00F747A9"/>
    <w:rsid w:val="00F75163"/>
    <w:rsid w:val="00F77FCD"/>
    <w:rsid w:val="00F81F58"/>
    <w:rsid w:val="00F82143"/>
    <w:rsid w:val="00F82569"/>
    <w:rsid w:val="00F82E7E"/>
    <w:rsid w:val="00F86DDE"/>
    <w:rsid w:val="00F87852"/>
    <w:rsid w:val="00F90517"/>
    <w:rsid w:val="00F906CE"/>
    <w:rsid w:val="00F9109B"/>
    <w:rsid w:val="00F92E16"/>
    <w:rsid w:val="00F95A07"/>
    <w:rsid w:val="00FA0BD5"/>
    <w:rsid w:val="00FA14E7"/>
    <w:rsid w:val="00FA1962"/>
    <w:rsid w:val="00FA4BDE"/>
    <w:rsid w:val="00FA61ED"/>
    <w:rsid w:val="00FA7326"/>
    <w:rsid w:val="00FB0304"/>
    <w:rsid w:val="00FB1BE3"/>
    <w:rsid w:val="00FB388D"/>
    <w:rsid w:val="00FB4896"/>
    <w:rsid w:val="00FB4B2D"/>
    <w:rsid w:val="00FB5D1E"/>
    <w:rsid w:val="00FB611B"/>
    <w:rsid w:val="00FC1014"/>
    <w:rsid w:val="00FC420F"/>
    <w:rsid w:val="00FC4A0B"/>
    <w:rsid w:val="00FC58E3"/>
    <w:rsid w:val="00FC5AC7"/>
    <w:rsid w:val="00FC6940"/>
    <w:rsid w:val="00FC6D5C"/>
    <w:rsid w:val="00FC7784"/>
    <w:rsid w:val="00FD014A"/>
    <w:rsid w:val="00FD0380"/>
    <w:rsid w:val="00FD1435"/>
    <w:rsid w:val="00FD15CF"/>
    <w:rsid w:val="00FD1B4B"/>
    <w:rsid w:val="00FD4F36"/>
    <w:rsid w:val="00FD6250"/>
    <w:rsid w:val="00FD68C4"/>
    <w:rsid w:val="00FD6D38"/>
    <w:rsid w:val="00FD7005"/>
    <w:rsid w:val="00FD71C8"/>
    <w:rsid w:val="00FE1739"/>
    <w:rsid w:val="00FE175D"/>
    <w:rsid w:val="00FE41F3"/>
    <w:rsid w:val="00FE6170"/>
    <w:rsid w:val="00FE6BBC"/>
    <w:rsid w:val="00FF26CD"/>
    <w:rsid w:val="00FF2A8D"/>
    <w:rsid w:val="00FF3E58"/>
    <w:rsid w:val="00FF49FA"/>
    <w:rsid w:val="00FF4ABE"/>
    <w:rsid w:val="00FF4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930"/>
    <w:rPr>
      <w:rFonts w:ascii="Arial" w:hAnsi="Arial"/>
      <w:sz w:val="24"/>
      <w:szCs w:val="24"/>
    </w:rPr>
  </w:style>
  <w:style w:type="paragraph" w:styleId="Heading1">
    <w:name w:val="heading 1"/>
    <w:basedOn w:val="Normal"/>
    <w:next w:val="Normal"/>
    <w:qFormat/>
    <w:rsid w:val="004937D0"/>
    <w:pPr>
      <w:keepNext/>
      <w:spacing w:before="360" w:after="120"/>
      <w:outlineLvl w:val="0"/>
    </w:pPr>
    <w:rPr>
      <w:rFonts w:cs="Arial"/>
      <w:b/>
      <w:bCs/>
      <w:kern w:val="32"/>
      <w:sz w:val="32"/>
      <w:szCs w:val="32"/>
    </w:rPr>
  </w:style>
  <w:style w:type="paragraph" w:styleId="Heading2">
    <w:name w:val="heading 2"/>
    <w:basedOn w:val="Normal"/>
    <w:next w:val="Normal"/>
    <w:link w:val="Heading2Char"/>
    <w:qFormat/>
    <w:rsid w:val="00A74B65"/>
    <w:pPr>
      <w:keepNext/>
      <w:spacing w:before="240" w:after="120" w:line="360" w:lineRule="auto"/>
      <w:outlineLvl w:val="1"/>
    </w:pPr>
    <w:rPr>
      <w:rFonts w:cs="Arial"/>
      <w:b/>
      <w:sz w:val="26"/>
    </w:rPr>
  </w:style>
  <w:style w:type="paragraph" w:styleId="Heading3">
    <w:name w:val="heading 3"/>
    <w:basedOn w:val="Normal"/>
    <w:next w:val="Normal"/>
    <w:qFormat/>
    <w:rsid w:val="009E7471"/>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AF7"/>
    <w:pPr>
      <w:tabs>
        <w:tab w:val="center" w:pos="4153"/>
        <w:tab w:val="right" w:pos="8306"/>
      </w:tabs>
    </w:pPr>
  </w:style>
  <w:style w:type="paragraph" w:styleId="Footer">
    <w:name w:val="footer"/>
    <w:basedOn w:val="Normal"/>
    <w:link w:val="FooterChar"/>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link w:val="HTMLPreformattedChar"/>
    <w:uiPriority w:val="99"/>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 w:type="table" w:styleId="LightShading-Accent1">
    <w:name w:val="Light Shading Accent 1"/>
    <w:basedOn w:val="TableNormal"/>
    <w:uiPriority w:val="60"/>
    <w:rsid w:val="00C5750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TMLPreformattedChar">
    <w:name w:val="HTML Preformatted Char"/>
    <w:basedOn w:val="DefaultParagraphFont"/>
    <w:link w:val="HTMLPreformatted"/>
    <w:uiPriority w:val="99"/>
    <w:rsid w:val="00CB2981"/>
    <w:rPr>
      <w:rFonts w:ascii="Courier New" w:hAnsi="Courier New" w:cs="Courier New"/>
      <w:lang w:val="en-US" w:eastAsia="en-US"/>
    </w:rPr>
  </w:style>
  <w:style w:type="paragraph" w:styleId="TOCHeading">
    <w:name w:val="TOC Heading"/>
    <w:basedOn w:val="Heading1"/>
    <w:next w:val="Normal"/>
    <w:uiPriority w:val="39"/>
    <w:semiHidden/>
    <w:unhideWhenUsed/>
    <w:qFormat/>
    <w:rsid w:val="004937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5A62B5"/>
    <w:pPr>
      <w:tabs>
        <w:tab w:val="right" w:leader="dot" w:pos="8302"/>
      </w:tabs>
      <w:spacing w:before="120" w:after="120"/>
    </w:pPr>
    <w:rPr>
      <w:rFonts w:cs="Arial"/>
      <w:noProof/>
    </w:rPr>
  </w:style>
  <w:style w:type="paragraph" w:customStyle="1" w:styleId="Default">
    <w:name w:val="Default"/>
    <w:rsid w:val="00095848"/>
    <w:pPr>
      <w:autoSpaceDE w:val="0"/>
      <w:autoSpaceDN w:val="0"/>
      <w:adjustRightInd w:val="0"/>
    </w:pPr>
    <w:rPr>
      <w:color w:val="000000"/>
      <w:sz w:val="24"/>
      <w:szCs w:val="24"/>
    </w:rPr>
  </w:style>
  <w:style w:type="character" w:styleId="FollowedHyperlink">
    <w:name w:val="FollowedHyperlink"/>
    <w:basedOn w:val="DefaultParagraphFont"/>
    <w:rsid w:val="0028206B"/>
    <w:rPr>
      <w:color w:val="800080" w:themeColor="followedHyperlink"/>
      <w:u w:val="single"/>
    </w:rPr>
  </w:style>
  <w:style w:type="character" w:styleId="Emphasis">
    <w:name w:val="Emphasis"/>
    <w:basedOn w:val="DefaultParagraphFont"/>
    <w:uiPriority w:val="20"/>
    <w:qFormat/>
    <w:rsid w:val="00C8580C"/>
    <w:rPr>
      <w:i/>
      <w:iCs/>
      <w:color w:val="000000"/>
    </w:rPr>
  </w:style>
  <w:style w:type="character" w:customStyle="1" w:styleId="field-content">
    <w:name w:val="field-content"/>
    <w:basedOn w:val="DefaultParagraphFont"/>
    <w:rsid w:val="00C8580C"/>
  </w:style>
  <w:style w:type="character" w:styleId="Strong">
    <w:name w:val="Strong"/>
    <w:basedOn w:val="DefaultParagraphFont"/>
    <w:uiPriority w:val="22"/>
    <w:qFormat/>
    <w:rsid w:val="00F30B13"/>
    <w:rPr>
      <w:b/>
      <w:bCs/>
    </w:rPr>
  </w:style>
  <w:style w:type="character" w:customStyle="1" w:styleId="docsearchterm">
    <w:name w:val="docsearchterm"/>
    <w:basedOn w:val="DefaultParagraphFont"/>
    <w:rsid w:val="00F30B13"/>
  </w:style>
  <w:style w:type="paragraph" w:customStyle="1" w:styleId="tablelist">
    <w:name w:val="table list"/>
    <w:basedOn w:val="Normal"/>
    <w:rsid w:val="00F30B13"/>
    <w:pPr>
      <w:numPr>
        <w:numId w:val="4"/>
      </w:numPr>
    </w:pPr>
    <w:rPr>
      <w:rFonts w:eastAsiaTheme="minorHAnsi"/>
      <w:lang w:eastAsia="en-US"/>
    </w:rPr>
  </w:style>
  <w:style w:type="paragraph" w:styleId="PlainText">
    <w:name w:val="Plain Text"/>
    <w:basedOn w:val="Normal"/>
    <w:link w:val="PlainTextChar"/>
    <w:uiPriority w:val="99"/>
    <w:unhideWhenUsed/>
    <w:rsid w:val="00F30B1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F30B13"/>
    <w:rPr>
      <w:rFonts w:ascii="Calibri" w:eastAsiaTheme="minorHAnsi" w:hAnsi="Calibri"/>
      <w:sz w:val="22"/>
      <w:szCs w:val="22"/>
      <w:lang w:eastAsia="en-US"/>
    </w:rPr>
  </w:style>
  <w:style w:type="paragraph" w:styleId="TOC2">
    <w:name w:val="toc 2"/>
    <w:basedOn w:val="Normal"/>
    <w:next w:val="Normal"/>
    <w:autoRedefine/>
    <w:uiPriority w:val="39"/>
    <w:rsid w:val="00272581"/>
    <w:pPr>
      <w:spacing w:after="100"/>
      <w:ind w:left="240"/>
    </w:pPr>
  </w:style>
  <w:style w:type="paragraph" w:styleId="BodyText">
    <w:name w:val="Body Text"/>
    <w:basedOn w:val="Normal"/>
    <w:link w:val="BodyTextChar"/>
    <w:uiPriority w:val="99"/>
    <w:unhideWhenUsed/>
    <w:rsid w:val="00210C13"/>
    <w:pPr>
      <w:spacing w:after="160" w:line="252" w:lineRule="exact"/>
    </w:pPr>
    <w:rPr>
      <w:rFonts w:ascii="Calibri" w:eastAsiaTheme="minorHAnsi" w:hAnsi="Calibri" w:cs="Calibri"/>
      <w:sz w:val="22"/>
      <w:szCs w:val="22"/>
    </w:rPr>
  </w:style>
  <w:style w:type="character" w:customStyle="1" w:styleId="BodyTextChar">
    <w:name w:val="Body Text Char"/>
    <w:basedOn w:val="DefaultParagraphFont"/>
    <w:link w:val="BodyText"/>
    <w:uiPriority w:val="99"/>
    <w:rsid w:val="00210C13"/>
    <w:rPr>
      <w:rFonts w:ascii="Calibri" w:eastAsiaTheme="minorHAnsi" w:hAnsi="Calibri" w:cs="Calibri"/>
      <w:sz w:val="22"/>
      <w:szCs w:val="22"/>
    </w:rPr>
  </w:style>
  <w:style w:type="paragraph" w:customStyle="1" w:styleId="nzMiscellaneousBody">
    <w:name w:val="nzMiscellaneous Body"/>
    <w:basedOn w:val="Normal"/>
    <w:uiPriority w:val="99"/>
    <w:rsid w:val="00FE175D"/>
    <w:pPr>
      <w:spacing w:before="80"/>
      <w:ind w:left="567" w:right="284"/>
    </w:pPr>
    <w:rPr>
      <w:rFonts w:eastAsiaTheme="minorEastAsia"/>
      <w:sz w:val="20"/>
      <w:szCs w:val="20"/>
    </w:rPr>
  </w:style>
  <w:style w:type="character" w:customStyle="1" w:styleId="Heading2Char">
    <w:name w:val="Heading 2 Char"/>
    <w:basedOn w:val="DefaultParagraphFont"/>
    <w:link w:val="Heading2"/>
    <w:rsid w:val="00037314"/>
    <w:rPr>
      <w:rFonts w:ascii="Arial" w:hAnsi="Arial" w:cs="Arial"/>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930"/>
    <w:rPr>
      <w:rFonts w:ascii="Arial" w:hAnsi="Arial"/>
      <w:sz w:val="24"/>
      <w:szCs w:val="24"/>
    </w:rPr>
  </w:style>
  <w:style w:type="paragraph" w:styleId="Heading1">
    <w:name w:val="heading 1"/>
    <w:basedOn w:val="Normal"/>
    <w:next w:val="Normal"/>
    <w:qFormat/>
    <w:rsid w:val="004937D0"/>
    <w:pPr>
      <w:keepNext/>
      <w:spacing w:before="360" w:after="120"/>
      <w:outlineLvl w:val="0"/>
    </w:pPr>
    <w:rPr>
      <w:rFonts w:cs="Arial"/>
      <w:b/>
      <w:bCs/>
      <w:kern w:val="32"/>
      <w:sz w:val="32"/>
      <w:szCs w:val="32"/>
    </w:rPr>
  </w:style>
  <w:style w:type="paragraph" w:styleId="Heading2">
    <w:name w:val="heading 2"/>
    <w:basedOn w:val="Normal"/>
    <w:next w:val="Normal"/>
    <w:link w:val="Heading2Char"/>
    <w:qFormat/>
    <w:rsid w:val="00A74B65"/>
    <w:pPr>
      <w:keepNext/>
      <w:spacing w:before="240" w:after="120" w:line="360" w:lineRule="auto"/>
      <w:outlineLvl w:val="1"/>
    </w:pPr>
    <w:rPr>
      <w:rFonts w:cs="Arial"/>
      <w:b/>
      <w:sz w:val="26"/>
    </w:rPr>
  </w:style>
  <w:style w:type="paragraph" w:styleId="Heading3">
    <w:name w:val="heading 3"/>
    <w:basedOn w:val="Normal"/>
    <w:next w:val="Normal"/>
    <w:qFormat/>
    <w:rsid w:val="009E7471"/>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3AF7"/>
    <w:pPr>
      <w:tabs>
        <w:tab w:val="center" w:pos="4153"/>
        <w:tab w:val="right" w:pos="8306"/>
      </w:tabs>
    </w:pPr>
  </w:style>
  <w:style w:type="paragraph" w:styleId="Footer">
    <w:name w:val="footer"/>
    <w:basedOn w:val="Normal"/>
    <w:link w:val="FooterChar"/>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4C5C58"/>
    <w:rPr>
      <w:sz w:val="20"/>
      <w:szCs w:val="20"/>
    </w:rPr>
  </w:style>
  <w:style w:type="character" w:styleId="FootnoteReference">
    <w:name w:val="footnote reference"/>
    <w:rsid w:val="004C5C58"/>
    <w:rPr>
      <w:vertAlign w:val="superscript"/>
    </w:rPr>
  </w:style>
  <w:style w:type="character" w:styleId="Hyperlink">
    <w:name w:val="Hyperlink"/>
    <w:uiPriority w:val="99"/>
    <w:rsid w:val="00193D90"/>
    <w:rPr>
      <w:color w:val="0000FF"/>
      <w:u w:val="single"/>
    </w:rPr>
  </w:style>
  <w:style w:type="paragraph" w:styleId="NormalWeb">
    <w:name w:val="Normal (Web)"/>
    <w:basedOn w:val="Normal"/>
    <w:uiPriority w:val="99"/>
    <w:rsid w:val="00A56901"/>
    <w:pPr>
      <w:spacing w:before="100" w:beforeAutospacing="1" w:after="100" w:afterAutospacing="1"/>
    </w:pPr>
    <w:rPr>
      <w:lang w:val="en-US" w:eastAsia="en-US"/>
    </w:rPr>
  </w:style>
  <w:style w:type="paragraph" w:styleId="HTMLPreformatted">
    <w:name w:val="HTML Preformatted"/>
    <w:basedOn w:val="Normal"/>
    <w:link w:val="HTMLPreformattedChar"/>
    <w:uiPriority w:val="99"/>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rsid w:val="001811B9"/>
    <w:rPr>
      <w:sz w:val="24"/>
      <w:szCs w:val="24"/>
    </w:rPr>
  </w:style>
  <w:style w:type="character" w:styleId="HTMLCite">
    <w:name w:val="HTML Cite"/>
    <w:uiPriority w:val="99"/>
    <w:unhideWhenUsed/>
    <w:rsid w:val="00005715"/>
    <w:rPr>
      <w:i/>
      <w:iCs/>
    </w:rPr>
  </w:style>
  <w:style w:type="character" w:customStyle="1" w:styleId="FootnoteTextChar">
    <w:name w:val="Footnote Text Char"/>
    <w:link w:val="FootnoteText"/>
    <w:rsid w:val="00005715"/>
  </w:style>
  <w:style w:type="paragraph" w:styleId="EndnoteText">
    <w:name w:val="endnote text"/>
    <w:basedOn w:val="Normal"/>
    <w:link w:val="EndnoteTextChar"/>
    <w:rsid w:val="00784E5C"/>
    <w:rPr>
      <w:rFonts w:ascii="Calibri" w:eastAsia="Calibri" w:hAnsi="Calibri" w:cs="Calibri"/>
      <w:sz w:val="20"/>
      <w:szCs w:val="20"/>
    </w:rPr>
  </w:style>
  <w:style w:type="character" w:customStyle="1" w:styleId="EndnoteTextChar">
    <w:name w:val="Endnote Text Char"/>
    <w:link w:val="EndnoteText"/>
    <w:rsid w:val="00784E5C"/>
    <w:rPr>
      <w:rFonts w:ascii="Calibri" w:eastAsia="Calibri" w:hAnsi="Calibri" w:cs="Calibri"/>
    </w:rPr>
  </w:style>
  <w:style w:type="character" w:styleId="EndnoteReference">
    <w:name w:val="endnote reference"/>
    <w:rsid w:val="00784E5C"/>
    <w:rPr>
      <w:vertAlign w:val="superscript"/>
    </w:rPr>
  </w:style>
  <w:style w:type="paragraph" w:styleId="ListParagraph">
    <w:name w:val="List Paragraph"/>
    <w:basedOn w:val="Normal"/>
    <w:uiPriority w:val="34"/>
    <w:qFormat/>
    <w:rsid w:val="002020CD"/>
    <w:pPr>
      <w:ind w:left="720"/>
      <w:contextualSpacing/>
    </w:pPr>
  </w:style>
  <w:style w:type="table" w:styleId="TableGrid">
    <w:name w:val="Table Grid"/>
    <w:basedOn w:val="TableNormal"/>
    <w:rsid w:val="0016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6FA6"/>
    <w:rPr>
      <w:sz w:val="16"/>
      <w:szCs w:val="16"/>
    </w:rPr>
  </w:style>
  <w:style w:type="paragraph" w:styleId="CommentText">
    <w:name w:val="annotation text"/>
    <w:basedOn w:val="Normal"/>
    <w:link w:val="CommentTextChar"/>
    <w:rsid w:val="00D66FA6"/>
    <w:rPr>
      <w:sz w:val="20"/>
      <w:szCs w:val="20"/>
    </w:rPr>
  </w:style>
  <w:style w:type="character" w:customStyle="1" w:styleId="CommentTextChar">
    <w:name w:val="Comment Text Char"/>
    <w:basedOn w:val="DefaultParagraphFont"/>
    <w:link w:val="CommentText"/>
    <w:rsid w:val="00D66FA6"/>
  </w:style>
  <w:style w:type="paragraph" w:styleId="CommentSubject">
    <w:name w:val="annotation subject"/>
    <w:basedOn w:val="CommentText"/>
    <w:next w:val="CommentText"/>
    <w:link w:val="CommentSubjectChar"/>
    <w:rsid w:val="00D66FA6"/>
    <w:rPr>
      <w:b/>
      <w:bCs/>
    </w:rPr>
  </w:style>
  <w:style w:type="character" w:customStyle="1" w:styleId="CommentSubjectChar">
    <w:name w:val="Comment Subject Char"/>
    <w:basedOn w:val="CommentTextChar"/>
    <w:link w:val="CommentSubject"/>
    <w:rsid w:val="00D66FA6"/>
    <w:rPr>
      <w:b/>
      <w:bCs/>
    </w:rPr>
  </w:style>
  <w:style w:type="table" w:styleId="LightShading-Accent1">
    <w:name w:val="Light Shading Accent 1"/>
    <w:basedOn w:val="TableNormal"/>
    <w:uiPriority w:val="60"/>
    <w:rsid w:val="00C5750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TMLPreformattedChar">
    <w:name w:val="HTML Preformatted Char"/>
    <w:basedOn w:val="DefaultParagraphFont"/>
    <w:link w:val="HTMLPreformatted"/>
    <w:uiPriority w:val="99"/>
    <w:rsid w:val="00CB2981"/>
    <w:rPr>
      <w:rFonts w:ascii="Courier New" w:hAnsi="Courier New" w:cs="Courier New"/>
      <w:lang w:val="en-US" w:eastAsia="en-US"/>
    </w:rPr>
  </w:style>
  <w:style w:type="paragraph" w:styleId="TOCHeading">
    <w:name w:val="TOC Heading"/>
    <w:basedOn w:val="Heading1"/>
    <w:next w:val="Normal"/>
    <w:uiPriority w:val="39"/>
    <w:semiHidden/>
    <w:unhideWhenUsed/>
    <w:qFormat/>
    <w:rsid w:val="004937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5A62B5"/>
    <w:pPr>
      <w:tabs>
        <w:tab w:val="right" w:leader="dot" w:pos="8302"/>
      </w:tabs>
      <w:spacing w:before="120" w:after="120"/>
    </w:pPr>
    <w:rPr>
      <w:rFonts w:cs="Arial"/>
      <w:noProof/>
    </w:rPr>
  </w:style>
  <w:style w:type="paragraph" w:customStyle="1" w:styleId="Default">
    <w:name w:val="Default"/>
    <w:rsid w:val="00095848"/>
    <w:pPr>
      <w:autoSpaceDE w:val="0"/>
      <w:autoSpaceDN w:val="0"/>
      <w:adjustRightInd w:val="0"/>
    </w:pPr>
    <w:rPr>
      <w:color w:val="000000"/>
      <w:sz w:val="24"/>
      <w:szCs w:val="24"/>
    </w:rPr>
  </w:style>
  <w:style w:type="character" w:styleId="FollowedHyperlink">
    <w:name w:val="FollowedHyperlink"/>
    <w:basedOn w:val="DefaultParagraphFont"/>
    <w:rsid w:val="0028206B"/>
    <w:rPr>
      <w:color w:val="800080" w:themeColor="followedHyperlink"/>
      <w:u w:val="single"/>
    </w:rPr>
  </w:style>
  <w:style w:type="character" w:styleId="Emphasis">
    <w:name w:val="Emphasis"/>
    <w:basedOn w:val="DefaultParagraphFont"/>
    <w:uiPriority w:val="20"/>
    <w:qFormat/>
    <w:rsid w:val="00C8580C"/>
    <w:rPr>
      <w:i/>
      <w:iCs/>
      <w:color w:val="000000"/>
    </w:rPr>
  </w:style>
  <w:style w:type="character" w:customStyle="1" w:styleId="field-content">
    <w:name w:val="field-content"/>
    <w:basedOn w:val="DefaultParagraphFont"/>
    <w:rsid w:val="00C8580C"/>
  </w:style>
  <w:style w:type="character" w:styleId="Strong">
    <w:name w:val="Strong"/>
    <w:basedOn w:val="DefaultParagraphFont"/>
    <w:uiPriority w:val="22"/>
    <w:qFormat/>
    <w:rsid w:val="00F30B13"/>
    <w:rPr>
      <w:b/>
      <w:bCs/>
    </w:rPr>
  </w:style>
  <w:style w:type="character" w:customStyle="1" w:styleId="docsearchterm">
    <w:name w:val="docsearchterm"/>
    <w:basedOn w:val="DefaultParagraphFont"/>
    <w:rsid w:val="00F30B13"/>
  </w:style>
  <w:style w:type="paragraph" w:customStyle="1" w:styleId="tablelist">
    <w:name w:val="table list"/>
    <w:basedOn w:val="Normal"/>
    <w:rsid w:val="00F30B13"/>
    <w:pPr>
      <w:numPr>
        <w:numId w:val="4"/>
      </w:numPr>
    </w:pPr>
    <w:rPr>
      <w:rFonts w:eastAsiaTheme="minorHAnsi"/>
      <w:lang w:eastAsia="en-US"/>
    </w:rPr>
  </w:style>
  <w:style w:type="paragraph" w:styleId="PlainText">
    <w:name w:val="Plain Text"/>
    <w:basedOn w:val="Normal"/>
    <w:link w:val="PlainTextChar"/>
    <w:uiPriority w:val="99"/>
    <w:unhideWhenUsed/>
    <w:rsid w:val="00F30B1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F30B13"/>
    <w:rPr>
      <w:rFonts w:ascii="Calibri" w:eastAsiaTheme="minorHAnsi" w:hAnsi="Calibri"/>
      <w:sz w:val="22"/>
      <w:szCs w:val="22"/>
      <w:lang w:eastAsia="en-US"/>
    </w:rPr>
  </w:style>
  <w:style w:type="paragraph" w:styleId="TOC2">
    <w:name w:val="toc 2"/>
    <w:basedOn w:val="Normal"/>
    <w:next w:val="Normal"/>
    <w:autoRedefine/>
    <w:uiPriority w:val="39"/>
    <w:rsid w:val="00272581"/>
    <w:pPr>
      <w:spacing w:after="100"/>
      <w:ind w:left="240"/>
    </w:pPr>
  </w:style>
  <w:style w:type="paragraph" w:styleId="BodyText">
    <w:name w:val="Body Text"/>
    <w:basedOn w:val="Normal"/>
    <w:link w:val="BodyTextChar"/>
    <w:uiPriority w:val="99"/>
    <w:unhideWhenUsed/>
    <w:rsid w:val="00210C13"/>
    <w:pPr>
      <w:spacing w:after="160" w:line="252" w:lineRule="exact"/>
    </w:pPr>
    <w:rPr>
      <w:rFonts w:ascii="Calibri" w:eastAsiaTheme="minorHAnsi" w:hAnsi="Calibri" w:cs="Calibri"/>
      <w:sz w:val="22"/>
      <w:szCs w:val="22"/>
    </w:rPr>
  </w:style>
  <w:style w:type="character" w:customStyle="1" w:styleId="BodyTextChar">
    <w:name w:val="Body Text Char"/>
    <w:basedOn w:val="DefaultParagraphFont"/>
    <w:link w:val="BodyText"/>
    <w:uiPriority w:val="99"/>
    <w:rsid w:val="00210C13"/>
    <w:rPr>
      <w:rFonts w:ascii="Calibri" w:eastAsiaTheme="minorHAnsi" w:hAnsi="Calibri" w:cs="Calibri"/>
      <w:sz w:val="22"/>
      <w:szCs w:val="22"/>
    </w:rPr>
  </w:style>
  <w:style w:type="paragraph" w:customStyle="1" w:styleId="nzMiscellaneousBody">
    <w:name w:val="nzMiscellaneous Body"/>
    <w:basedOn w:val="Normal"/>
    <w:uiPriority w:val="99"/>
    <w:rsid w:val="00FE175D"/>
    <w:pPr>
      <w:spacing w:before="80"/>
      <w:ind w:left="567" w:right="284"/>
    </w:pPr>
    <w:rPr>
      <w:rFonts w:eastAsiaTheme="minorEastAsia"/>
      <w:sz w:val="20"/>
      <w:szCs w:val="20"/>
    </w:rPr>
  </w:style>
  <w:style w:type="character" w:customStyle="1" w:styleId="Heading2Char">
    <w:name w:val="Heading 2 Char"/>
    <w:basedOn w:val="DefaultParagraphFont"/>
    <w:link w:val="Heading2"/>
    <w:rsid w:val="00037314"/>
    <w:rPr>
      <w:rFonts w:ascii="Arial" w:hAnsi="Arial" w:cs="Arial"/>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975">
      <w:bodyDiv w:val="1"/>
      <w:marLeft w:val="0"/>
      <w:marRight w:val="0"/>
      <w:marTop w:val="0"/>
      <w:marBottom w:val="0"/>
      <w:divBdr>
        <w:top w:val="none" w:sz="0" w:space="0" w:color="auto"/>
        <w:left w:val="none" w:sz="0" w:space="0" w:color="auto"/>
        <w:bottom w:val="none" w:sz="0" w:space="0" w:color="auto"/>
        <w:right w:val="none" w:sz="0" w:space="0" w:color="auto"/>
      </w:divBdr>
    </w:div>
    <w:div w:id="218175513">
      <w:bodyDiv w:val="1"/>
      <w:marLeft w:val="0"/>
      <w:marRight w:val="0"/>
      <w:marTop w:val="0"/>
      <w:marBottom w:val="0"/>
      <w:divBdr>
        <w:top w:val="none" w:sz="0" w:space="0" w:color="auto"/>
        <w:left w:val="none" w:sz="0" w:space="0" w:color="auto"/>
        <w:bottom w:val="none" w:sz="0" w:space="0" w:color="auto"/>
        <w:right w:val="none" w:sz="0" w:space="0" w:color="auto"/>
      </w:divBdr>
      <w:divsChild>
        <w:div w:id="2013336594">
          <w:marLeft w:val="0"/>
          <w:marRight w:val="0"/>
          <w:marTop w:val="0"/>
          <w:marBottom w:val="0"/>
          <w:divBdr>
            <w:top w:val="none" w:sz="0" w:space="0" w:color="auto"/>
            <w:left w:val="none" w:sz="0" w:space="0" w:color="auto"/>
            <w:bottom w:val="none" w:sz="0" w:space="0" w:color="auto"/>
            <w:right w:val="none" w:sz="0" w:space="0" w:color="auto"/>
          </w:divBdr>
          <w:divsChild>
            <w:div w:id="777063178">
              <w:marLeft w:val="0"/>
              <w:marRight w:val="0"/>
              <w:marTop w:val="0"/>
              <w:marBottom w:val="0"/>
              <w:divBdr>
                <w:top w:val="none" w:sz="0" w:space="0" w:color="auto"/>
                <w:left w:val="none" w:sz="0" w:space="0" w:color="auto"/>
                <w:bottom w:val="none" w:sz="0" w:space="0" w:color="auto"/>
                <w:right w:val="none" w:sz="0" w:space="0" w:color="auto"/>
              </w:divBdr>
              <w:divsChild>
                <w:div w:id="1970236692">
                  <w:marLeft w:val="1"/>
                  <w:marRight w:val="0"/>
                  <w:marTop w:val="0"/>
                  <w:marBottom w:val="0"/>
                  <w:divBdr>
                    <w:top w:val="none" w:sz="0" w:space="0" w:color="auto"/>
                    <w:left w:val="none" w:sz="0" w:space="0" w:color="auto"/>
                    <w:bottom w:val="none" w:sz="0" w:space="0" w:color="auto"/>
                    <w:right w:val="none" w:sz="0" w:space="0" w:color="auto"/>
                  </w:divBdr>
                  <w:divsChild>
                    <w:div w:id="1070885538">
                      <w:marLeft w:val="0"/>
                      <w:marRight w:val="0"/>
                      <w:marTop w:val="0"/>
                      <w:marBottom w:val="0"/>
                      <w:divBdr>
                        <w:top w:val="none" w:sz="0" w:space="0" w:color="auto"/>
                        <w:left w:val="none" w:sz="0" w:space="0" w:color="auto"/>
                        <w:bottom w:val="none" w:sz="0" w:space="0" w:color="auto"/>
                        <w:right w:val="none" w:sz="0" w:space="0" w:color="auto"/>
                      </w:divBdr>
                      <w:divsChild>
                        <w:div w:id="64692445">
                          <w:marLeft w:val="0"/>
                          <w:marRight w:val="0"/>
                          <w:marTop w:val="0"/>
                          <w:marBottom w:val="0"/>
                          <w:divBdr>
                            <w:top w:val="none" w:sz="0" w:space="0" w:color="auto"/>
                            <w:left w:val="none" w:sz="0" w:space="0" w:color="auto"/>
                            <w:bottom w:val="none" w:sz="0" w:space="0" w:color="auto"/>
                            <w:right w:val="none" w:sz="0" w:space="0" w:color="auto"/>
                          </w:divBdr>
                          <w:divsChild>
                            <w:div w:id="1199974189">
                              <w:marLeft w:val="150"/>
                              <w:marRight w:val="150"/>
                              <w:marTop w:val="0"/>
                              <w:marBottom w:val="2"/>
                              <w:divBdr>
                                <w:top w:val="none" w:sz="0" w:space="0" w:color="auto"/>
                                <w:left w:val="none" w:sz="0" w:space="0" w:color="auto"/>
                                <w:bottom w:val="none" w:sz="0" w:space="0" w:color="auto"/>
                                <w:right w:val="none" w:sz="0" w:space="0" w:color="auto"/>
                              </w:divBdr>
                              <w:divsChild>
                                <w:div w:id="975834338">
                                  <w:marLeft w:val="0"/>
                                  <w:marRight w:val="0"/>
                                  <w:marTop w:val="0"/>
                                  <w:marBottom w:val="0"/>
                                  <w:divBdr>
                                    <w:top w:val="none" w:sz="0" w:space="0" w:color="auto"/>
                                    <w:left w:val="none" w:sz="0" w:space="0" w:color="auto"/>
                                    <w:bottom w:val="none" w:sz="0" w:space="0" w:color="auto"/>
                                    <w:right w:val="none" w:sz="0" w:space="0" w:color="auto"/>
                                  </w:divBdr>
                                  <w:divsChild>
                                    <w:div w:id="147714033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9593">
      <w:bodyDiv w:val="1"/>
      <w:marLeft w:val="0"/>
      <w:marRight w:val="0"/>
      <w:marTop w:val="0"/>
      <w:marBottom w:val="0"/>
      <w:divBdr>
        <w:top w:val="none" w:sz="0" w:space="0" w:color="auto"/>
        <w:left w:val="none" w:sz="0" w:space="0" w:color="auto"/>
        <w:bottom w:val="none" w:sz="0" w:space="0" w:color="auto"/>
        <w:right w:val="none" w:sz="0" w:space="0" w:color="auto"/>
      </w:divBdr>
    </w:div>
    <w:div w:id="17037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9CCF-2A55-44FB-947D-8A064A0C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4914</Words>
  <Characters>28038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Inquiry into the Justice and Other Legislation Amendment Bill 2014</vt:lpstr>
    </vt:vector>
  </TitlesOfParts>
  <Company>Anti-Discrimination Commission Qld</Company>
  <LinksUpToDate>false</LinksUpToDate>
  <CharactersWithSpaces>32887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the Justice and Other Legislation Amendment Bill 2014</dc:title>
  <dc:subject>Legislative amendment</dc:subject>
  <dc:creator>Julie Ball</dc:creator>
  <cp:keywords>submission, Anti-Discrimination Act 1991, Legal Affairs and Community Safety Committee, legislative amendment, Queensland legislation, proof of identity</cp:keywords>
  <cp:lastModifiedBy>Coral Logan</cp:lastModifiedBy>
  <cp:revision>7</cp:revision>
  <cp:lastPrinted>2015-06-25T00:00:00Z</cp:lastPrinted>
  <dcterms:created xsi:type="dcterms:W3CDTF">2015-06-25T23:06:00Z</dcterms:created>
  <dcterms:modified xsi:type="dcterms:W3CDTF">2015-07-31T02:34:00Z</dcterms:modified>
  <cp:category>Submission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