
<file path=[Content_Types].xml><?xml version="1.0" encoding="utf-8"?>
<Types xmlns="http://schemas.openxmlformats.org/package/2006/content-types">
  <Default Extension="png" ContentType="image/png"/>
  <Default Extension="bin" ContentType="application/vnd.openxmlformats-officedocument.oleObject"/>
  <Default Extension="json" ContentType="application/vnd.baytech.electronic-signing-metadata+json"/>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baytech.com.au/ooxml/rels/electronic-signing-metadata" Target="baytech/electronic-signing-metadata.json"/></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EE2455" w14:textId="5A2C02BF" w:rsidR="00D736CA" w:rsidRDefault="00BD608D" w:rsidP="00D736CA">
      <w:pPr>
        <w:ind w:left="720" w:hanging="720"/>
        <w:rPr>
          <w:rFonts w:cs="Arial"/>
        </w:rPr>
      </w:pPr>
      <w:r>
        <w:rPr>
          <w:rFonts w:cs="Arial"/>
          <w:noProof/>
        </w:rPr>
        <w:drawing>
          <wp:anchor distT="0" distB="0" distL="114300" distR="114300" simplePos="0" relativeHeight="251705344" behindDoc="1" locked="0" layoutInCell="1" allowOverlap="1" wp14:anchorId="5FD1F59F" wp14:editId="56338CF9">
            <wp:simplePos x="0" y="0"/>
            <wp:positionH relativeFrom="page">
              <wp:align>right</wp:align>
            </wp:positionH>
            <wp:positionV relativeFrom="paragraph">
              <wp:posOffset>-1755775</wp:posOffset>
            </wp:positionV>
            <wp:extent cx="7772400" cy="10990601"/>
            <wp:effectExtent l="0" t="0" r="0" b="127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2019.02.15 WIP Front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990601"/>
                    </a:xfrm>
                    <a:prstGeom prst="rect">
                      <a:avLst/>
                    </a:prstGeom>
                  </pic:spPr>
                </pic:pic>
              </a:graphicData>
            </a:graphic>
            <wp14:sizeRelH relativeFrom="margin">
              <wp14:pctWidth>0</wp14:pctWidth>
            </wp14:sizeRelH>
            <wp14:sizeRelV relativeFrom="margin">
              <wp14:pctHeight>0</wp14:pctHeight>
            </wp14:sizeRelV>
          </wp:anchor>
        </w:drawing>
      </w:r>
    </w:p>
    <w:sdt>
      <w:sdtPr>
        <w:rPr>
          <w:rFonts w:cs="Arial"/>
          <w:color w:val="8B643B"/>
        </w:rPr>
        <w:id w:val="1525826071"/>
        <w:docPartObj>
          <w:docPartGallery w:val="Cover Pages"/>
          <w:docPartUnique/>
        </w:docPartObj>
      </w:sdtPr>
      <w:sdtEndPr>
        <w:rPr>
          <w:color w:val="000000" w:themeColor="text1"/>
        </w:rPr>
      </w:sdtEndPr>
      <w:sdtContent>
        <w:p w14:paraId="79F4B86D" w14:textId="3FD49A30" w:rsidR="00D736CA" w:rsidRPr="00D95F7B" w:rsidRDefault="00227E83" w:rsidP="0046148C">
          <w:pPr>
            <w:spacing w:after="0"/>
            <w:rPr>
              <w:rFonts w:cs="Arial"/>
              <w:color w:val="8B643B"/>
            </w:rPr>
          </w:pPr>
          <w:r w:rsidRPr="00D95F7B">
            <w:rPr>
              <w:rFonts w:cs="Arial"/>
              <w:color w:val="8B643B"/>
            </w:rPr>
            <w:br w:type="page"/>
          </w:r>
        </w:p>
        <w:p w14:paraId="3C542F00" w14:textId="77777777" w:rsidR="00D736CA" w:rsidRPr="00D95F7B" w:rsidRDefault="00D736CA" w:rsidP="0046148C">
          <w:pPr>
            <w:spacing w:before="1600" w:after="0"/>
            <w:rPr>
              <w:rFonts w:cs="Arial"/>
              <w:color w:val="8B643B"/>
            </w:rPr>
          </w:pPr>
        </w:p>
        <w:p w14:paraId="049BE127" w14:textId="25D9E9A7" w:rsidR="00D736CA" w:rsidRPr="007B476A" w:rsidRDefault="00227E83" w:rsidP="0046148C">
          <w:pPr>
            <w:spacing w:before="6000" w:after="0"/>
            <w:rPr>
              <w:rFonts w:cs="Arial"/>
              <w:color w:val="8B643B"/>
              <w:sz w:val="18"/>
            </w:rPr>
          </w:pPr>
          <w:r w:rsidRPr="007B476A">
            <w:rPr>
              <w:rFonts w:cs="Arial"/>
              <w:color w:val="8B643B"/>
              <w:sz w:val="18"/>
            </w:rPr>
            <w:t>© Anti-Discrimin</w:t>
          </w:r>
          <w:r w:rsidR="00497D30">
            <w:rPr>
              <w:rFonts w:cs="Arial"/>
              <w:color w:val="8B643B"/>
              <w:sz w:val="18"/>
            </w:rPr>
            <w:t>ation Commission Queensland 2019</w:t>
          </w:r>
        </w:p>
        <w:p w14:paraId="6B1959F3" w14:textId="77843AB0" w:rsidR="00D736CA" w:rsidRDefault="00227E83" w:rsidP="0046148C">
          <w:pPr>
            <w:spacing w:after="0"/>
            <w:rPr>
              <w:rFonts w:cs="Arial"/>
              <w:color w:val="8B643B"/>
              <w:sz w:val="18"/>
            </w:rPr>
          </w:pPr>
          <w:r w:rsidRPr="007B476A">
            <w:rPr>
              <w:rFonts w:cs="Arial"/>
              <w:color w:val="8B643B"/>
              <w:sz w:val="18"/>
            </w:rPr>
            <w:t xml:space="preserve">The Anti-Discrimination Commission Queensland supports and encourages the dissemination of its information. The copyright in this publication is licensed under a Creative Commons Attribution-NonCommercial-No Derivatives (CC BY-NC-ND) 4.0 International license. </w:t>
          </w:r>
        </w:p>
        <w:p w14:paraId="26CC7BF5" w14:textId="77777777" w:rsidR="007B476A" w:rsidRPr="007B476A" w:rsidRDefault="007B476A" w:rsidP="0046148C">
          <w:pPr>
            <w:spacing w:after="0"/>
            <w:rPr>
              <w:rFonts w:cs="Arial"/>
              <w:color w:val="8B643B"/>
              <w:sz w:val="18"/>
            </w:rPr>
          </w:pPr>
        </w:p>
        <w:p w14:paraId="469CB5BD" w14:textId="77777777" w:rsidR="00D736CA" w:rsidRPr="00D95F7B" w:rsidRDefault="00227E83" w:rsidP="0046148C">
          <w:pPr>
            <w:spacing w:after="0"/>
            <w:rPr>
              <w:rFonts w:cs="Arial"/>
              <w:color w:val="8B643B"/>
            </w:rPr>
          </w:pPr>
          <w:r w:rsidRPr="00D95F7B">
            <w:rPr>
              <w:rFonts w:cs="Arial"/>
              <w:noProof/>
              <w:color w:val="8B643B"/>
            </w:rPr>
            <w:drawing>
              <wp:inline distT="0" distB="0" distL="0" distR="0" wp14:anchorId="2E0A545D" wp14:editId="208D7B67">
                <wp:extent cx="1402080" cy="4876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15028"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02080" cy="487680"/>
                        </a:xfrm>
                        <a:prstGeom prst="rect">
                          <a:avLst/>
                        </a:prstGeom>
                        <a:noFill/>
                      </pic:spPr>
                    </pic:pic>
                  </a:graphicData>
                </a:graphic>
              </wp:inline>
            </w:drawing>
          </w:r>
        </w:p>
        <w:p w14:paraId="2F346C6F" w14:textId="77777777" w:rsidR="007B476A" w:rsidRDefault="007B476A" w:rsidP="0046148C">
          <w:pPr>
            <w:spacing w:after="0"/>
            <w:rPr>
              <w:rFonts w:cs="Arial"/>
              <w:color w:val="8B643B"/>
              <w:sz w:val="18"/>
            </w:rPr>
          </w:pPr>
        </w:p>
        <w:p w14:paraId="04F4F43F" w14:textId="1476DE22" w:rsidR="00D736CA" w:rsidRPr="007B476A" w:rsidRDefault="00227E83" w:rsidP="0046148C">
          <w:pPr>
            <w:spacing w:after="0"/>
            <w:rPr>
              <w:rFonts w:cs="Arial"/>
              <w:color w:val="8B643B"/>
              <w:sz w:val="18"/>
            </w:rPr>
          </w:pPr>
          <w:r w:rsidRPr="007B476A">
            <w:rPr>
              <w:rFonts w:cs="Arial"/>
              <w:color w:val="8B643B"/>
              <w:sz w:val="18"/>
            </w:rPr>
            <w:t xml:space="preserve">To view this licence visit: </w:t>
          </w:r>
          <w:hyperlink r:id="rId11" w:history="1">
            <w:r w:rsidRPr="007B476A">
              <w:rPr>
                <w:rStyle w:val="Hyperlink"/>
                <w:rFonts w:cs="Arial"/>
                <w:color w:val="8B643B"/>
                <w:sz w:val="18"/>
              </w:rPr>
              <w:t>https://creativecommons.org/licenses/by-nc-nd/4.0/</w:t>
            </w:r>
          </w:hyperlink>
          <w:r w:rsidRPr="007B476A">
            <w:rPr>
              <w:rFonts w:cs="Arial"/>
              <w:color w:val="8B643B"/>
              <w:sz w:val="18"/>
            </w:rPr>
            <w:t xml:space="preserve"> </w:t>
          </w:r>
        </w:p>
        <w:p w14:paraId="444ACD88" w14:textId="77777777" w:rsidR="00D736CA" w:rsidRPr="007B476A" w:rsidRDefault="00227E83" w:rsidP="0046148C">
          <w:pPr>
            <w:spacing w:after="0"/>
            <w:rPr>
              <w:rFonts w:cs="Arial"/>
              <w:color w:val="8B643B"/>
              <w:sz w:val="18"/>
            </w:rPr>
          </w:pPr>
          <w:r w:rsidRPr="007B476A">
            <w:rPr>
              <w:rFonts w:cs="Arial"/>
              <w:color w:val="8B643B"/>
              <w:sz w:val="18"/>
            </w:rPr>
            <w:t xml:space="preserve">Under this licence you are free, without having to seek permission from the Anti-Discrimination Commission Queensland, to use this publication in accordance with the licence terms. For permissions beyond the scope of this licence contact the Commission. </w:t>
          </w:r>
        </w:p>
        <w:p w14:paraId="04BBC08A" w14:textId="7D46C129" w:rsidR="00D736CA" w:rsidRPr="007B476A" w:rsidRDefault="00227E83" w:rsidP="0046148C">
          <w:pPr>
            <w:spacing w:after="0"/>
            <w:rPr>
              <w:rFonts w:cs="Arial"/>
              <w:color w:val="8B643B"/>
              <w:sz w:val="18"/>
            </w:rPr>
          </w:pPr>
          <w:r w:rsidRPr="007B476A">
            <w:rPr>
              <w:rFonts w:cs="Arial"/>
              <w:color w:val="8B643B"/>
              <w:sz w:val="18"/>
            </w:rPr>
            <w:t xml:space="preserve">Content from this report should be attributed to the Anti-Discrimination Commission Queensland, Women in prison consultation report, </w:t>
          </w:r>
          <w:r w:rsidR="00806FEE">
            <w:rPr>
              <w:rFonts w:cs="Arial"/>
              <w:color w:val="8B643B"/>
              <w:sz w:val="18"/>
            </w:rPr>
            <w:t>2019</w:t>
          </w:r>
          <w:r w:rsidRPr="007B476A">
            <w:rPr>
              <w:rFonts w:cs="Arial"/>
              <w:color w:val="8B643B"/>
              <w:sz w:val="18"/>
            </w:rPr>
            <w:t xml:space="preserve">. </w:t>
          </w:r>
        </w:p>
        <w:p w14:paraId="31D6115A" w14:textId="77777777" w:rsidR="00D736CA" w:rsidRPr="007B476A" w:rsidRDefault="00227E83" w:rsidP="0046148C">
          <w:pPr>
            <w:spacing w:after="0"/>
            <w:rPr>
              <w:rFonts w:cs="Arial"/>
              <w:color w:val="8B643B"/>
              <w:sz w:val="18"/>
            </w:rPr>
          </w:pPr>
          <w:r w:rsidRPr="007B476A">
            <w:rPr>
              <w:rFonts w:cs="Arial"/>
              <w:color w:val="8B643B"/>
              <w:sz w:val="18"/>
            </w:rPr>
            <w:t xml:space="preserve">ISBN 978-0-9580054-7-0 (paperback) </w:t>
          </w:r>
        </w:p>
        <w:p w14:paraId="7C646B67" w14:textId="77777777" w:rsidR="00D736CA" w:rsidRPr="007B476A" w:rsidRDefault="00227E83" w:rsidP="0046148C">
          <w:pPr>
            <w:spacing w:after="0"/>
            <w:rPr>
              <w:rFonts w:cs="Arial"/>
              <w:color w:val="8B643B"/>
              <w:sz w:val="18"/>
            </w:rPr>
          </w:pPr>
          <w:r w:rsidRPr="007B476A">
            <w:rPr>
              <w:rFonts w:cs="Arial"/>
              <w:color w:val="8B643B"/>
              <w:sz w:val="18"/>
            </w:rPr>
            <w:t>________________________________________</w:t>
          </w:r>
        </w:p>
        <w:p w14:paraId="33795A16" w14:textId="77777777" w:rsidR="00D736CA" w:rsidRPr="007B476A" w:rsidRDefault="00227E83" w:rsidP="0046148C">
          <w:pPr>
            <w:spacing w:after="0"/>
            <w:rPr>
              <w:rFonts w:cs="Arial"/>
              <w:color w:val="8B643B"/>
              <w:sz w:val="18"/>
            </w:rPr>
          </w:pPr>
          <w:r w:rsidRPr="007B476A">
            <w:rPr>
              <w:rFonts w:cs="Arial"/>
              <w:color w:val="8B643B"/>
              <w:sz w:val="18"/>
            </w:rPr>
            <w:t xml:space="preserve">Anti-Discrimination Commission Queensland </w:t>
          </w:r>
        </w:p>
        <w:p w14:paraId="5181C7A5" w14:textId="77777777" w:rsidR="00D736CA" w:rsidRPr="007B476A" w:rsidRDefault="00227E83" w:rsidP="0046148C">
          <w:pPr>
            <w:spacing w:after="0"/>
            <w:rPr>
              <w:rFonts w:cs="Arial"/>
              <w:color w:val="8B643B"/>
              <w:sz w:val="18"/>
            </w:rPr>
          </w:pPr>
          <w:r w:rsidRPr="007B476A">
            <w:rPr>
              <w:rFonts w:cs="Arial"/>
              <w:color w:val="8B643B"/>
              <w:sz w:val="18"/>
            </w:rPr>
            <w:t xml:space="preserve">Level 20, 53 Albert Street, Brisbane QLD 4000 </w:t>
          </w:r>
        </w:p>
        <w:p w14:paraId="7AD4F3FB" w14:textId="77777777" w:rsidR="00D736CA" w:rsidRPr="007B476A" w:rsidRDefault="00227E83" w:rsidP="0046148C">
          <w:pPr>
            <w:spacing w:after="0"/>
            <w:rPr>
              <w:rFonts w:cs="Arial"/>
              <w:color w:val="8B643B"/>
              <w:sz w:val="18"/>
            </w:rPr>
          </w:pPr>
          <w:r w:rsidRPr="007B476A">
            <w:rPr>
              <w:rFonts w:cs="Arial"/>
              <w:color w:val="8B643B"/>
              <w:sz w:val="18"/>
            </w:rPr>
            <w:t xml:space="preserve">GPO Box 15565, City East QLD 4002 </w:t>
          </w:r>
        </w:p>
        <w:p w14:paraId="56A0EBBA" w14:textId="77777777" w:rsidR="00D736CA" w:rsidRPr="007B476A" w:rsidRDefault="00227E83" w:rsidP="0046148C">
          <w:pPr>
            <w:spacing w:after="0"/>
            <w:rPr>
              <w:rFonts w:cs="Arial"/>
              <w:color w:val="8B643B"/>
              <w:sz w:val="18"/>
            </w:rPr>
          </w:pPr>
          <w:r w:rsidRPr="007B476A">
            <w:rPr>
              <w:rFonts w:cs="Arial"/>
              <w:color w:val="8B643B"/>
              <w:sz w:val="18"/>
            </w:rPr>
            <w:t xml:space="preserve">Phone: 1300 130 670 </w:t>
          </w:r>
        </w:p>
        <w:p w14:paraId="76802F09" w14:textId="77777777" w:rsidR="00D736CA" w:rsidRPr="007B476A" w:rsidRDefault="00227E83" w:rsidP="0046148C">
          <w:pPr>
            <w:spacing w:after="0"/>
            <w:rPr>
              <w:rFonts w:cs="Arial"/>
              <w:color w:val="8B643B"/>
              <w:sz w:val="18"/>
            </w:rPr>
          </w:pPr>
          <w:r w:rsidRPr="007B476A">
            <w:rPr>
              <w:rFonts w:cs="Arial"/>
              <w:color w:val="8B643B"/>
              <w:sz w:val="18"/>
            </w:rPr>
            <w:t xml:space="preserve">Email: info@adcq.qld.gov.au </w:t>
          </w:r>
        </w:p>
        <w:p w14:paraId="2E995EC3" w14:textId="42C92D2B" w:rsidR="00D736CA" w:rsidRPr="007B476A" w:rsidRDefault="00227E83" w:rsidP="0046148C">
          <w:pPr>
            <w:spacing w:after="0"/>
            <w:rPr>
              <w:rFonts w:cs="Arial"/>
              <w:color w:val="8B643B"/>
              <w:sz w:val="18"/>
            </w:rPr>
          </w:pPr>
          <w:r w:rsidRPr="007B476A">
            <w:rPr>
              <w:rFonts w:cs="Arial"/>
              <w:color w:val="8B643B"/>
              <w:sz w:val="18"/>
            </w:rPr>
            <w:t xml:space="preserve">Web: </w:t>
          </w:r>
          <w:r w:rsidRPr="007B476A">
            <w:rPr>
              <w:rStyle w:val="Hyperlink"/>
              <w:rFonts w:cs="Arial"/>
              <w:color w:val="8B643B"/>
              <w:sz w:val="18"/>
            </w:rPr>
            <w:t>www.adcq.qld.gov.au</w:t>
          </w:r>
          <w:r w:rsidRPr="007B476A">
            <w:rPr>
              <w:rFonts w:cs="Arial"/>
              <w:color w:val="8B643B"/>
              <w:sz w:val="18"/>
            </w:rPr>
            <w:t xml:space="preserve"> </w:t>
          </w:r>
        </w:p>
        <w:p w14:paraId="4CD5274C" w14:textId="77777777" w:rsidR="00D736CA" w:rsidRDefault="008C0A34" w:rsidP="00D736CA">
          <w:pPr>
            <w:rPr>
              <w:rFonts w:cs="Arial"/>
            </w:rPr>
          </w:pPr>
        </w:p>
      </w:sdtContent>
    </w:sdt>
    <w:p w14:paraId="28515AE3" w14:textId="77777777" w:rsidR="00D736CA" w:rsidRPr="00C300E7" w:rsidRDefault="00227E83" w:rsidP="00D736CA">
      <w:pPr>
        <w:pStyle w:val="Heading1"/>
        <w:rPr>
          <w:sz w:val="20"/>
        </w:rPr>
      </w:pPr>
      <w:bookmarkStart w:id="0" w:name="_Toc536715146"/>
      <w:bookmarkStart w:id="1" w:name="_Toc536542519"/>
      <w:r>
        <w:lastRenderedPageBreak/>
        <w:t>Foreword</w:t>
      </w:r>
      <w:bookmarkEnd w:id="0"/>
      <w:bookmarkEnd w:id="1"/>
    </w:p>
    <w:p w14:paraId="4B7588EF" w14:textId="5F4ECF64" w:rsidR="004D19F1" w:rsidRPr="004D19F1" w:rsidRDefault="004D19F1" w:rsidP="004D19F1">
      <w:r w:rsidRPr="004D19F1">
        <w:t xml:space="preserve">In 2004, the Commission received a submission from the advocacy group for female prisoners, Sisters Inside Inc, requesting the Commission to inquire into possible discrimination on the basis of sex, race, and disability within Queensland women’s prisons. In response to the wide range of matters raised by Sisters Inside, the Commission conducted a thorough review on the treatment of women in Queensland prisons, and published the </w:t>
      </w:r>
      <w:r w:rsidRPr="002E34DA">
        <w:rPr>
          <w:i/>
        </w:rPr>
        <w:t>Women In Prison</w:t>
      </w:r>
      <w:r w:rsidRPr="004D19F1">
        <w:t xml:space="preserve"> report in 2006.  </w:t>
      </w:r>
    </w:p>
    <w:p w14:paraId="77130B3E" w14:textId="274060A0" w:rsidR="004D19F1" w:rsidRPr="004D19F1" w:rsidRDefault="004D19F1" w:rsidP="004D19F1">
      <w:r w:rsidRPr="004D19F1">
        <w:t xml:space="preserve">Ten years on from the report, and with the numbers of women being incarcerated steadily increasing, the Commission commenced a follow-up consultation, led by Deputy Commissioner Neroli Holmes. This report is the result of that consultation and documents both progress and ongoing concerns </w:t>
      </w:r>
      <w:r w:rsidR="002E34DA">
        <w:t>on</w:t>
      </w:r>
      <w:r w:rsidRPr="004D19F1">
        <w:t xml:space="preserve"> the human rights of women in Queensland prisons. </w:t>
      </w:r>
    </w:p>
    <w:p w14:paraId="30A3423C" w14:textId="0DAB75E2" w:rsidR="004D19F1" w:rsidRPr="004D19F1" w:rsidRDefault="004D19F1" w:rsidP="004D19F1">
      <w:r w:rsidRPr="004D19F1">
        <w:t>Whilst the report is primarily focussed on the conditions experienced by women in Queensland’s prisons, it is clear that a paradigm shift is required – away from 19</w:t>
      </w:r>
      <w:r w:rsidRPr="004D19F1">
        <w:rPr>
          <w:vertAlign w:val="superscript"/>
        </w:rPr>
        <w:t>th</w:t>
      </w:r>
      <w:r w:rsidRPr="004D19F1">
        <w:t xml:space="preserve"> century punitive approaches, and towards responses that properly reflect the goal of ensuring community safety by supporting women to live fulfilling lives in their communities. </w:t>
      </w:r>
    </w:p>
    <w:p w14:paraId="0230C341" w14:textId="4080A880" w:rsidR="004D19F1" w:rsidRPr="004D19F1" w:rsidRDefault="004D19F1" w:rsidP="004D19F1">
      <w:r w:rsidRPr="004D19F1">
        <w:t>This report is the latest of several released in recent years focussing on aspects of the Queensland correctional system</w:t>
      </w:r>
      <w:r w:rsidR="00226972">
        <w:t xml:space="preserve"> and the over-representation of Indigenous people in Australian prisons</w:t>
      </w:r>
      <w:r w:rsidRPr="004D19F1">
        <w:t>. All have called for sweeping changes. Although there appears to be growing awareness amongst government that major reform is vital, courage and leadership will be required</w:t>
      </w:r>
      <w:r w:rsidR="00226972">
        <w:t xml:space="preserve"> to develop and implement a coherent plan to reduce the number of women in Queensland prisons. </w:t>
      </w:r>
      <w:r w:rsidRPr="004D19F1">
        <w:t xml:space="preserve"> </w:t>
      </w:r>
    </w:p>
    <w:p w14:paraId="23BF44B8" w14:textId="77777777" w:rsidR="004D19F1" w:rsidRPr="004D19F1" w:rsidRDefault="004D19F1" w:rsidP="004D19F1">
      <w:r w:rsidRPr="004D19F1">
        <w:t>The Commission wishes to acknowledge the assistance we have received from Queensland Corrective Services, Sisters Inside, consultation participants and the organisations that took the time to meet with us. We are grateful to the General Manager of each of the prisons we visited, and their staff, for facilitating visits to their facilities.</w:t>
      </w:r>
    </w:p>
    <w:p w14:paraId="7BBC11D9" w14:textId="77777777" w:rsidR="004D19F1" w:rsidRPr="004D19F1" w:rsidRDefault="004D19F1" w:rsidP="004D19F1">
      <w:r w:rsidRPr="004D19F1">
        <w:t xml:space="preserve">Finally, as with our 2006 report, we owe our sincere thanks to the women who spoke to us of their experiences, often when they were still separated from their homes and families by incarceration. Many wanted to be interviewed in the hope of improving the situation for other women who may enter the Queensland correctional system in the future. </w:t>
      </w:r>
    </w:p>
    <w:p w14:paraId="78E8940E" w14:textId="5701EC04" w:rsidR="009743BB" w:rsidRPr="009743BB" w:rsidRDefault="004D19F1" w:rsidP="00D736CA">
      <w:r w:rsidRPr="004D19F1">
        <w:t xml:space="preserve">We trust this report goes some way to doing just that. I am proud to commend this report to the public on behalf of the Commission. </w:t>
      </w:r>
    </w:p>
    <w:p w14:paraId="47AC0AC7" w14:textId="5EC2F973" w:rsidR="00D736CA" w:rsidRPr="00651F49" w:rsidRDefault="00227E83" w:rsidP="00D736CA">
      <w:pPr>
        <w:rPr>
          <w:rFonts w:cs="Arial"/>
        </w:rPr>
      </w:pPr>
      <w:r>
        <w:rPr>
          <w:rFonts w:cs="Arial"/>
          <w:noProof/>
        </w:rPr>
        <w:drawing>
          <wp:inline distT="0" distB="0" distL="0" distR="0" wp14:anchorId="5E5A55DE" wp14:editId="442D6AAB">
            <wp:extent cx="1584251" cy="648586"/>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754072871" name=""/>
                    <pic:cNvPicPr/>
                  </pic:nvPicPr>
                  <pic:blipFill rotWithShape="1">
                    <a:blip r:embed="rId12">
                      <a:extLst>
                        <a:ext uri="{28A0092B-C50C-407E-A947-70E740481C1C}">
                          <a14:useLocalDpi xmlns:a14="http://schemas.microsoft.com/office/drawing/2010/main" val="0"/>
                        </a:ext>
                      </a:extLst>
                    </a:blip>
                    <a:srcRect r="9860" b="10356"/>
                    <a:stretch/>
                  </pic:blipFill>
                  <pic:spPr bwMode="auto">
                    <a:xfrm>
                      <a:off x="0" y="0"/>
                      <a:ext cx="1590267" cy="651049"/>
                    </a:xfrm>
                    <a:prstGeom prst="rect">
                      <a:avLst/>
                    </a:prstGeom>
                    <a:ln>
                      <a:noFill/>
                    </a:ln>
                    <a:extLst>
                      <a:ext uri="{53640926-AAD7-44D8-BBD7-CCE9431645EC}">
                        <a14:shadowObscured xmlns:a14="http://schemas.microsoft.com/office/drawing/2010/main"/>
                      </a:ext>
                    </a:extLst>
                  </pic:spPr>
                </pic:pic>
              </a:graphicData>
            </a:graphic>
          </wp:inline>
        </w:drawing>
      </w:r>
    </w:p>
    <w:p w14:paraId="2E265CF8" w14:textId="77777777" w:rsidR="00D736CA" w:rsidRPr="00651F49" w:rsidRDefault="00227E83" w:rsidP="00D736CA">
      <w:pPr>
        <w:rPr>
          <w:rFonts w:cs="Arial"/>
        </w:rPr>
      </w:pPr>
      <w:r w:rsidRPr="00651F49">
        <w:rPr>
          <w:rFonts w:cs="Arial"/>
        </w:rPr>
        <w:t>Scott McDougall</w:t>
      </w:r>
    </w:p>
    <w:p w14:paraId="10C9666C" w14:textId="7E239AA1" w:rsidR="00D736CA" w:rsidRPr="00651F49" w:rsidRDefault="002E34DA" w:rsidP="00D736CA">
      <w:pPr>
        <w:rPr>
          <w:rFonts w:cs="Arial"/>
        </w:rPr>
      </w:pPr>
      <w:r>
        <w:rPr>
          <w:rFonts w:cs="Arial"/>
        </w:rPr>
        <w:t xml:space="preserve">Queensland </w:t>
      </w:r>
      <w:r w:rsidR="00227E83" w:rsidRPr="00651F49">
        <w:rPr>
          <w:rFonts w:cs="Arial"/>
        </w:rPr>
        <w:t xml:space="preserve">Anti-Discrimination Commissioner </w:t>
      </w:r>
      <w:bookmarkStart w:id="2" w:name="_GoBack"/>
      <w:bookmarkEnd w:id="2"/>
    </w:p>
    <w:p w14:paraId="5CB05984" w14:textId="77777777" w:rsidR="00D736CA" w:rsidRDefault="00227E83" w:rsidP="00D736CA">
      <w:pPr>
        <w:pStyle w:val="Heading1"/>
      </w:pPr>
      <w:bookmarkStart w:id="3" w:name="_Toc536542520"/>
      <w:bookmarkStart w:id="4" w:name="_Toc536715147"/>
      <w:r>
        <w:lastRenderedPageBreak/>
        <w:t>Acknowledgements</w:t>
      </w:r>
      <w:bookmarkEnd w:id="3"/>
      <w:bookmarkEnd w:id="4"/>
    </w:p>
    <w:p w14:paraId="746701F4" w14:textId="38E3BCFE" w:rsidR="00D736CA" w:rsidRDefault="00227E83" w:rsidP="00D736CA">
      <w:pPr>
        <w:spacing w:after="240"/>
      </w:pPr>
      <w:r>
        <w:t xml:space="preserve">The Commission wishes to acknowledge the work of our staff on this consultation and subsequent report: Deputy Commissioner Neroli Holmes, former Commissioner Kevin Cocks AM, Liz Bond, Sharon Young, Anne Franzmann, Erin Leach, Helen Bannerman, </w:t>
      </w:r>
      <w:r w:rsidR="00F975A8">
        <w:t xml:space="preserve">Warren Edwards, Kate Marsh </w:t>
      </w:r>
      <w:r>
        <w:t>and Coral Logan.</w:t>
      </w:r>
    </w:p>
    <w:p w14:paraId="2EC2E826" w14:textId="77777777" w:rsidR="00D736CA" w:rsidRDefault="00227E83" w:rsidP="00D736CA">
      <w:pPr>
        <w:spacing w:after="240"/>
      </w:pPr>
      <w:r>
        <w:t>We are grateful to Queensland Corrective Service Commissioners Mark Rallings and Peter Martin APM for their support of this consultation and report, and prison General Managers and their senior staff and officers for facilitating our visits and making our consultations possible.</w:t>
      </w:r>
    </w:p>
    <w:p w14:paraId="0650D30C" w14:textId="77777777" w:rsidR="00D736CA" w:rsidRDefault="00227E83" w:rsidP="00D736CA">
      <w:pPr>
        <w:spacing w:after="240"/>
      </w:pPr>
      <w:r>
        <w:t>Our sincere thanks go also to the women who shared their prison experiences with us, and the NGOs who supported and took part in the consultation.</w:t>
      </w:r>
    </w:p>
    <w:p w14:paraId="65BD33A5" w14:textId="77777777" w:rsidR="00D736CA" w:rsidRDefault="00227E83" w:rsidP="00D736CA">
      <w:pPr>
        <w:spacing w:after="240"/>
      </w:pPr>
      <w:r>
        <w:t>The Commission also acknowledges the experiences of victims of crime, and in no way wish to diminish any pain or suffering resulting from acts committed against them.</w:t>
      </w:r>
    </w:p>
    <w:sdt>
      <w:sdtPr>
        <w:rPr>
          <w:rFonts w:ascii="Arial" w:eastAsia="Times New Roman" w:hAnsi="Arial" w:cs="Times New Roman"/>
          <w:b/>
          <w:bCs w:val="0"/>
          <w:color w:val="auto"/>
          <w:spacing w:val="0"/>
          <w:sz w:val="24"/>
          <w:szCs w:val="24"/>
          <w:lang w:val="en-AU" w:eastAsia="en-AU"/>
        </w:rPr>
        <w:id w:val="-760371128"/>
        <w:docPartObj>
          <w:docPartGallery w:val="Table of Contents"/>
          <w:docPartUnique/>
        </w:docPartObj>
      </w:sdtPr>
      <w:sdtEndPr>
        <w:rPr>
          <w:b w:val="0"/>
          <w:noProof/>
          <w:color w:val="000000" w:themeColor="text1"/>
          <w:sz w:val="20"/>
        </w:rPr>
      </w:sdtEndPr>
      <w:sdtContent>
        <w:p w14:paraId="26733B4D" w14:textId="77777777" w:rsidR="00D736CA" w:rsidRDefault="00227E83">
          <w:pPr>
            <w:pStyle w:val="TOCHeading"/>
          </w:pPr>
          <w:r>
            <w:t>Contents</w:t>
          </w:r>
        </w:p>
        <w:p w14:paraId="2DB6C434" w14:textId="3DD390A2" w:rsidR="00D736CA" w:rsidRPr="00B31E43" w:rsidRDefault="00227E83" w:rsidP="00B31E43">
          <w:pPr>
            <w:pStyle w:val="TOC1"/>
            <w:rPr>
              <w:rFonts w:eastAsiaTheme="minorEastAsia" w:cstheme="minorBidi"/>
              <w:sz w:val="24"/>
              <w:szCs w:val="22"/>
            </w:rPr>
          </w:pPr>
          <w:r w:rsidRPr="00B31E43">
            <w:rPr>
              <w:bCs/>
            </w:rPr>
            <w:fldChar w:fldCharType="begin"/>
          </w:r>
          <w:r w:rsidRPr="00B31E43">
            <w:rPr>
              <w:bCs/>
            </w:rPr>
            <w:instrText xml:space="preserve"> TOC \o "1-3" \h \z \u </w:instrText>
          </w:r>
          <w:r w:rsidRPr="00B31E43">
            <w:rPr>
              <w:bCs/>
            </w:rPr>
            <w:fldChar w:fldCharType="separate"/>
          </w:r>
          <w:hyperlink w:anchor="_Toc536715146" w:history="1">
            <w:r w:rsidRPr="00B31E43">
              <w:rPr>
                <w:rStyle w:val="Hyperlink"/>
                <w:rFonts w:asciiTheme="majorHAnsi" w:hAnsiTheme="majorHAnsi"/>
                <w:color w:val="5E1F71"/>
              </w:rPr>
              <w:t>Foreword</w:t>
            </w:r>
            <w:r w:rsidRPr="00B31E43">
              <w:rPr>
                <w:webHidden/>
              </w:rPr>
              <w:tab/>
            </w:r>
            <w:r w:rsidRPr="00B31E43">
              <w:rPr>
                <w:webHidden/>
              </w:rPr>
              <w:fldChar w:fldCharType="begin"/>
            </w:r>
            <w:r w:rsidRPr="00B31E43">
              <w:rPr>
                <w:webHidden/>
              </w:rPr>
              <w:instrText xml:space="preserve"> PAGEREF _Toc536715146 \h </w:instrText>
            </w:r>
            <w:r w:rsidRPr="00B31E43">
              <w:rPr>
                <w:webHidden/>
              </w:rPr>
            </w:r>
            <w:r w:rsidRPr="00B31E43">
              <w:rPr>
                <w:webHidden/>
              </w:rPr>
              <w:fldChar w:fldCharType="separate"/>
            </w:r>
            <w:r w:rsidR="008C0A34">
              <w:rPr>
                <w:webHidden/>
              </w:rPr>
              <w:t>3</w:t>
            </w:r>
            <w:r w:rsidRPr="00B31E43">
              <w:rPr>
                <w:webHidden/>
              </w:rPr>
              <w:fldChar w:fldCharType="end"/>
            </w:r>
          </w:hyperlink>
        </w:p>
        <w:p w14:paraId="5791C074" w14:textId="07AB881D" w:rsidR="00D736CA" w:rsidRPr="00B31E43" w:rsidRDefault="008C0A34" w:rsidP="00B31E43">
          <w:pPr>
            <w:pStyle w:val="TOC1"/>
            <w:rPr>
              <w:rFonts w:eastAsiaTheme="minorEastAsia" w:cstheme="minorBidi"/>
              <w:sz w:val="24"/>
              <w:szCs w:val="22"/>
            </w:rPr>
          </w:pPr>
          <w:hyperlink w:anchor="_Toc536715147" w:history="1">
            <w:r w:rsidR="00227E83" w:rsidRPr="00B31E43">
              <w:rPr>
                <w:rStyle w:val="Hyperlink"/>
                <w:rFonts w:asciiTheme="majorHAnsi" w:hAnsiTheme="majorHAnsi"/>
                <w:color w:val="5E1F71"/>
              </w:rPr>
              <w:t>Acknowledgements</w:t>
            </w:r>
            <w:r w:rsidR="00227E83" w:rsidRPr="00B31E43">
              <w:rPr>
                <w:webHidden/>
              </w:rPr>
              <w:tab/>
            </w:r>
            <w:r w:rsidR="00227E83" w:rsidRPr="00B31E43">
              <w:rPr>
                <w:webHidden/>
              </w:rPr>
              <w:fldChar w:fldCharType="begin"/>
            </w:r>
            <w:r w:rsidR="00227E83" w:rsidRPr="00B31E43">
              <w:rPr>
                <w:webHidden/>
              </w:rPr>
              <w:instrText xml:space="preserve"> PAGEREF _Toc536715147 \h </w:instrText>
            </w:r>
            <w:r w:rsidR="00227E83" w:rsidRPr="00B31E43">
              <w:rPr>
                <w:webHidden/>
              </w:rPr>
            </w:r>
            <w:r w:rsidR="00227E83" w:rsidRPr="00B31E43">
              <w:rPr>
                <w:webHidden/>
              </w:rPr>
              <w:fldChar w:fldCharType="separate"/>
            </w:r>
            <w:r>
              <w:rPr>
                <w:webHidden/>
              </w:rPr>
              <w:t>4</w:t>
            </w:r>
            <w:r w:rsidR="00227E83" w:rsidRPr="00B31E43">
              <w:rPr>
                <w:webHidden/>
              </w:rPr>
              <w:fldChar w:fldCharType="end"/>
            </w:r>
          </w:hyperlink>
        </w:p>
        <w:p w14:paraId="0D90F983" w14:textId="18A0CE53" w:rsidR="00D736CA" w:rsidRPr="00B31E43" w:rsidRDefault="008C0A34" w:rsidP="00B31E43">
          <w:pPr>
            <w:pStyle w:val="TOC1"/>
            <w:rPr>
              <w:rFonts w:eastAsiaTheme="minorEastAsia" w:cstheme="minorBidi"/>
              <w:sz w:val="24"/>
              <w:szCs w:val="22"/>
            </w:rPr>
          </w:pPr>
          <w:hyperlink w:anchor="_Toc536715148" w:history="1">
            <w:r w:rsidR="00227E83" w:rsidRPr="00B31E43">
              <w:rPr>
                <w:rStyle w:val="Hyperlink"/>
                <w:rFonts w:asciiTheme="majorHAnsi" w:hAnsiTheme="majorHAnsi"/>
                <w:color w:val="5E1F71"/>
              </w:rPr>
              <w:t>Glossary</w:t>
            </w:r>
            <w:r w:rsidR="00227E83" w:rsidRPr="00B31E43">
              <w:rPr>
                <w:webHidden/>
              </w:rPr>
              <w:tab/>
            </w:r>
            <w:r w:rsidR="00227E83" w:rsidRPr="00B31E43">
              <w:rPr>
                <w:webHidden/>
              </w:rPr>
              <w:fldChar w:fldCharType="begin"/>
            </w:r>
            <w:r w:rsidR="00227E83" w:rsidRPr="00B31E43">
              <w:rPr>
                <w:webHidden/>
              </w:rPr>
              <w:instrText xml:space="preserve"> PAGEREF _Toc536715148 \h </w:instrText>
            </w:r>
            <w:r w:rsidR="00227E83" w:rsidRPr="00B31E43">
              <w:rPr>
                <w:webHidden/>
              </w:rPr>
            </w:r>
            <w:r w:rsidR="00227E83" w:rsidRPr="00B31E43">
              <w:rPr>
                <w:webHidden/>
              </w:rPr>
              <w:fldChar w:fldCharType="separate"/>
            </w:r>
            <w:r>
              <w:rPr>
                <w:webHidden/>
              </w:rPr>
              <w:t>7</w:t>
            </w:r>
            <w:r w:rsidR="00227E83" w:rsidRPr="00B31E43">
              <w:rPr>
                <w:webHidden/>
              </w:rPr>
              <w:fldChar w:fldCharType="end"/>
            </w:r>
          </w:hyperlink>
        </w:p>
        <w:p w14:paraId="0DC0C220" w14:textId="724E5EF0" w:rsidR="00D736CA" w:rsidRPr="00B31E43" w:rsidRDefault="008C0A34" w:rsidP="00B31E43">
          <w:pPr>
            <w:pStyle w:val="TOC1"/>
            <w:rPr>
              <w:rFonts w:eastAsiaTheme="minorEastAsia" w:cstheme="minorBidi"/>
              <w:sz w:val="24"/>
              <w:szCs w:val="22"/>
            </w:rPr>
          </w:pPr>
          <w:hyperlink w:anchor="_Toc536715149" w:history="1">
            <w:r w:rsidR="00227E83" w:rsidRPr="00B31E43">
              <w:rPr>
                <w:rStyle w:val="Hyperlink"/>
                <w:rFonts w:asciiTheme="majorHAnsi" w:hAnsiTheme="majorHAnsi"/>
                <w:color w:val="5E1F71"/>
              </w:rPr>
              <w:t>Executive Summary</w:t>
            </w:r>
            <w:r w:rsidR="00227E83" w:rsidRPr="00B31E43">
              <w:rPr>
                <w:webHidden/>
              </w:rPr>
              <w:tab/>
            </w:r>
            <w:r w:rsidR="00227E83" w:rsidRPr="00B31E43">
              <w:rPr>
                <w:webHidden/>
              </w:rPr>
              <w:fldChar w:fldCharType="begin"/>
            </w:r>
            <w:r w:rsidR="00227E83" w:rsidRPr="00B31E43">
              <w:rPr>
                <w:webHidden/>
              </w:rPr>
              <w:instrText xml:space="preserve"> PAGEREF _Toc536715149 \h </w:instrText>
            </w:r>
            <w:r w:rsidR="00227E83" w:rsidRPr="00B31E43">
              <w:rPr>
                <w:webHidden/>
              </w:rPr>
            </w:r>
            <w:r w:rsidR="00227E83" w:rsidRPr="00B31E43">
              <w:rPr>
                <w:webHidden/>
              </w:rPr>
              <w:fldChar w:fldCharType="separate"/>
            </w:r>
            <w:r>
              <w:rPr>
                <w:webHidden/>
              </w:rPr>
              <w:t>10</w:t>
            </w:r>
            <w:r w:rsidR="00227E83" w:rsidRPr="00B31E43">
              <w:rPr>
                <w:webHidden/>
              </w:rPr>
              <w:fldChar w:fldCharType="end"/>
            </w:r>
          </w:hyperlink>
        </w:p>
        <w:p w14:paraId="36E40D8F" w14:textId="7B1632BF" w:rsidR="00D736CA" w:rsidRPr="00B31E43" w:rsidRDefault="008C0A34" w:rsidP="00B31E43">
          <w:pPr>
            <w:pStyle w:val="TOC1"/>
            <w:rPr>
              <w:rFonts w:eastAsiaTheme="minorEastAsia" w:cstheme="minorBidi"/>
              <w:sz w:val="24"/>
              <w:szCs w:val="22"/>
            </w:rPr>
          </w:pPr>
          <w:hyperlink w:anchor="_Toc536715150" w:history="1">
            <w:r w:rsidR="00227E83" w:rsidRPr="00B31E43">
              <w:rPr>
                <w:rStyle w:val="Hyperlink"/>
                <w:rFonts w:asciiTheme="majorHAnsi" w:hAnsiTheme="majorHAnsi"/>
                <w:color w:val="5E1F71"/>
              </w:rPr>
              <w:t>Recommendations</w:t>
            </w:r>
            <w:r w:rsidR="00227E83" w:rsidRPr="00B31E43">
              <w:rPr>
                <w:webHidden/>
              </w:rPr>
              <w:tab/>
            </w:r>
            <w:r w:rsidR="00227E83" w:rsidRPr="00B31E43">
              <w:rPr>
                <w:webHidden/>
              </w:rPr>
              <w:fldChar w:fldCharType="begin"/>
            </w:r>
            <w:r w:rsidR="00227E83" w:rsidRPr="00B31E43">
              <w:rPr>
                <w:webHidden/>
              </w:rPr>
              <w:instrText xml:space="preserve"> PAGEREF _Toc536715150 \h </w:instrText>
            </w:r>
            <w:r w:rsidR="00227E83" w:rsidRPr="00B31E43">
              <w:rPr>
                <w:webHidden/>
              </w:rPr>
            </w:r>
            <w:r w:rsidR="00227E83" w:rsidRPr="00B31E43">
              <w:rPr>
                <w:webHidden/>
              </w:rPr>
              <w:fldChar w:fldCharType="separate"/>
            </w:r>
            <w:r>
              <w:rPr>
                <w:webHidden/>
              </w:rPr>
              <w:t>13</w:t>
            </w:r>
            <w:r w:rsidR="00227E83" w:rsidRPr="00B31E43">
              <w:rPr>
                <w:webHidden/>
              </w:rPr>
              <w:fldChar w:fldCharType="end"/>
            </w:r>
          </w:hyperlink>
        </w:p>
        <w:p w14:paraId="65E8E8CF" w14:textId="7D1C4D0C" w:rsidR="00D736CA" w:rsidRPr="00B31E43" w:rsidRDefault="008C0A34" w:rsidP="00B31E43">
          <w:pPr>
            <w:pStyle w:val="TOC1"/>
            <w:rPr>
              <w:rFonts w:eastAsiaTheme="minorEastAsia" w:cstheme="minorBidi"/>
              <w:szCs w:val="22"/>
            </w:rPr>
          </w:pPr>
          <w:hyperlink w:anchor="_Toc536715151" w:history="1">
            <w:r w:rsidR="00227E83" w:rsidRPr="00B31E43">
              <w:rPr>
                <w:rStyle w:val="Hyperlink"/>
                <w:rFonts w:asciiTheme="majorHAnsi" w:hAnsiTheme="majorHAnsi"/>
                <w:color w:val="5E1F71"/>
              </w:rPr>
              <w:t>1.</w:t>
            </w:r>
            <w:r w:rsidR="00227E83" w:rsidRPr="00B31E43">
              <w:rPr>
                <w:rFonts w:eastAsiaTheme="minorEastAsia" w:cstheme="minorBidi"/>
                <w:sz w:val="24"/>
                <w:szCs w:val="22"/>
              </w:rPr>
              <w:tab/>
            </w:r>
            <w:r w:rsidR="00227E83" w:rsidRPr="00B31E43">
              <w:rPr>
                <w:rStyle w:val="Hyperlink"/>
                <w:rFonts w:asciiTheme="majorHAnsi" w:hAnsiTheme="majorHAnsi"/>
                <w:color w:val="5E1F71"/>
              </w:rPr>
              <w:t>Background</w:t>
            </w:r>
            <w:r w:rsidR="00227E83" w:rsidRPr="00B31E43">
              <w:rPr>
                <w:webHidden/>
              </w:rPr>
              <w:tab/>
            </w:r>
            <w:r w:rsidR="00227E83" w:rsidRPr="00B31E43">
              <w:rPr>
                <w:webHidden/>
              </w:rPr>
              <w:fldChar w:fldCharType="begin"/>
            </w:r>
            <w:r w:rsidR="00227E83" w:rsidRPr="00B31E43">
              <w:rPr>
                <w:webHidden/>
              </w:rPr>
              <w:instrText xml:space="preserve"> PAGEREF _Toc536715151 \h </w:instrText>
            </w:r>
            <w:r w:rsidR="00227E83" w:rsidRPr="00B31E43">
              <w:rPr>
                <w:webHidden/>
              </w:rPr>
            </w:r>
            <w:r w:rsidR="00227E83" w:rsidRPr="00B31E43">
              <w:rPr>
                <w:webHidden/>
              </w:rPr>
              <w:fldChar w:fldCharType="separate"/>
            </w:r>
            <w:r>
              <w:rPr>
                <w:webHidden/>
              </w:rPr>
              <w:t>24</w:t>
            </w:r>
            <w:r w:rsidR="00227E83" w:rsidRPr="00B31E43">
              <w:rPr>
                <w:webHidden/>
              </w:rPr>
              <w:fldChar w:fldCharType="end"/>
            </w:r>
          </w:hyperlink>
        </w:p>
        <w:p w14:paraId="33384071" w14:textId="36828420" w:rsidR="00D736CA" w:rsidRPr="00947089" w:rsidRDefault="008C0A34" w:rsidP="00947089">
          <w:pPr>
            <w:pStyle w:val="TOC2"/>
            <w:rPr>
              <w:rFonts w:eastAsiaTheme="minorEastAsia"/>
              <w:sz w:val="22"/>
              <w:szCs w:val="22"/>
            </w:rPr>
          </w:pPr>
          <w:hyperlink w:anchor="_Toc536715152" w:history="1">
            <w:r w:rsidR="00227E83" w:rsidRPr="00947089">
              <w:rPr>
                <w:rStyle w:val="Hyperlink"/>
              </w:rPr>
              <w:t>Previous reviews</w:t>
            </w:r>
            <w:r w:rsidR="00227E83" w:rsidRPr="00947089">
              <w:rPr>
                <w:webHidden/>
              </w:rPr>
              <w:tab/>
            </w:r>
            <w:r w:rsidR="00227E83" w:rsidRPr="00947089">
              <w:rPr>
                <w:webHidden/>
              </w:rPr>
              <w:fldChar w:fldCharType="begin"/>
            </w:r>
            <w:r w:rsidR="00227E83" w:rsidRPr="00947089">
              <w:rPr>
                <w:webHidden/>
              </w:rPr>
              <w:instrText xml:space="preserve"> PAGEREF _Toc536715152 \h </w:instrText>
            </w:r>
            <w:r w:rsidR="00227E83" w:rsidRPr="00947089">
              <w:rPr>
                <w:webHidden/>
              </w:rPr>
            </w:r>
            <w:r w:rsidR="00227E83" w:rsidRPr="00947089">
              <w:rPr>
                <w:webHidden/>
              </w:rPr>
              <w:fldChar w:fldCharType="separate"/>
            </w:r>
            <w:r>
              <w:rPr>
                <w:webHidden/>
              </w:rPr>
              <w:t>24</w:t>
            </w:r>
            <w:r w:rsidR="00227E83" w:rsidRPr="00947089">
              <w:rPr>
                <w:webHidden/>
              </w:rPr>
              <w:fldChar w:fldCharType="end"/>
            </w:r>
          </w:hyperlink>
        </w:p>
        <w:p w14:paraId="100CF077" w14:textId="306C7900" w:rsidR="00D736CA" w:rsidRPr="00947089" w:rsidRDefault="008C0A34" w:rsidP="00947089">
          <w:pPr>
            <w:pStyle w:val="TOC2"/>
            <w:rPr>
              <w:rFonts w:eastAsiaTheme="minorEastAsia"/>
              <w:sz w:val="22"/>
              <w:szCs w:val="22"/>
            </w:rPr>
          </w:pPr>
          <w:hyperlink w:anchor="_Toc536715153" w:history="1">
            <w:r w:rsidR="00227E83" w:rsidRPr="00947089">
              <w:rPr>
                <w:rStyle w:val="Hyperlink"/>
              </w:rPr>
              <w:t>Scope of current review</w:t>
            </w:r>
            <w:r w:rsidR="00227E83" w:rsidRPr="00947089">
              <w:rPr>
                <w:webHidden/>
              </w:rPr>
              <w:tab/>
            </w:r>
            <w:r w:rsidR="00227E83" w:rsidRPr="00947089">
              <w:rPr>
                <w:webHidden/>
              </w:rPr>
              <w:fldChar w:fldCharType="begin"/>
            </w:r>
            <w:r w:rsidR="00227E83" w:rsidRPr="00947089">
              <w:rPr>
                <w:webHidden/>
              </w:rPr>
              <w:instrText xml:space="preserve"> PAGEREF _Toc536715153 \h </w:instrText>
            </w:r>
            <w:r w:rsidR="00227E83" w:rsidRPr="00947089">
              <w:rPr>
                <w:webHidden/>
              </w:rPr>
            </w:r>
            <w:r w:rsidR="00227E83" w:rsidRPr="00947089">
              <w:rPr>
                <w:webHidden/>
              </w:rPr>
              <w:fldChar w:fldCharType="separate"/>
            </w:r>
            <w:r>
              <w:rPr>
                <w:webHidden/>
              </w:rPr>
              <w:t>25</w:t>
            </w:r>
            <w:r w:rsidR="00227E83" w:rsidRPr="00947089">
              <w:rPr>
                <w:webHidden/>
              </w:rPr>
              <w:fldChar w:fldCharType="end"/>
            </w:r>
          </w:hyperlink>
        </w:p>
        <w:p w14:paraId="5B71CEA9" w14:textId="3976B54D" w:rsidR="00D736CA" w:rsidRPr="00947089" w:rsidRDefault="008C0A34" w:rsidP="00947089">
          <w:pPr>
            <w:pStyle w:val="TOC2"/>
            <w:rPr>
              <w:rFonts w:eastAsiaTheme="minorEastAsia"/>
              <w:sz w:val="22"/>
              <w:szCs w:val="22"/>
            </w:rPr>
          </w:pPr>
          <w:hyperlink w:anchor="_Toc536715154" w:history="1">
            <w:r w:rsidR="00227E83" w:rsidRPr="00947089">
              <w:rPr>
                <w:rStyle w:val="Hyperlink"/>
              </w:rPr>
              <w:t>Methodology</w:t>
            </w:r>
            <w:r w:rsidR="00227E83" w:rsidRPr="00947089">
              <w:rPr>
                <w:webHidden/>
              </w:rPr>
              <w:tab/>
            </w:r>
            <w:r w:rsidR="00227E83" w:rsidRPr="00947089">
              <w:rPr>
                <w:webHidden/>
              </w:rPr>
              <w:fldChar w:fldCharType="begin"/>
            </w:r>
            <w:r w:rsidR="00227E83" w:rsidRPr="00947089">
              <w:rPr>
                <w:webHidden/>
              </w:rPr>
              <w:instrText xml:space="preserve"> PAGEREF _Toc536715154 \h </w:instrText>
            </w:r>
            <w:r w:rsidR="00227E83" w:rsidRPr="00947089">
              <w:rPr>
                <w:webHidden/>
              </w:rPr>
            </w:r>
            <w:r w:rsidR="00227E83" w:rsidRPr="00947089">
              <w:rPr>
                <w:webHidden/>
              </w:rPr>
              <w:fldChar w:fldCharType="separate"/>
            </w:r>
            <w:r>
              <w:rPr>
                <w:webHidden/>
              </w:rPr>
              <w:t>26</w:t>
            </w:r>
            <w:r w:rsidR="00227E83" w:rsidRPr="00947089">
              <w:rPr>
                <w:webHidden/>
              </w:rPr>
              <w:fldChar w:fldCharType="end"/>
            </w:r>
          </w:hyperlink>
        </w:p>
        <w:p w14:paraId="66597428" w14:textId="60359E39" w:rsidR="00D736CA" w:rsidRPr="00947089" w:rsidRDefault="008C0A34" w:rsidP="00947089">
          <w:pPr>
            <w:pStyle w:val="TOC2"/>
            <w:rPr>
              <w:rFonts w:eastAsiaTheme="minorEastAsia"/>
              <w:sz w:val="22"/>
              <w:szCs w:val="22"/>
            </w:rPr>
          </w:pPr>
          <w:hyperlink w:anchor="_Toc536715159" w:history="1">
            <w:r w:rsidR="00227E83" w:rsidRPr="00947089">
              <w:rPr>
                <w:rStyle w:val="Hyperlink"/>
              </w:rPr>
              <w:t>International human rights instruments</w:t>
            </w:r>
            <w:r w:rsidR="00227E83" w:rsidRPr="00947089">
              <w:rPr>
                <w:webHidden/>
              </w:rPr>
              <w:tab/>
            </w:r>
            <w:r w:rsidR="00227E83" w:rsidRPr="00947089">
              <w:rPr>
                <w:webHidden/>
              </w:rPr>
              <w:fldChar w:fldCharType="begin"/>
            </w:r>
            <w:r w:rsidR="00227E83" w:rsidRPr="00947089">
              <w:rPr>
                <w:webHidden/>
              </w:rPr>
              <w:instrText xml:space="preserve"> PAGEREF _Toc536715159 \h </w:instrText>
            </w:r>
            <w:r w:rsidR="00227E83" w:rsidRPr="00947089">
              <w:rPr>
                <w:webHidden/>
              </w:rPr>
            </w:r>
            <w:r w:rsidR="00227E83" w:rsidRPr="00947089">
              <w:rPr>
                <w:webHidden/>
              </w:rPr>
              <w:fldChar w:fldCharType="separate"/>
            </w:r>
            <w:r>
              <w:rPr>
                <w:webHidden/>
              </w:rPr>
              <w:t>27</w:t>
            </w:r>
            <w:r w:rsidR="00227E83" w:rsidRPr="00947089">
              <w:rPr>
                <w:webHidden/>
              </w:rPr>
              <w:fldChar w:fldCharType="end"/>
            </w:r>
          </w:hyperlink>
        </w:p>
        <w:p w14:paraId="10CA0F2E" w14:textId="21A08179" w:rsidR="00D736CA" w:rsidRPr="00947089" w:rsidRDefault="008C0A34" w:rsidP="00947089">
          <w:pPr>
            <w:pStyle w:val="TOC2"/>
            <w:rPr>
              <w:rFonts w:eastAsiaTheme="minorEastAsia"/>
              <w:sz w:val="22"/>
              <w:szCs w:val="22"/>
            </w:rPr>
          </w:pPr>
          <w:hyperlink w:anchor="_Toc536715160" w:history="1">
            <w:r w:rsidR="00227E83" w:rsidRPr="00947089">
              <w:rPr>
                <w:rStyle w:val="Hyperlink"/>
              </w:rPr>
              <w:t>Human rights and prisoners</w:t>
            </w:r>
            <w:r w:rsidR="00227E83" w:rsidRPr="00947089">
              <w:rPr>
                <w:webHidden/>
              </w:rPr>
              <w:tab/>
            </w:r>
            <w:r w:rsidR="00227E83" w:rsidRPr="00947089">
              <w:rPr>
                <w:webHidden/>
              </w:rPr>
              <w:fldChar w:fldCharType="begin"/>
            </w:r>
            <w:r w:rsidR="00227E83" w:rsidRPr="00947089">
              <w:rPr>
                <w:webHidden/>
              </w:rPr>
              <w:instrText xml:space="preserve"> PAGEREF _Toc536715160 \h </w:instrText>
            </w:r>
            <w:r w:rsidR="00227E83" w:rsidRPr="00947089">
              <w:rPr>
                <w:webHidden/>
              </w:rPr>
            </w:r>
            <w:r w:rsidR="00227E83" w:rsidRPr="00947089">
              <w:rPr>
                <w:webHidden/>
              </w:rPr>
              <w:fldChar w:fldCharType="separate"/>
            </w:r>
            <w:r>
              <w:rPr>
                <w:webHidden/>
              </w:rPr>
              <w:t>28</w:t>
            </w:r>
            <w:r w:rsidR="00227E83" w:rsidRPr="00947089">
              <w:rPr>
                <w:webHidden/>
              </w:rPr>
              <w:fldChar w:fldCharType="end"/>
            </w:r>
          </w:hyperlink>
        </w:p>
        <w:p w14:paraId="2969045A" w14:textId="2EFD34D1" w:rsidR="00D736CA" w:rsidRPr="00B31E43" w:rsidRDefault="008C0A34" w:rsidP="00B31E43">
          <w:pPr>
            <w:pStyle w:val="TOC1"/>
            <w:rPr>
              <w:rFonts w:eastAsiaTheme="minorEastAsia" w:cstheme="minorBidi"/>
              <w:sz w:val="24"/>
              <w:szCs w:val="22"/>
            </w:rPr>
          </w:pPr>
          <w:hyperlink w:anchor="_Toc536715163" w:history="1">
            <w:r w:rsidR="00227E83" w:rsidRPr="00B31E43">
              <w:rPr>
                <w:rStyle w:val="Hyperlink"/>
                <w:rFonts w:asciiTheme="majorHAnsi" w:hAnsiTheme="majorHAnsi"/>
                <w:color w:val="5E1F71"/>
              </w:rPr>
              <w:t>2.</w:t>
            </w:r>
            <w:r w:rsidR="00227E83" w:rsidRPr="00B31E43">
              <w:rPr>
                <w:rFonts w:eastAsiaTheme="minorEastAsia" w:cstheme="minorBidi"/>
                <w:sz w:val="24"/>
                <w:szCs w:val="22"/>
              </w:rPr>
              <w:tab/>
            </w:r>
            <w:r w:rsidR="00227E83" w:rsidRPr="00B31E43">
              <w:rPr>
                <w:rStyle w:val="Hyperlink"/>
                <w:rFonts w:asciiTheme="majorHAnsi" w:hAnsiTheme="majorHAnsi"/>
                <w:color w:val="5E1F71"/>
              </w:rPr>
              <w:t>Justice system impacts</w:t>
            </w:r>
            <w:r w:rsidR="00227E83" w:rsidRPr="00B31E43">
              <w:rPr>
                <w:webHidden/>
              </w:rPr>
              <w:tab/>
            </w:r>
            <w:r w:rsidR="00227E83" w:rsidRPr="00B31E43">
              <w:rPr>
                <w:webHidden/>
              </w:rPr>
              <w:fldChar w:fldCharType="begin"/>
            </w:r>
            <w:r w:rsidR="00227E83" w:rsidRPr="00B31E43">
              <w:rPr>
                <w:webHidden/>
              </w:rPr>
              <w:instrText xml:space="preserve"> PAGEREF _Toc536715163 \h </w:instrText>
            </w:r>
            <w:r w:rsidR="00227E83" w:rsidRPr="00B31E43">
              <w:rPr>
                <w:webHidden/>
              </w:rPr>
            </w:r>
            <w:r w:rsidR="00227E83" w:rsidRPr="00B31E43">
              <w:rPr>
                <w:webHidden/>
              </w:rPr>
              <w:fldChar w:fldCharType="separate"/>
            </w:r>
            <w:r>
              <w:rPr>
                <w:webHidden/>
              </w:rPr>
              <w:t>31</w:t>
            </w:r>
            <w:r w:rsidR="00227E83" w:rsidRPr="00B31E43">
              <w:rPr>
                <w:webHidden/>
              </w:rPr>
              <w:fldChar w:fldCharType="end"/>
            </w:r>
          </w:hyperlink>
        </w:p>
        <w:p w14:paraId="3CD8BAE0" w14:textId="251DAE2B" w:rsidR="00D736CA" w:rsidRPr="00947089" w:rsidRDefault="008C0A34" w:rsidP="00947089">
          <w:pPr>
            <w:pStyle w:val="TOC2"/>
            <w:rPr>
              <w:rFonts w:eastAsiaTheme="minorEastAsia"/>
              <w:sz w:val="22"/>
              <w:szCs w:val="22"/>
            </w:rPr>
          </w:pPr>
          <w:hyperlink w:anchor="_Toc536715164" w:history="1">
            <w:r w:rsidR="00227E83" w:rsidRPr="00947089">
              <w:rPr>
                <w:rStyle w:val="Hyperlink"/>
              </w:rPr>
              <w:t>Cost of imprisonment</w:t>
            </w:r>
            <w:r w:rsidR="00227E83" w:rsidRPr="00947089">
              <w:rPr>
                <w:webHidden/>
              </w:rPr>
              <w:tab/>
            </w:r>
            <w:r w:rsidR="00227E83" w:rsidRPr="00947089">
              <w:rPr>
                <w:webHidden/>
              </w:rPr>
              <w:fldChar w:fldCharType="begin"/>
            </w:r>
            <w:r w:rsidR="00227E83" w:rsidRPr="00947089">
              <w:rPr>
                <w:webHidden/>
              </w:rPr>
              <w:instrText xml:space="preserve"> PAGEREF _Toc536715164 \h </w:instrText>
            </w:r>
            <w:r w:rsidR="00227E83" w:rsidRPr="00947089">
              <w:rPr>
                <w:webHidden/>
              </w:rPr>
            </w:r>
            <w:r w:rsidR="00227E83" w:rsidRPr="00947089">
              <w:rPr>
                <w:webHidden/>
              </w:rPr>
              <w:fldChar w:fldCharType="separate"/>
            </w:r>
            <w:r>
              <w:rPr>
                <w:webHidden/>
              </w:rPr>
              <w:t>31</w:t>
            </w:r>
            <w:r w:rsidR="00227E83" w:rsidRPr="00947089">
              <w:rPr>
                <w:webHidden/>
              </w:rPr>
              <w:fldChar w:fldCharType="end"/>
            </w:r>
          </w:hyperlink>
        </w:p>
        <w:p w14:paraId="6B4D444A" w14:textId="28F03820" w:rsidR="00D736CA" w:rsidRPr="00947089" w:rsidRDefault="008C0A34" w:rsidP="00947089">
          <w:pPr>
            <w:pStyle w:val="TOC2"/>
            <w:rPr>
              <w:rFonts w:eastAsiaTheme="minorEastAsia"/>
              <w:sz w:val="22"/>
              <w:szCs w:val="22"/>
            </w:rPr>
          </w:pPr>
          <w:hyperlink w:anchor="_Toc536715166" w:history="1">
            <w:r w:rsidR="00227E83" w:rsidRPr="00947089">
              <w:rPr>
                <w:rStyle w:val="Hyperlink"/>
              </w:rPr>
              <w:t>Blockages in the justice system</w:t>
            </w:r>
            <w:r w:rsidR="00227E83" w:rsidRPr="00947089">
              <w:rPr>
                <w:webHidden/>
              </w:rPr>
              <w:tab/>
            </w:r>
            <w:r w:rsidR="00227E83" w:rsidRPr="00947089">
              <w:rPr>
                <w:webHidden/>
              </w:rPr>
              <w:fldChar w:fldCharType="begin"/>
            </w:r>
            <w:r w:rsidR="00227E83" w:rsidRPr="00947089">
              <w:rPr>
                <w:webHidden/>
              </w:rPr>
              <w:instrText xml:space="preserve"> PAGEREF _Toc536715166 \h </w:instrText>
            </w:r>
            <w:r w:rsidR="00227E83" w:rsidRPr="00947089">
              <w:rPr>
                <w:webHidden/>
              </w:rPr>
            </w:r>
            <w:r w:rsidR="00227E83" w:rsidRPr="00947089">
              <w:rPr>
                <w:webHidden/>
              </w:rPr>
              <w:fldChar w:fldCharType="separate"/>
            </w:r>
            <w:r>
              <w:rPr>
                <w:webHidden/>
              </w:rPr>
              <w:t>34</w:t>
            </w:r>
            <w:r w:rsidR="00227E83" w:rsidRPr="00947089">
              <w:rPr>
                <w:webHidden/>
              </w:rPr>
              <w:fldChar w:fldCharType="end"/>
            </w:r>
          </w:hyperlink>
        </w:p>
        <w:p w14:paraId="389DBDC4" w14:textId="52F9E6EC" w:rsidR="00D736CA" w:rsidRPr="00947089" w:rsidRDefault="008C0A34" w:rsidP="00947089">
          <w:pPr>
            <w:pStyle w:val="TOC2"/>
            <w:rPr>
              <w:rFonts w:eastAsiaTheme="minorEastAsia"/>
              <w:sz w:val="22"/>
              <w:szCs w:val="22"/>
            </w:rPr>
          </w:pPr>
          <w:hyperlink w:anchor="_Toc536715175" w:history="1">
            <w:r w:rsidR="00227E83" w:rsidRPr="00947089">
              <w:rPr>
                <w:rStyle w:val="Hyperlink"/>
              </w:rPr>
              <w:t>Independent oversight of prisons in Queensland</w:t>
            </w:r>
            <w:r w:rsidR="00227E83" w:rsidRPr="00947089">
              <w:rPr>
                <w:webHidden/>
              </w:rPr>
              <w:tab/>
            </w:r>
            <w:r w:rsidR="00227E83" w:rsidRPr="00947089">
              <w:rPr>
                <w:webHidden/>
              </w:rPr>
              <w:fldChar w:fldCharType="begin"/>
            </w:r>
            <w:r w:rsidR="00227E83" w:rsidRPr="00947089">
              <w:rPr>
                <w:webHidden/>
              </w:rPr>
              <w:instrText xml:space="preserve"> PAGEREF _Toc536715175 \h </w:instrText>
            </w:r>
            <w:r w:rsidR="00227E83" w:rsidRPr="00947089">
              <w:rPr>
                <w:webHidden/>
              </w:rPr>
            </w:r>
            <w:r w:rsidR="00227E83" w:rsidRPr="00947089">
              <w:rPr>
                <w:webHidden/>
              </w:rPr>
              <w:fldChar w:fldCharType="separate"/>
            </w:r>
            <w:r>
              <w:rPr>
                <w:webHidden/>
              </w:rPr>
              <w:t>48</w:t>
            </w:r>
            <w:r w:rsidR="00227E83" w:rsidRPr="00947089">
              <w:rPr>
                <w:webHidden/>
              </w:rPr>
              <w:fldChar w:fldCharType="end"/>
            </w:r>
          </w:hyperlink>
        </w:p>
        <w:p w14:paraId="29041442" w14:textId="637562D5" w:rsidR="00D736CA" w:rsidRPr="00B31E43" w:rsidRDefault="008C0A34" w:rsidP="00B31E43">
          <w:pPr>
            <w:pStyle w:val="TOC1"/>
            <w:rPr>
              <w:rFonts w:eastAsiaTheme="minorEastAsia" w:cstheme="minorBidi"/>
              <w:b/>
              <w:szCs w:val="22"/>
            </w:rPr>
          </w:pPr>
          <w:hyperlink w:anchor="_Toc536715177" w:history="1">
            <w:r w:rsidR="00227E83" w:rsidRPr="00B31E43">
              <w:rPr>
                <w:rStyle w:val="Hyperlink"/>
                <w:rFonts w:asciiTheme="majorHAnsi" w:hAnsiTheme="majorHAnsi"/>
              </w:rPr>
              <w:t>3.</w:t>
            </w:r>
            <w:r w:rsidR="00227E83" w:rsidRPr="00B31E43">
              <w:rPr>
                <w:rFonts w:eastAsiaTheme="minorEastAsia" w:cstheme="minorBidi"/>
                <w:b/>
                <w:szCs w:val="22"/>
              </w:rPr>
              <w:tab/>
            </w:r>
            <w:r w:rsidR="00227E83" w:rsidRPr="00B31E43">
              <w:rPr>
                <w:rStyle w:val="Hyperlink"/>
                <w:rFonts w:asciiTheme="majorHAnsi" w:hAnsiTheme="majorHAnsi"/>
              </w:rPr>
              <w:t>Women prisoners</w:t>
            </w:r>
            <w:r w:rsidR="00227E83" w:rsidRPr="00B31E43">
              <w:rPr>
                <w:webHidden/>
              </w:rPr>
              <w:tab/>
            </w:r>
            <w:r w:rsidR="00227E83" w:rsidRPr="00B31E43">
              <w:rPr>
                <w:webHidden/>
              </w:rPr>
              <w:fldChar w:fldCharType="begin"/>
            </w:r>
            <w:r w:rsidR="00227E83" w:rsidRPr="00B31E43">
              <w:rPr>
                <w:webHidden/>
              </w:rPr>
              <w:instrText xml:space="preserve"> PAGEREF _Toc536715177 \h </w:instrText>
            </w:r>
            <w:r w:rsidR="00227E83" w:rsidRPr="00B31E43">
              <w:rPr>
                <w:webHidden/>
              </w:rPr>
            </w:r>
            <w:r w:rsidR="00227E83" w:rsidRPr="00B31E43">
              <w:rPr>
                <w:webHidden/>
              </w:rPr>
              <w:fldChar w:fldCharType="separate"/>
            </w:r>
            <w:r>
              <w:rPr>
                <w:webHidden/>
              </w:rPr>
              <w:t>50</w:t>
            </w:r>
            <w:r w:rsidR="00227E83" w:rsidRPr="00B31E43">
              <w:rPr>
                <w:webHidden/>
              </w:rPr>
              <w:fldChar w:fldCharType="end"/>
            </w:r>
          </w:hyperlink>
        </w:p>
        <w:p w14:paraId="1C89E0B3" w14:textId="7DF27AD3" w:rsidR="00D736CA" w:rsidRPr="00947089" w:rsidRDefault="008C0A34" w:rsidP="00947089">
          <w:pPr>
            <w:pStyle w:val="TOC2"/>
            <w:rPr>
              <w:rFonts w:eastAsiaTheme="minorEastAsia"/>
              <w:sz w:val="22"/>
              <w:szCs w:val="22"/>
            </w:rPr>
          </w:pPr>
          <w:hyperlink w:anchor="_Toc536715178" w:history="1">
            <w:r w:rsidR="00227E83" w:rsidRPr="00947089">
              <w:rPr>
                <w:rStyle w:val="Hyperlink"/>
              </w:rPr>
              <w:t>Locations of women’s prisons</w:t>
            </w:r>
            <w:r w:rsidR="00227E83" w:rsidRPr="00947089">
              <w:rPr>
                <w:webHidden/>
              </w:rPr>
              <w:tab/>
            </w:r>
            <w:r w:rsidR="00227E83" w:rsidRPr="00947089">
              <w:rPr>
                <w:webHidden/>
              </w:rPr>
              <w:fldChar w:fldCharType="begin"/>
            </w:r>
            <w:r w:rsidR="00227E83" w:rsidRPr="00947089">
              <w:rPr>
                <w:webHidden/>
              </w:rPr>
              <w:instrText xml:space="preserve"> PAGEREF _Toc536715178 \h </w:instrText>
            </w:r>
            <w:r w:rsidR="00227E83" w:rsidRPr="00947089">
              <w:rPr>
                <w:webHidden/>
              </w:rPr>
            </w:r>
            <w:r w:rsidR="00227E83" w:rsidRPr="00947089">
              <w:rPr>
                <w:webHidden/>
              </w:rPr>
              <w:fldChar w:fldCharType="separate"/>
            </w:r>
            <w:r>
              <w:rPr>
                <w:webHidden/>
              </w:rPr>
              <w:t>50</w:t>
            </w:r>
            <w:r w:rsidR="00227E83" w:rsidRPr="00947089">
              <w:rPr>
                <w:webHidden/>
              </w:rPr>
              <w:fldChar w:fldCharType="end"/>
            </w:r>
          </w:hyperlink>
        </w:p>
        <w:p w14:paraId="707DF9C2" w14:textId="045F74EF" w:rsidR="00D736CA" w:rsidRPr="00947089" w:rsidRDefault="008C0A34" w:rsidP="00947089">
          <w:pPr>
            <w:pStyle w:val="TOC2"/>
            <w:rPr>
              <w:rFonts w:eastAsiaTheme="minorEastAsia"/>
              <w:sz w:val="22"/>
              <w:szCs w:val="22"/>
            </w:rPr>
          </w:pPr>
          <w:hyperlink w:anchor="_Toc536715179" w:history="1">
            <w:r w:rsidR="00227E83" w:rsidRPr="00947089">
              <w:rPr>
                <w:rStyle w:val="Hyperlink"/>
              </w:rPr>
              <w:t>Increasing numbers and overcrowding</w:t>
            </w:r>
            <w:r w:rsidR="00227E83" w:rsidRPr="00947089">
              <w:rPr>
                <w:webHidden/>
              </w:rPr>
              <w:tab/>
            </w:r>
            <w:r w:rsidR="00227E83" w:rsidRPr="00947089">
              <w:rPr>
                <w:webHidden/>
              </w:rPr>
              <w:fldChar w:fldCharType="begin"/>
            </w:r>
            <w:r w:rsidR="00227E83" w:rsidRPr="00947089">
              <w:rPr>
                <w:webHidden/>
              </w:rPr>
              <w:instrText xml:space="preserve"> PAGEREF _Toc536715179 \h </w:instrText>
            </w:r>
            <w:r w:rsidR="00227E83" w:rsidRPr="00947089">
              <w:rPr>
                <w:webHidden/>
              </w:rPr>
            </w:r>
            <w:r w:rsidR="00227E83" w:rsidRPr="00947089">
              <w:rPr>
                <w:webHidden/>
              </w:rPr>
              <w:fldChar w:fldCharType="separate"/>
            </w:r>
            <w:r>
              <w:rPr>
                <w:webHidden/>
              </w:rPr>
              <w:t>52</w:t>
            </w:r>
            <w:r w:rsidR="00227E83" w:rsidRPr="00947089">
              <w:rPr>
                <w:webHidden/>
              </w:rPr>
              <w:fldChar w:fldCharType="end"/>
            </w:r>
          </w:hyperlink>
        </w:p>
        <w:p w14:paraId="16E219E9" w14:textId="2378FD0D" w:rsidR="00D736CA" w:rsidRPr="00B31E43" w:rsidRDefault="008C0A34" w:rsidP="00B31E43">
          <w:pPr>
            <w:pStyle w:val="TOC1"/>
            <w:rPr>
              <w:rFonts w:eastAsiaTheme="minorEastAsia" w:cstheme="minorBidi"/>
              <w:b/>
              <w:szCs w:val="22"/>
            </w:rPr>
          </w:pPr>
          <w:hyperlink w:anchor="_Toc536715185" w:history="1">
            <w:r w:rsidR="00227E83" w:rsidRPr="00B31E43">
              <w:rPr>
                <w:rStyle w:val="Hyperlink"/>
                <w:rFonts w:asciiTheme="majorHAnsi" w:hAnsiTheme="majorHAnsi"/>
              </w:rPr>
              <w:t>4.</w:t>
            </w:r>
            <w:r w:rsidR="00227E83" w:rsidRPr="00B31E43">
              <w:rPr>
                <w:rFonts w:eastAsiaTheme="minorEastAsia" w:cstheme="minorBidi"/>
                <w:b/>
                <w:szCs w:val="22"/>
              </w:rPr>
              <w:tab/>
            </w:r>
            <w:r w:rsidR="00227E83" w:rsidRPr="00B31E43">
              <w:rPr>
                <w:rStyle w:val="Hyperlink"/>
                <w:rFonts w:asciiTheme="majorHAnsi" w:hAnsiTheme="majorHAnsi"/>
              </w:rPr>
              <w:t>Individual needs</w:t>
            </w:r>
            <w:r w:rsidR="00227E83" w:rsidRPr="00B31E43">
              <w:rPr>
                <w:webHidden/>
              </w:rPr>
              <w:tab/>
            </w:r>
            <w:r w:rsidR="00227E83" w:rsidRPr="00B31E43">
              <w:rPr>
                <w:webHidden/>
              </w:rPr>
              <w:fldChar w:fldCharType="begin"/>
            </w:r>
            <w:r w:rsidR="00227E83" w:rsidRPr="00B31E43">
              <w:rPr>
                <w:webHidden/>
              </w:rPr>
              <w:instrText xml:space="preserve"> PAGEREF _Toc536715185 \h </w:instrText>
            </w:r>
            <w:r w:rsidR="00227E83" w:rsidRPr="00B31E43">
              <w:rPr>
                <w:webHidden/>
              </w:rPr>
            </w:r>
            <w:r w:rsidR="00227E83" w:rsidRPr="00B31E43">
              <w:rPr>
                <w:webHidden/>
              </w:rPr>
              <w:fldChar w:fldCharType="separate"/>
            </w:r>
            <w:r>
              <w:rPr>
                <w:webHidden/>
              </w:rPr>
              <w:t>61</w:t>
            </w:r>
            <w:r w:rsidR="00227E83" w:rsidRPr="00B31E43">
              <w:rPr>
                <w:webHidden/>
              </w:rPr>
              <w:fldChar w:fldCharType="end"/>
            </w:r>
          </w:hyperlink>
        </w:p>
        <w:p w14:paraId="19E605C1" w14:textId="0EC0A773" w:rsidR="00D736CA" w:rsidRPr="00947089" w:rsidRDefault="008C0A34" w:rsidP="00947089">
          <w:pPr>
            <w:pStyle w:val="TOC2"/>
            <w:rPr>
              <w:rFonts w:eastAsiaTheme="minorEastAsia"/>
              <w:sz w:val="22"/>
              <w:szCs w:val="22"/>
            </w:rPr>
          </w:pPr>
          <w:hyperlink w:anchor="_Toc536715186" w:history="1">
            <w:r w:rsidR="00227E83" w:rsidRPr="00947089">
              <w:rPr>
                <w:rStyle w:val="Hyperlink"/>
              </w:rPr>
              <w:t>Women in the prison system</w:t>
            </w:r>
            <w:r w:rsidR="00227E83" w:rsidRPr="00947089">
              <w:rPr>
                <w:webHidden/>
              </w:rPr>
              <w:tab/>
            </w:r>
            <w:r w:rsidR="00227E83" w:rsidRPr="00947089">
              <w:rPr>
                <w:webHidden/>
              </w:rPr>
              <w:fldChar w:fldCharType="begin"/>
            </w:r>
            <w:r w:rsidR="00227E83" w:rsidRPr="00947089">
              <w:rPr>
                <w:webHidden/>
              </w:rPr>
              <w:instrText xml:space="preserve"> PAGEREF _Toc536715186 \h </w:instrText>
            </w:r>
            <w:r w:rsidR="00227E83" w:rsidRPr="00947089">
              <w:rPr>
                <w:webHidden/>
              </w:rPr>
            </w:r>
            <w:r w:rsidR="00227E83" w:rsidRPr="00947089">
              <w:rPr>
                <w:webHidden/>
              </w:rPr>
              <w:fldChar w:fldCharType="separate"/>
            </w:r>
            <w:r>
              <w:rPr>
                <w:webHidden/>
              </w:rPr>
              <w:t>61</w:t>
            </w:r>
            <w:r w:rsidR="00227E83" w:rsidRPr="00947089">
              <w:rPr>
                <w:webHidden/>
              </w:rPr>
              <w:fldChar w:fldCharType="end"/>
            </w:r>
          </w:hyperlink>
        </w:p>
        <w:p w14:paraId="28776CD8" w14:textId="4FB98463" w:rsidR="00D736CA" w:rsidRPr="00947089" w:rsidRDefault="008C0A34" w:rsidP="00947089">
          <w:pPr>
            <w:pStyle w:val="TOC2"/>
            <w:rPr>
              <w:rFonts w:eastAsiaTheme="minorEastAsia"/>
              <w:sz w:val="22"/>
              <w:szCs w:val="22"/>
            </w:rPr>
          </w:pPr>
          <w:hyperlink w:anchor="_Toc536715188" w:history="1">
            <w:r w:rsidR="00227E83" w:rsidRPr="00947089">
              <w:rPr>
                <w:rStyle w:val="Hyperlink"/>
              </w:rPr>
              <w:t>Aboriginal and Torres Strait Islander women</w:t>
            </w:r>
            <w:r w:rsidR="00227E83" w:rsidRPr="00947089">
              <w:rPr>
                <w:webHidden/>
              </w:rPr>
              <w:tab/>
            </w:r>
            <w:r w:rsidR="00227E83" w:rsidRPr="00947089">
              <w:rPr>
                <w:webHidden/>
              </w:rPr>
              <w:fldChar w:fldCharType="begin"/>
            </w:r>
            <w:r w:rsidR="00227E83" w:rsidRPr="00947089">
              <w:rPr>
                <w:webHidden/>
              </w:rPr>
              <w:instrText xml:space="preserve"> PAGEREF _Toc536715188 \h </w:instrText>
            </w:r>
            <w:r w:rsidR="00227E83" w:rsidRPr="00947089">
              <w:rPr>
                <w:webHidden/>
              </w:rPr>
            </w:r>
            <w:r w:rsidR="00227E83" w:rsidRPr="00947089">
              <w:rPr>
                <w:webHidden/>
              </w:rPr>
              <w:fldChar w:fldCharType="separate"/>
            </w:r>
            <w:r>
              <w:rPr>
                <w:webHidden/>
              </w:rPr>
              <w:t>62</w:t>
            </w:r>
            <w:r w:rsidR="00227E83" w:rsidRPr="00947089">
              <w:rPr>
                <w:webHidden/>
              </w:rPr>
              <w:fldChar w:fldCharType="end"/>
            </w:r>
          </w:hyperlink>
        </w:p>
        <w:p w14:paraId="7319EA86" w14:textId="1E928201" w:rsidR="00D736CA" w:rsidRPr="00947089" w:rsidRDefault="008C0A34" w:rsidP="00947089">
          <w:pPr>
            <w:pStyle w:val="TOC2"/>
            <w:rPr>
              <w:rFonts w:eastAsiaTheme="minorEastAsia"/>
              <w:sz w:val="22"/>
              <w:szCs w:val="22"/>
            </w:rPr>
          </w:pPr>
          <w:hyperlink w:anchor="_Toc536715192" w:history="1">
            <w:r w:rsidR="00227E83" w:rsidRPr="00947089">
              <w:rPr>
                <w:rStyle w:val="Hyperlink"/>
              </w:rPr>
              <w:t>Women with disabilities</w:t>
            </w:r>
            <w:r w:rsidR="00227E83" w:rsidRPr="00947089">
              <w:rPr>
                <w:webHidden/>
              </w:rPr>
              <w:tab/>
            </w:r>
            <w:r w:rsidR="00227E83" w:rsidRPr="00947089">
              <w:rPr>
                <w:webHidden/>
              </w:rPr>
              <w:fldChar w:fldCharType="begin"/>
            </w:r>
            <w:r w:rsidR="00227E83" w:rsidRPr="00947089">
              <w:rPr>
                <w:webHidden/>
              </w:rPr>
              <w:instrText xml:space="preserve"> PAGEREF _Toc536715192 \h </w:instrText>
            </w:r>
            <w:r w:rsidR="00227E83" w:rsidRPr="00947089">
              <w:rPr>
                <w:webHidden/>
              </w:rPr>
            </w:r>
            <w:r w:rsidR="00227E83" w:rsidRPr="00947089">
              <w:rPr>
                <w:webHidden/>
              </w:rPr>
              <w:fldChar w:fldCharType="separate"/>
            </w:r>
            <w:r>
              <w:rPr>
                <w:webHidden/>
              </w:rPr>
              <w:t>76</w:t>
            </w:r>
            <w:r w:rsidR="00227E83" w:rsidRPr="00947089">
              <w:rPr>
                <w:webHidden/>
              </w:rPr>
              <w:fldChar w:fldCharType="end"/>
            </w:r>
          </w:hyperlink>
        </w:p>
        <w:p w14:paraId="54AD3F3E" w14:textId="04DE396E" w:rsidR="00D736CA" w:rsidRPr="00947089" w:rsidRDefault="008C0A34" w:rsidP="00947089">
          <w:pPr>
            <w:pStyle w:val="TOC2"/>
            <w:rPr>
              <w:rFonts w:eastAsiaTheme="minorEastAsia"/>
              <w:sz w:val="22"/>
              <w:szCs w:val="22"/>
            </w:rPr>
          </w:pPr>
          <w:hyperlink w:anchor="_Toc536715198" w:history="1">
            <w:r w:rsidR="00227E83" w:rsidRPr="00947089">
              <w:rPr>
                <w:rStyle w:val="Hyperlink"/>
              </w:rPr>
              <w:t>Transgender prisoners</w:t>
            </w:r>
            <w:r w:rsidR="00227E83" w:rsidRPr="00947089">
              <w:rPr>
                <w:webHidden/>
              </w:rPr>
              <w:tab/>
            </w:r>
            <w:r w:rsidR="00227E83" w:rsidRPr="00947089">
              <w:rPr>
                <w:webHidden/>
              </w:rPr>
              <w:fldChar w:fldCharType="begin"/>
            </w:r>
            <w:r w:rsidR="00227E83" w:rsidRPr="00947089">
              <w:rPr>
                <w:webHidden/>
              </w:rPr>
              <w:instrText xml:space="preserve"> PAGEREF _Toc536715198 \h </w:instrText>
            </w:r>
            <w:r w:rsidR="00227E83" w:rsidRPr="00947089">
              <w:rPr>
                <w:webHidden/>
              </w:rPr>
            </w:r>
            <w:r w:rsidR="00227E83" w:rsidRPr="00947089">
              <w:rPr>
                <w:webHidden/>
              </w:rPr>
              <w:fldChar w:fldCharType="separate"/>
            </w:r>
            <w:r>
              <w:rPr>
                <w:webHidden/>
              </w:rPr>
              <w:t>87</w:t>
            </w:r>
            <w:r w:rsidR="00227E83" w:rsidRPr="00947089">
              <w:rPr>
                <w:webHidden/>
              </w:rPr>
              <w:fldChar w:fldCharType="end"/>
            </w:r>
          </w:hyperlink>
        </w:p>
        <w:p w14:paraId="233A879A" w14:textId="33586D53" w:rsidR="00D736CA" w:rsidRPr="00947089" w:rsidRDefault="008C0A34" w:rsidP="00947089">
          <w:pPr>
            <w:pStyle w:val="TOC2"/>
            <w:rPr>
              <w:rFonts w:eastAsiaTheme="minorEastAsia"/>
              <w:sz w:val="22"/>
              <w:szCs w:val="22"/>
            </w:rPr>
          </w:pPr>
          <w:hyperlink w:anchor="_Toc536715200" w:history="1">
            <w:r w:rsidR="00227E83" w:rsidRPr="00947089">
              <w:rPr>
                <w:rStyle w:val="Hyperlink"/>
              </w:rPr>
              <w:t>Culturally and linguistically diverse women</w:t>
            </w:r>
            <w:r w:rsidR="00227E83" w:rsidRPr="00947089">
              <w:rPr>
                <w:webHidden/>
              </w:rPr>
              <w:tab/>
            </w:r>
            <w:r w:rsidR="00227E83" w:rsidRPr="00947089">
              <w:rPr>
                <w:webHidden/>
              </w:rPr>
              <w:fldChar w:fldCharType="begin"/>
            </w:r>
            <w:r w:rsidR="00227E83" w:rsidRPr="00947089">
              <w:rPr>
                <w:webHidden/>
              </w:rPr>
              <w:instrText xml:space="preserve"> PAGEREF _Toc536715200 \h </w:instrText>
            </w:r>
            <w:r w:rsidR="00227E83" w:rsidRPr="00947089">
              <w:rPr>
                <w:webHidden/>
              </w:rPr>
            </w:r>
            <w:r w:rsidR="00227E83" w:rsidRPr="00947089">
              <w:rPr>
                <w:webHidden/>
              </w:rPr>
              <w:fldChar w:fldCharType="separate"/>
            </w:r>
            <w:r>
              <w:rPr>
                <w:webHidden/>
              </w:rPr>
              <w:t>91</w:t>
            </w:r>
            <w:r w:rsidR="00227E83" w:rsidRPr="00947089">
              <w:rPr>
                <w:webHidden/>
              </w:rPr>
              <w:fldChar w:fldCharType="end"/>
            </w:r>
          </w:hyperlink>
        </w:p>
        <w:p w14:paraId="69E080C9" w14:textId="20DCB369" w:rsidR="00D736CA" w:rsidRPr="00947089" w:rsidRDefault="008C0A34" w:rsidP="00947089">
          <w:pPr>
            <w:pStyle w:val="TOC2"/>
            <w:rPr>
              <w:rFonts w:eastAsiaTheme="minorEastAsia"/>
              <w:sz w:val="22"/>
              <w:szCs w:val="22"/>
            </w:rPr>
          </w:pPr>
          <w:hyperlink w:anchor="_Toc536715203" w:history="1">
            <w:r w:rsidR="00227E83" w:rsidRPr="00947089">
              <w:rPr>
                <w:rStyle w:val="Hyperlink"/>
              </w:rPr>
              <w:t>Young women</w:t>
            </w:r>
            <w:r w:rsidR="00227E83" w:rsidRPr="00947089">
              <w:rPr>
                <w:webHidden/>
              </w:rPr>
              <w:tab/>
            </w:r>
            <w:r w:rsidR="00227E83" w:rsidRPr="00947089">
              <w:rPr>
                <w:webHidden/>
              </w:rPr>
              <w:fldChar w:fldCharType="begin"/>
            </w:r>
            <w:r w:rsidR="00227E83" w:rsidRPr="00947089">
              <w:rPr>
                <w:webHidden/>
              </w:rPr>
              <w:instrText xml:space="preserve"> PAGEREF _Toc536715203 \h </w:instrText>
            </w:r>
            <w:r w:rsidR="00227E83" w:rsidRPr="00947089">
              <w:rPr>
                <w:webHidden/>
              </w:rPr>
            </w:r>
            <w:r w:rsidR="00227E83" w:rsidRPr="00947089">
              <w:rPr>
                <w:webHidden/>
              </w:rPr>
              <w:fldChar w:fldCharType="separate"/>
            </w:r>
            <w:r>
              <w:rPr>
                <w:webHidden/>
              </w:rPr>
              <w:t>93</w:t>
            </w:r>
            <w:r w:rsidR="00227E83" w:rsidRPr="00947089">
              <w:rPr>
                <w:webHidden/>
              </w:rPr>
              <w:fldChar w:fldCharType="end"/>
            </w:r>
          </w:hyperlink>
        </w:p>
        <w:p w14:paraId="6109FE1E" w14:textId="7C8CC7F1" w:rsidR="00D736CA" w:rsidRPr="00B31E43" w:rsidRDefault="008C0A34" w:rsidP="00B31E43">
          <w:pPr>
            <w:pStyle w:val="TOC1"/>
            <w:rPr>
              <w:rFonts w:eastAsiaTheme="minorEastAsia" w:cstheme="minorBidi"/>
              <w:b/>
              <w:szCs w:val="22"/>
            </w:rPr>
          </w:pPr>
          <w:hyperlink w:anchor="_Toc536715206" w:history="1">
            <w:r w:rsidR="00227E83" w:rsidRPr="00B31E43">
              <w:rPr>
                <w:rStyle w:val="Hyperlink"/>
                <w:rFonts w:asciiTheme="majorHAnsi" w:hAnsiTheme="majorHAnsi"/>
              </w:rPr>
              <w:t>5.</w:t>
            </w:r>
            <w:r w:rsidR="00227E83" w:rsidRPr="00B31E43">
              <w:rPr>
                <w:rFonts w:eastAsiaTheme="minorEastAsia" w:cstheme="minorBidi"/>
                <w:b/>
                <w:szCs w:val="22"/>
              </w:rPr>
              <w:tab/>
            </w:r>
            <w:r w:rsidR="00227E83" w:rsidRPr="00B31E43">
              <w:rPr>
                <w:rStyle w:val="Hyperlink"/>
                <w:rFonts w:asciiTheme="majorHAnsi" w:hAnsiTheme="majorHAnsi"/>
              </w:rPr>
              <w:t>Family and parenting</w:t>
            </w:r>
            <w:r w:rsidR="00227E83" w:rsidRPr="00B31E43">
              <w:rPr>
                <w:webHidden/>
              </w:rPr>
              <w:tab/>
            </w:r>
            <w:r w:rsidR="00227E83" w:rsidRPr="00B31E43">
              <w:rPr>
                <w:webHidden/>
              </w:rPr>
              <w:fldChar w:fldCharType="begin"/>
            </w:r>
            <w:r w:rsidR="00227E83" w:rsidRPr="00B31E43">
              <w:rPr>
                <w:webHidden/>
              </w:rPr>
              <w:instrText xml:space="preserve"> PAGEREF _Toc536715206 \h </w:instrText>
            </w:r>
            <w:r w:rsidR="00227E83" w:rsidRPr="00B31E43">
              <w:rPr>
                <w:webHidden/>
              </w:rPr>
            </w:r>
            <w:r w:rsidR="00227E83" w:rsidRPr="00B31E43">
              <w:rPr>
                <w:webHidden/>
              </w:rPr>
              <w:fldChar w:fldCharType="separate"/>
            </w:r>
            <w:r>
              <w:rPr>
                <w:webHidden/>
              </w:rPr>
              <w:t>94</w:t>
            </w:r>
            <w:r w:rsidR="00227E83" w:rsidRPr="00B31E43">
              <w:rPr>
                <w:webHidden/>
              </w:rPr>
              <w:fldChar w:fldCharType="end"/>
            </w:r>
          </w:hyperlink>
        </w:p>
        <w:p w14:paraId="5766B24B" w14:textId="764FE20D" w:rsidR="00D736CA" w:rsidRPr="00B31E43" w:rsidRDefault="008C0A34" w:rsidP="00947089">
          <w:pPr>
            <w:pStyle w:val="TOC2"/>
            <w:rPr>
              <w:rFonts w:eastAsiaTheme="minorEastAsia" w:cstheme="minorBidi"/>
              <w:sz w:val="22"/>
              <w:szCs w:val="22"/>
            </w:rPr>
          </w:pPr>
          <w:hyperlink w:anchor="_Toc536715207" w:history="1">
            <w:r w:rsidR="00227E83" w:rsidRPr="00B31E43">
              <w:rPr>
                <w:rStyle w:val="Hyperlink"/>
                <w:rFonts w:asciiTheme="majorHAnsi" w:hAnsiTheme="majorHAnsi"/>
              </w:rPr>
              <w:t>Women prisoners as mothers and primary carers</w:t>
            </w:r>
            <w:r w:rsidR="00227E83" w:rsidRPr="00B31E43">
              <w:rPr>
                <w:webHidden/>
              </w:rPr>
              <w:tab/>
            </w:r>
            <w:r w:rsidR="00227E83" w:rsidRPr="00B31E43">
              <w:rPr>
                <w:webHidden/>
              </w:rPr>
              <w:fldChar w:fldCharType="begin"/>
            </w:r>
            <w:r w:rsidR="00227E83" w:rsidRPr="00B31E43">
              <w:rPr>
                <w:webHidden/>
              </w:rPr>
              <w:instrText xml:space="preserve"> PAGEREF _Toc536715207 \h </w:instrText>
            </w:r>
            <w:r w:rsidR="00227E83" w:rsidRPr="00B31E43">
              <w:rPr>
                <w:webHidden/>
              </w:rPr>
            </w:r>
            <w:r w:rsidR="00227E83" w:rsidRPr="00B31E43">
              <w:rPr>
                <w:webHidden/>
              </w:rPr>
              <w:fldChar w:fldCharType="separate"/>
            </w:r>
            <w:r>
              <w:rPr>
                <w:webHidden/>
              </w:rPr>
              <w:t>94</w:t>
            </w:r>
            <w:r w:rsidR="00227E83" w:rsidRPr="00B31E43">
              <w:rPr>
                <w:webHidden/>
              </w:rPr>
              <w:fldChar w:fldCharType="end"/>
            </w:r>
          </w:hyperlink>
        </w:p>
        <w:p w14:paraId="55A7EC8F" w14:textId="21BE2D0F" w:rsidR="00D736CA" w:rsidRPr="00B31E43" w:rsidRDefault="008C0A34" w:rsidP="00B31E43">
          <w:pPr>
            <w:pStyle w:val="TOC1"/>
            <w:rPr>
              <w:rFonts w:eastAsiaTheme="minorEastAsia" w:cstheme="minorBidi"/>
              <w:b/>
              <w:szCs w:val="22"/>
            </w:rPr>
          </w:pPr>
          <w:hyperlink w:anchor="_Toc536715212" w:history="1">
            <w:r w:rsidR="00227E83" w:rsidRPr="00B31E43">
              <w:rPr>
                <w:rStyle w:val="Hyperlink"/>
                <w:rFonts w:asciiTheme="majorHAnsi" w:hAnsiTheme="majorHAnsi"/>
              </w:rPr>
              <w:t>6.</w:t>
            </w:r>
            <w:r w:rsidR="00227E83" w:rsidRPr="00B31E43">
              <w:rPr>
                <w:rFonts w:eastAsiaTheme="minorEastAsia" w:cstheme="minorBidi"/>
                <w:b/>
                <w:szCs w:val="22"/>
              </w:rPr>
              <w:tab/>
            </w:r>
            <w:r w:rsidR="00227E83" w:rsidRPr="00B31E43">
              <w:rPr>
                <w:rStyle w:val="Hyperlink"/>
                <w:rFonts w:asciiTheme="majorHAnsi" w:hAnsiTheme="majorHAnsi"/>
              </w:rPr>
              <w:t>Accommodation</w:t>
            </w:r>
            <w:r w:rsidR="00227E83" w:rsidRPr="00B31E43">
              <w:rPr>
                <w:webHidden/>
              </w:rPr>
              <w:tab/>
            </w:r>
            <w:r w:rsidR="00227E83" w:rsidRPr="00B31E43">
              <w:rPr>
                <w:webHidden/>
              </w:rPr>
              <w:fldChar w:fldCharType="begin"/>
            </w:r>
            <w:r w:rsidR="00227E83" w:rsidRPr="00B31E43">
              <w:rPr>
                <w:webHidden/>
              </w:rPr>
              <w:instrText xml:space="preserve"> PAGEREF _Toc536715212 \h </w:instrText>
            </w:r>
            <w:r w:rsidR="00227E83" w:rsidRPr="00B31E43">
              <w:rPr>
                <w:webHidden/>
              </w:rPr>
            </w:r>
            <w:r w:rsidR="00227E83" w:rsidRPr="00B31E43">
              <w:rPr>
                <w:webHidden/>
              </w:rPr>
              <w:fldChar w:fldCharType="separate"/>
            </w:r>
            <w:r>
              <w:rPr>
                <w:webHidden/>
              </w:rPr>
              <w:t>105</w:t>
            </w:r>
            <w:r w:rsidR="00227E83" w:rsidRPr="00B31E43">
              <w:rPr>
                <w:webHidden/>
              </w:rPr>
              <w:fldChar w:fldCharType="end"/>
            </w:r>
          </w:hyperlink>
        </w:p>
        <w:p w14:paraId="262B0118" w14:textId="23DA6951" w:rsidR="00D736CA" w:rsidRPr="00947089" w:rsidRDefault="008C0A34" w:rsidP="00947089">
          <w:pPr>
            <w:pStyle w:val="TOC2"/>
            <w:rPr>
              <w:rFonts w:eastAsiaTheme="minorEastAsia"/>
              <w:sz w:val="22"/>
              <w:szCs w:val="22"/>
            </w:rPr>
          </w:pPr>
          <w:hyperlink w:anchor="_Toc536715213" w:history="1">
            <w:r w:rsidR="00227E83" w:rsidRPr="00947089">
              <w:rPr>
                <w:rStyle w:val="Hyperlink"/>
              </w:rPr>
              <w:t>Brisbane Women’s Correctional Centre (BWCC)</w:t>
            </w:r>
            <w:r w:rsidR="00227E83" w:rsidRPr="00947089">
              <w:rPr>
                <w:webHidden/>
              </w:rPr>
              <w:tab/>
            </w:r>
            <w:r w:rsidR="00227E83" w:rsidRPr="00947089">
              <w:rPr>
                <w:webHidden/>
              </w:rPr>
              <w:fldChar w:fldCharType="begin"/>
            </w:r>
            <w:r w:rsidR="00227E83" w:rsidRPr="00947089">
              <w:rPr>
                <w:webHidden/>
              </w:rPr>
              <w:instrText xml:space="preserve"> PAGEREF _Toc536715213 \h </w:instrText>
            </w:r>
            <w:r w:rsidR="00227E83" w:rsidRPr="00947089">
              <w:rPr>
                <w:webHidden/>
              </w:rPr>
            </w:r>
            <w:r w:rsidR="00227E83" w:rsidRPr="00947089">
              <w:rPr>
                <w:webHidden/>
              </w:rPr>
              <w:fldChar w:fldCharType="separate"/>
            </w:r>
            <w:r>
              <w:rPr>
                <w:webHidden/>
              </w:rPr>
              <w:t>105</w:t>
            </w:r>
            <w:r w:rsidR="00227E83" w:rsidRPr="00947089">
              <w:rPr>
                <w:webHidden/>
              </w:rPr>
              <w:fldChar w:fldCharType="end"/>
            </w:r>
          </w:hyperlink>
        </w:p>
        <w:p w14:paraId="40864770" w14:textId="651F235B" w:rsidR="00D736CA" w:rsidRPr="00947089" w:rsidRDefault="008C0A34" w:rsidP="00947089">
          <w:pPr>
            <w:pStyle w:val="TOC2"/>
            <w:rPr>
              <w:rFonts w:eastAsiaTheme="minorEastAsia"/>
              <w:sz w:val="22"/>
              <w:szCs w:val="22"/>
            </w:rPr>
          </w:pPr>
          <w:hyperlink w:anchor="_Toc536715222" w:history="1">
            <w:r w:rsidR="00227E83" w:rsidRPr="00947089">
              <w:rPr>
                <w:rStyle w:val="Hyperlink"/>
              </w:rPr>
              <w:t>Numinbah Correction Centre and Warwick Work Camp</w:t>
            </w:r>
            <w:r w:rsidR="00227E83" w:rsidRPr="00947089">
              <w:rPr>
                <w:webHidden/>
              </w:rPr>
              <w:tab/>
            </w:r>
            <w:r w:rsidR="00227E83" w:rsidRPr="00947089">
              <w:rPr>
                <w:webHidden/>
              </w:rPr>
              <w:fldChar w:fldCharType="begin"/>
            </w:r>
            <w:r w:rsidR="00227E83" w:rsidRPr="00947089">
              <w:rPr>
                <w:webHidden/>
              </w:rPr>
              <w:instrText xml:space="preserve"> PAGEREF _Toc536715222 \h </w:instrText>
            </w:r>
            <w:r w:rsidR="00227E83" w:rsidRPr="00947089">
              <w:rPr>
                <w:webHidden/>
              </w:rPr>
            </w:r>
            <w:r w:rsidR="00227E83" w:rsidRPr="00947089">
              <w:rPr>
                <w:webHidden/>
              </w:rPr>
              <w:fldChar w:fldCharType="separate"/>
            </w:r>
            <w:r>
              <w:rPr>
                <w:webHidden/>
              </w:rPr>
              <w:t>111</w:t>
            </w:r>
            <w:r w:rsidR="00227E83" w:rsidRPr="00947089">
              <w:rPr>
                <w:webHidden/>
              </w:rPr>
              <w:fldChar w:fldCharType="end"/>
            </w:r>
          </w:hyperlink>
        </w:p>
        <w:p w14:paraId="7ACA49B2" w14:textId="66091BFA" w:rsidR="00D736CA" w:rsidRPr="00947089" w:rsidRDefault="008C0A34" w:rsidP="00947089">
          <w:pPr>
            <w:pStyle w:val="TOC2"/>
            <w:rPr>
              <w:rFonts w:eastAsiaTheme="minorEastAsia"/>
              <w:sz w:val="22"/>
              <w:szCs w:val="22"/>
            </w:rPr>
          </w:pPr>
          <w:hyperlink w:anchor="_Toc536715225" w:history="1">
            <w:r w:rsidR="00227E83" w:rsidRPr="00947089">
              <w:rPr>
                <w:rStyle w:val="Hyperlink"/>
              </w:rPr>
              <w:t>Helana Jones Centre</w:t>
            </w:r>
            <w:r w:rsidR="00227E83" w:rsidRPr="00947089">
              <w:rPr>
                <w:webHidden/>
              </w:rPr>
              <w:tab/>
            </w:r>
            <w:r w:rsidR="00227E83" w:rsidRPr="00947089">
              <w:rPr>
                <w:webHidden/>
              </w:rPr>
              <w:fldChar w:fldCharType="begin"/>
            </w:r>
            <w:r w:rsidR="00227E83" w:rsidRPr="00947089">
              <w:rPr>
                <w:webHidden/>
              </w:rPr>
              <w:instrText xml:space="preserve"> PAGEREF _Toc536715225 \h </w:instrText>
            </w:r>
            <w:r w:rsidR="00227E83" w:rsidRPr="00947089">
              <w:rPr>
                <w:webHidden/>
              </w:rPr>
            </w:r>
            <w:r w:rsidR="00227E83" w:rsidRPr="00947089">
              <w:rPr>
                <w:webHidden/>
              </w:rPr>
              <w:fldChar w:fldCharType="separate"/>
            </w:r>
            <w:r>
              <w:rPr>
                <w:webHidden/>
              </w:rPr>
              <w:t>114</w:t>
            </w:r>
            <w:r w:rsidR="00227E83" w:rsidRPr="00947089">
              <w:rPr>
                <w:webHidden/>
              </w:rPr>
              <w:fldChar w:fldCharType="end"/>
            </w:r>
          </w:hyperlink>
        </w:p>
        <w:p w14:paraId="11FD98D0" w14:textId="72CC40C0" w:rsidR="00D736CA" w:rsidRPr="00947089" w:rsidRDefault="008C0A34" w:rsidP="00947089">
          <w:pPr>
            <w:pStyle w:val="TOC2"/>
            <w:rPr>
              <w:rFonts w:eastAsiaTheme="minorEastAsia"/>
              <w:sz w:val="22"/>
              <w:szCs w:val="22"/>
            </w:rPr>
          </w:pPr>
          <w:hyperlink w:anchor="_Toc536715227" w:history="1">
            <w:r w:rsidR="00227E83" w:rsidRPr="00947089">
              <w:rPr>
                <w:rStyle w:val="Hyperlink"/>
              </w:rPr>
              <w:t>Townsville Women’s Correctional Centre (TWCC) and Bowen Work Camp</w:t>
            </w:r>
            <w:r w:rsidR="00227E83" w:rsidRPr="00947089">
              <w:rPr>
                <w:webHidden/>
              </w:rPr>
              <w:tab/>
            </w:r>
            <w:r w:rsidR="00227E83" w:rsidRPr="00947089">
              <w:rPr>
                <w:webHidden/>
              </w:rPr>
              <w:fldChar w:fldCharType="begin"/>
            </w:r>
            <w:r w:rsidR="00227E83" w:rsidRPr="00947089">
              <w:rPr>
                <w:webHidden/>
              </w:rPr>
              <w:instrText xml:space="preserve"> PAGEREF _Toc536715227 \h </w:instrText>
            </w:r>
            <w:r w:rsidR="00227E83" w:rsidRPr="00947089">
              <w:rPr>
                <w:webHidden/>
              </w:rPr>
            </w:r>
            <w:r w:rsidR="00227E83" w:rsidRPr="00947089">
              <w:rPr>
                <w:webHidden/>
              </w:rPr>
              <w:fldChar w:fldCharType="separate"/>
            </w:r>
            <w:r>
              <w:rPr>
                <w:webHidden/>
              </w:rPr>
              <w:t>115</w:t>
            </w:r>
            <w:r w:rsidR="00227E83" w:rsidRPr="00947089">
              <w:rPr>
                <w:webHidden/>
              </w:rPr>
              <w:fldChar w:fldCharType="end"/>
            </w:r>
          </w:hyperlink>
        </w:p>
        <w:p w14:paraId="0208F342" w14:textId="56631F9E" w:rsidR="00D736CA" w:rsidRPr="00B31E43" w:rsidRDefault="008C0A34" w:rsidP="00B31E43">
          <w:pPr>
            <w:pStyle w:val="TOC1"/>
            <w:rPr>
              <w:rFonts w:eastAsiaTheme="minorEastAsia" w:cstheme="minorBidi"/>
              <w:b/>
              <w:szCs w:val="22"/>
            </w:rPr>
          </w:pPr>
          <w:hyperlink w:anchor="_Toc536715232" w:history="1">
            <w:r w:rsidR="00227E83" w:rsidRPr="00B31E43">
              <w:rPr>
                <w:rStyle w:val="Hyperlink"/>
                <w:rFonts w:asciiTheme="majorHAnsi" w:hAnsiTheme="majorHAnsi"/>
              </w:rPr>
              <w:t>7.</w:t>
            </w:r>
            <w:r w:rsidR="00227E83" w:rsidRPr="00B31E43">
              <w:rPr>
                <w:rFonts w:eastAsiaTheme="minorEastAsia" w:cstheme="minorBidi"/>
                <w:b/>
                <w:szCs w:val="22"/>
              </w:rPr>
              <w:tab/>
            </w:r>
            <w:r w:rsidR="00227E83" w:rsidRPr="00B31E43">
              <w:rPr>
                <w:rStyle w:val="Hyperlink"/>
                <w:rFonts w:asciiTheme="majorHAnsi" w:hAnsiTheme="majorHAnsi"/>
              </w:rPr>
              <w:t>Respect for the person</w:t>
            </w:r>
            <w:r w:rsidR="00227E83" w:rsidRPr="00B31E43">
              <w:rPr>
                <w:webHidden/>
              </w:rPr>
              <w:tab/>
            </w:r>
            <w:r w:rsidR="00227E83" w:rsidRPr="00B31E43">
              <w:rPr>
                <w:webHidden/>
              </w:rPr>
              <w:fldChar w:fldCharType="begin"/>
            </w:r>
            <w:r w:rsidR="00227E83" w:rsidRPr="00B31E43">
              <w:rPr>
                <w:webHidden/>
              </w:rPr>
              <w:instrText xml:space="preserve"> PAGEREF _Toc536715232 \h </w:instrText>
            </w:r>
            <w:r w:rsidR="00227E83" w:rsidRPr="00B31E43">
              <w:rPr>
                <w:webHidden/>
              </w:rPr>
            </w:r>
            <w:r w:rsidR="00227E83" w:rsidRPr="00B31E43">
              <w:rPr>
                <w:webHidden/>
              </w:rPr>
              <w:fldChar w:fldCharType="separate"/>
            </w:r>
            <w:r>
              <w:rPr>
                <w:webHidden/>
              </w:rPr>
              <w:t>119</w:t>
            </w:r>
            <w:r w:rsidR="00227E83" w:rsidRPr="00B31E43">
              <w:rPr>
                <w:webHidden/>
              </w:rPr>
              <w:fldChar w:fldCharType="end"/>
            </w:r>
          </w:hyperlink>
        </w:p>
        <w:p w14:paraId="2C68D29D" w14:textId="05943DEA" w:rsidR="00D736CA" w:rsidRPr="00947089" w:rsidRDefault="008C0A34" w:rsidP="00947089">
          <w:pPr>
            <w:pStyle w:val="TOC2"/>
            <w:rPr>
              <w:rFonts w:eastAsiaTheme="minorEastAsia"/>
              <w:sz w:val="22"/>
              <w:szCs w:val="22"/>
            </w:rPr>
          </w:pPr>
          <w:hyperlink w:anchor="_Toc536715233" w:history="1">
            <w:r w:rsidR="00227E83" w:rsidRPr="00947089">
              <w:rPr>
                <w:rStyle w:val="Hyperlink"/>
              </w:rPr>
              <w:t>Privacy</w:t>
            </w:r>
            <w:r w:rsidR="00227E83" w:rsidRPr="00947089">
              <w:rPr>
                <w:webHidden/>
              </w:rPr>
              <w:tab/>
            </w:r>
            <w:r w:rsidR="00227E83" w:rsidRPr="00947089">
              <w:rPr>
                <w:webHidden/>
              </w:rPr>
              <w:fldChar w:fldCharType="begin"/>
            </w:r>
            <w:r w:rsidR="00227E83" w:rsidRPr="00947089">
              <w:rPr>
                <w:webHidden/>
              </w:rPr>
              <w:instrText xml:space="preserve"> PAGEREF _Toc536715233 \h </w:instrText>
            </w:r>
            <w:r w:rsidR="00227E83" w:rsidRPr="00947089">
              <w:rPr>
                <w:webHidden/>
              </w:rPr>
            </w:r>
            <w:r w:rsidR="00227E83" w:rsidRPr="00947089">
              <w:rPr>
                <w:webHidden/>
              </w:rPr>
              <w:fldChar w:fldCharType="separate"/>
            </w:r>
            <w:r>
              <w:rPr>
                <w:webHidden/>
              </w:rPr>
              <w:t>119</w:t>
            </w:r>
            <w:r w:rsidR="00227E83" w:rsidRPr="00947089">
              <w:rPr>
                <w:webHidden/>
              </w:rPr>
              <w:fldChar w:fldCharType="end"/>
            </w:r>
          </w:hyperlink>
        </w:p>
        <w:p w14:paraId="4D7D963B" w14:textId="68351D42" w:rsidR="00D736CA" w:rsidRPr="00947089" w:rsidRDefault="008C0A34" w:rsidP="00947089">
          <w:pPr>
            <w:pStyle w:val="TOC2"/>
            <w:rPr>
              <w:rFonts w:eastAsiaTheme="minorEastAsia"/>
              <w:sz w:val="22"/>
              <w:szCs w:val="22"/>
            </w:rPr>
          </w:pPr>
          <w:hyperlink w:anchor="_Toc536715235" w:history="1">
            <w:r w:rsidR="00227E83" w:rsidRPr="00947089">
              <w:rPr>
                <w:rStyle w:val="Hyperlink"/>
              </w:rPr>
              <w:t>Personal hygiene</w:t>
            </w:r>
            <w:r w:rsidR="00227E83" w:rsidRPr="00947089">
              <w:rPr>
                <w:webHidden/>
              </w:rPr>
              <w:tab/>
            </w:r>
            <w:r w:rsidR="00227E83" w:rsidRPr="00947089">
              <w:rPr>
                <w:webHidden/>
              </w:rPr>
              <w:fldChar w:fldCharType="begin"/>
            </w:r>
            <w:r w:rsidR="00227E83" w:rsidRPr="00947089">
              <w:rPr>
                <w:webHidden/>
              </w:rPr>
              <w:instrText xml:space="preserve"> PAGEREF _Toc536715235 \h </w:instrText>
            </w:r>
            <w:r w:rsidR="00227E83" w:rsidRPr="00947089">
              <w:rPr>
                <w:webHidden/>
              </w:rPr>
            </w:r>
            <w:r w:rsidR="00227E83" w:rsidRPr="00947089">
              <w:rPr>
                <w:webHidden/>
              </w:rPr>
              <w:fldChar w:fldCharType="separate"/>
            </w:r>
            <w:r>
              <w:rPr>
                <w:webHidden/>
              </w:rPr>
              <w:t>120</w:t>
            </w:r>
            <w:r w:rsidR="00227E83" w:rsidRPr="00947089">
              <w:rPr>
                <w:webHidden/>
              </w:rPr>
              <w:fldChar w:fldCharType="end"/>
            </w:r>
          </w:hyperlink>
        </w:p>
        <w:p w14:paraId="231EA789" w14:textId="030BB2E1" w:rsidR="00D736CA" w:rsidRPr="00947089" w:rsidRDefault="008C0A34" w:rsidP="00947089">
          <w:pPr>
            <w:pStyle w:val="TOC2"/>
            <w:rPr>
              <w:rFonts w:eastAsiaTheme="minorEastAsia"/>
              <w:sz w:val="22"/>
              <w:szCs w:val="22"/>
            </w:rPr>
          </w:pPr>
          <w:hyperlink w:anchor="_Toc536715237" w:history="1">
            <w:r w:rsidR="00227E83" w:rsidRPr="00947089">
              <w:rPr>
                <w:rStyle w:val="Hyperlink"/>
              </w:rPr>
              <w:t>Searches</w:t>
            </w:r>
            <w:r w:rsidR="00227E83" w:rsidRPr="00947089">
              <w:rPr>
                <w:webHidden/>
              </w:rPr>
              <w:tab/>
            </w:r>
            <w:r w:rsidR="00227E83" w:rsidRPr="00947089">
              <w:rPr>
                <w:webHidden/>
              </w:rPr>
              <w:fldChar w:fldCharType="begin"/>
            </w:r>
            <w:r w:rsidR="00227E83" w:rsidRPr="00947089">
              <w:rPr>
                <w:webHidden/>
              </w:rPr>
              <w:instrText xml:space="preserve"> PAGEREF _Toc536715237 \h </w:instrText>
            </w:r>
            <w:r w:rsidR="00227E83" w:rsidRPr="00947089">
              <w:rPr>
                <w:webHidden/>
              </w:rPr>
            </w:r>
            <w:r w:rsidR="00227E83" w:rsidRPr="00947089">
              <w:rPr>
                <w:webHidden/>
              </w:rPr>
              <w:fldChar w:fldCharType="separate"/>
            </w:r>
            <w:r>
              <w:rPr>
                <w:webHidden/>
              </w:rPr>
              <w:t>124</w:t>
            </w:r>
            <w:r w:rsidR="00227E83" w:rsidRPr="00947089">
              <w:rPr>
                <w:webHidden/>
              </w:rPr>
              <w:fldChar w:fldCharType="end"/>
            </w:r>
          </w:hyperlink>
        </w:p>
        <w:p w14:paraId="4A9126BD" w14:textId="32C8D807" w:rsidR="00D736CA" w:rsidRPr="00B31E43" w:rsidRDefault="008C0A34" w:rsidP="00B31E43">
          <w:pPr>
            <w:pStyle w:val="TOC1"/>
            <w:rPr>
              <w:rFonts w:eastAsiaTheme="minorEastAsia" w:cstheme="minorBidi"/>
              <w:b/>
              <w:szCs w:val="22"/>
            </w:rPr>
          </w:pPr>
          <w:hyperlink w:anchor="_Toc536715241" w:history="1">
            <w:r w:rsidR="00227E83" w:rsidRPr="00B31E43">
              <w:rPr>
                <w:rStyle w:val="Hyperlink"/>
                <w:rFonts w:asciiTheme="majorHAnsi" w:hAnsiTheme="majorHAnsi"/>
              </w:rPr>
              <w:t>8.</w:t>
            </w:r>
            <w:r w:rsidR="00227E83" w:rsidRPr="00B31E43">
              <w:rPr>
                <w:rFonts w:eastAsiaTheme="minorEastAsia" w:cstheme="minorBidi"/>
                <w:b/>
                <w:szCs w:val="22"/>
              </w:rPr>
              <w:tab/>
            </w:r>
            <w:r w:rsidR="00227E83" w:rsidRPr="00B31E43">
              <w:rPr>
                <w:rStyle w:val="Hyperlink"/>
                <w:rFonts w:asciiTheme="majorHAnsi" w:hAnsiTheme="majorHAnsi"/>
              </w:rPr>
              <w:t>Management of prisoners</w:t>
            </w:r>
            <w:r w:rsidR="00227E83" w:rsidRPr="00B31E43">
              <w:rPr>
                <w:webHidden/>
              </w:rPr>
              <w:tab/>
            </w:r>
            <w:r w:rsidR="00227E83" w:rsidRPr="00B31E43">
              <w:rPr>
                <w:webHidden/>
              </w:rPr>
              <w:fldChar w:fldCharType="begin"/>
            </w:r>
            <w:r w:rsidR="00227E83" w:rsidRPr="00B31E43">
              <w:rPr>
                <w:webHidden/>
              </w:rPr>
              <w:instrText xml:space="preserve"> PAGEREF _Toc536715241 \h </w:instrText>
            </w:r>
            <w:r w:rsidR="00227E83" w:rsidRPr="00B31E43">
              <w:rPr>
                <w:webHidden/>
              </w:rPr>
            </w:r>
            <w:r w:rsidR="00227E83" w:rsidRPr="00B31E43">
              <w:rPr>
                <w:webHidden/>
              </w:rPr>
              <w:fldChar w:fldCharType="separate"/>
            </w:r>
            <w:r>
              <w:rPr>
                <w:webHidden/>
              </w:rPr>
              <w:t>130</w:t>
            </w:r>
            <w:r w:rsidR="00227E83" w:rsidRPr="00B31E43">
              <w:rPr>
                <w:webHidden/>
              </w:rPr>
              <w:fldChar w:fldCharType="end"/>
            </w:r>
          </w:hyperlink>
        </w:p>
        <w:p w14:paraId="3D87FF98" w14:textId="4CCC3A6A" w:rsidR="00D736CA" w:rsidRPr="00947089" w:rsidRDefault="008C0A34" w:rsidP="00947089">
          <w:pPr>
            <w:pStyle w:val="TOC2"/>
            <w:rPr>
              <w:rFonts w:eastAsiaTheme="minorEastAsia"/>
              <w:sz w:val="22"/>
              <w:szCs w:val="22"/>
            </w:rPr>
          </w:pPr>
          <w:hyperlink w:anchor="_Toc536715242" w:history="1">
            <w:r w:rsidR="00227E83" w:rsidRPr="00947089">
              <w:rPr>
                <w:rStyle w:val="Hyperlink"/>
              </w:rPr>
              <w:t>Classification</w:t>
            </w:r>
            <w:r w:rsidR="00227E83" w:rsidRPr="00947089">
              <w:rPr>
                <w:webHidden/>
              </w:rPr>
              <w:tab/>
            </w:r>
            <w:r w:rsidR="00227E83" w:rsidRPr="00947089">
              <w:rPr>
                <w:webHidden/>
              </w:rPr>
              <w:fldChar w:fldCharType="begin"/>
            </w:r>
            <w:r w:rsidR="00227E83" w:rsidRPr="00947089">
              <w:rPr>
                <w:webHidden/>
              </w:rPr>
              <w:instrText xml:space="preserve"> PAGEREF _Toc536715242 \h </w:instrText>
            </w:r>
            <w:r w:rsidR="00227E83" w:rsidRPr="00947089">
              <w:rPr>
                <w:webHidden/>
              </w:rPr>
            </w:r>
            <w:r w:rsidR="00227E83" w:rsidRPr="00947089">
              <w:rPr>
                <w:webHidden/>
              </w:rPr>
              <w:fldChar w:fldCharType="separate"/>
            </w:r>
            <w:r>
              <w:rPr>
                <w:webHidden/>
              </w:rPr>
              <w:t>130</w:t>
            </w:r>
            <w:r w:rsidR="00227E83" w:rsidRPr="00947089">
              <w:rPr>
                <w:webHidden/>
              </w:rPr>
              <w:fldChar w:fldCharType="end"/>
            </w:r>
          </w:hyperlink>
        </w:p>
        <w:p w14:paraId="39BCDBF1" w14:textId="10F74582" w:rsidR="00D736CA" w:rsidRPr="00947089" w:rsidRDefault="008C0A34" w:rsidP="00947089">
          <w:pPr>
            <w:pStyle w:val="TOC2"/>
            <w:rPr>
              <w:rFonts w:eastAsiaTheme="minorEastAsia"/>
              <w:sz w:val="22"/>
              <w:szCs w:val="22"/>
            </w:rPr>
          </w:pPr>
          <w:hyperlink w:anchor="_Toc536715244" w:history="1">
            <w:r w:rsidR="00227E83" w:rsidRPr="00947089">
              <w:rPr>
                <w:rStyle w:val="Hyperlink"/>
              </w:rPr>
              <w:t>Segregation and Seclusion</w:t>
            </w:r>
            <w:r w:rsidR="00227E83" w:rsidRPr="00947089">
              <w:rPr>
                <w:webHidden/>
              </w:rPr>
              <w:tab/>
            </w:r>
            <w:r w:rsidR="00227E83" w:rsidRPr="00947089">
              <w:rPr>
                <w:webHidden/>
              </w:rPr>
              <w:fldChar w:fldCharType="begin"/>
            </w:r>
            <w:r w:rsidR="00227E83" w:rsidRPr="00947089">
              <w:rPr>
                <w:webHidden/>
              </w:rPr>
              <w:instrText xml:space="preserve"> PAGEREF _Toc536715244 \h </w:instrText>
            </w:r>
            <w:r w:rsidR="00227E83" w:rsidRPr="00947089">
              <w:rPr>
                <w:webHidden/>
              </w:rPr>
            </w:r>
            <w:r w:rsidR="00227E83" w:rsidRPr="00947089">
              <w:rPr>
                <w:webHidden/>
              </w:rPr>
              <w:fldChar w:fldCharType="separate"/>
            </w:r>
            <w:r>
              <w:rPr>
                <w:webHidden/>
              </w:rPr>
              <w:t>140</w:t>
            </w:r>
            <w:r w:rsidR="00227E83" w:rsidRPr="00947089">
              <w:rPr>
                <w:webHidden/>
              </w:rPr>
              <w:fldChar w:fldCharType="end"/>
            </w:r>
          </w:hyperlink>
        </w:p>
        <w:p w14:paraId="2E5EA325" w14:textId="19049F95" w:rsidR="00D736CA" w:rsidRPr="00B31E43" w:rsidRDefault="008C0A34" w:rsidP="00B31E43">
          <w:pPr>
            <w:pStyle w:val="TOC1"/>
            <w:rPr>
              <w:rFonts w:eastAsiaTheme="minorEastAsia" w:cstheme="minorBidi"/>
              <w:b/>
              <w:szCs w:val="22"/>
            </w:rPr>
          </w:pPr>
          <w:hyperlink w:anchor="_Toc536715247" w:history="1">
            <w:r w:rsidR="00227E83" w:rsidRPr="00B31E43">
              <w:rPr>
                <w:rStyle w:val="Hyperlink"/>
                <w:rFonts w:asciiTheme="majorHAnsi" w:hAnsiTheme="majorHAnsi"/>
              </w:rPr>
              <w:t>9.</w:t>
            </w:r>
            <w:r w:rsidR="00227E83" w:rsidRPr="00B31E43">
              <w:rPr>
                <w:rFonts w:eastAsiaTheme="minorEastAsia" w:cstheme="minorBidi"/>
                <w:b/>
                <w:szCs w:val="22"/>
              </w:rPr>
              <w:tab/>
            </w:r>
            <w:r w:rsidR="00227E83" w:rsidRPr="00B31E43">
              <w:rPr>
                <w:rStyle w:val="Hyperlink"/>
                <w:rFonts w:asciiTheme="majorHAnsi" w:hAnsiTheme="majorHAnsi"/>
              </w:rPr>
              <w:t>Rehabilitation</w:t>
            </w:r>
            <w:r w:rsidR="00227E83" w:rsidRPr="00B31E43">
              <w:rPr>
                <w:webHidden/>
              </w:rPr>
              <w:tab/>
            </w:r>
            <w:r w:rsidR="00227E83" w:rsidRPr="00B31E43">
              <w:rPr>
                <w:webHidden/>
              </w:rPr>
              <w:fldChar w:fldCharType="begin"/>
            </w:r>
            <w:r w:rsidR="00227E83" w:rsidRPr="00B31E43">
              <w:rPr>
                <w:webHidden/>
              </w:rPr>
              <w:instrText xml:space="preserve"> PAGEREF _Toc536715247 \h </w:instrText>
            </w:r>
            <w:r w:rsidR="00227E83" w:rsidRPr="00B31E43">
              <w:rPr>
                <w:webHidden/>
              </w:rPr>
            </w:r>
            <w:r w:rsidR="00227E83" w:rsidRPr="00B31E43">
              <w:rPr>
                <w:webHidden/>
              </w:rPr>
              <w:fldChar w:fldCharType="separate"/>
            </w:r>
            <w:r>
              <w:rPr>
                <w:webHidden/>
              </w:rPr>
              <w:t>144</w:t>
            </w:r>
            <w:r w:rsidR="00227E83" w:rsidRPr="00B31E43">
              <w:rPr>
                <w:webHidden/>
              </w:rPr>
              <w:fldChar w:fldCharType="end"/>
            </w:r>
          </w:hyperlink>
        </w:p>
        <w:p w14:paraId="7FA5893F" w14:textId="58B1F091" w:rsidR="00D736CA" w:rsidRPr="00947089" w:rsidRDefault="008C0A34" w:rsidP="00947089">
          <w:pPr>
            <w:pStyle w:val="TOC2"/>
            <w:rPr>
              <w:rFonts w:eastAsiaTheme="minorEastAsia"/>
              <w:sz w:val="22"/>
              <w:szCs w:val="22"/>
            </w:rPr>
          </w:pPr>
          <w:hyperlink w:anchor="_Toc536715248" w:history="1">
            <w:r w:rsidR="00227E83" w:rsidRPr="00947089">
              <w:rPr>
                <w:rStyle w:val="Hyperlink"/>
              </w:rPr>
              <w:t>Rehabilitation programs</w:t>
            </w:r>
            <w:r w:rsidR="00227E83" w:rsidRPr="00947089">
              <w:rPr>
                <w:webHidden/>
              </w:rPr>
              <w:tab/>
            </w:r>
            <w:r w:rsidR="00227E83" w:rsidRPr="00947089">
              <w:rPr>
                <w:webHidden/>
              </w:rPr>
              <w:fldChar w:fldCharType="begin"/>
            </w:r>
            <w:r w:rsidR="00227E83" w:rsidRPr="00947089">
              <w:rPr>
                <w:webHidden/>
              </w:rPr>
              <w:instrText xml:space="preserve"> PAGEREF _Toc536715248 \h </w:instrText>
            </w:r>
            <w:r w:rsidR="00227E83" w:rsidRPr="00947089">
              <w:rPr>
                <w:webHidden/>
              </w:rPr>
            </w:r>
            <w:r w:rsidR="00227E83" w:rsidRPr="00947089">
              <w:rPr>
                <w:webHidden/>
              </w:rPr>
              <w:fldChar w:fldCharType="separate"/>
            </w:r>
            <w:r>
              <w:rPr>
                <w:webHidden/>
              </w:rPr>
              <w:t>145</w:t>
            </w:r>
            <w:r w:rsidR="00227E83" w:rsidRPr="00947089">
              <w:rPr>
                <w:webHidden/>
              </w:rPr>
              <w:fldChar w:fldCharType="end"/>
            </w:r>
          </w:hyperlink>
        </w:p>
        <w:p w14:paraId="2021F582" w14:textId="2B570493" w:rsidR="00D736CA" w:rsidRPr="00947089" w:rsidRDefault="008C0A34" w:rsidP="00947089">
          <w:pPr>
            <w:pStyle w:val="TOC2"/>
            <w:rPr>
              <w:rFonts w:eastAsiaTheme="minorEastAsia"/>
              <w:sz w:val="22"/>
              <w:szCs w:val="22"/>
            </w:rPr>
          </w:pPr>
          <w:hyperlink w:anchor="_Toc536715251" w:history="1">
            <w:r w:rsidR="00227E83" w:rsidRPr="00947089">
              <w:rPr>
                <w:rStyle w:val="Hyperlink"/>
              </w:rPr>
              <w:t>Education and vocational programs</w:t>
            </w:r>
            <w:r w:rsidR="00227E83" w:rsidRPr="00947089">
              <w:rPr>
                <w:webHidden/>
              </w:rPr>
              <w:tab/>
            </w:r>
            <w:r w:rsidR="00227E83" w:rsidRPr="00947089">
              <w:rPr>
                <w:webHidden/>
              </w:rPr>
              <w:fldChar w:fldCharType="begin"/>
            </w:r>
            <w:r w:rsidR="00227E83" w:rsidRPr="00947089">
              <w:rPr>
                <w:webHidden/>
              </w:rPr>
              <w:instrText xml:space="preserve"> PAGEREF _Toc536715251 \h </w:instrText>
            </w:r>
            <w:r w:rsidR="00227E83" w:rsidRPr="00947089">
              <w:rPr>
                <w:webHidden/>
              </w:rPr>
            </w:r>
            <w:r w:rsidR="00227E83" w:rsidRPr="00947089">
              <w:rPr>
                <w:webHidden/>
              </w:rPr>
              <w:fldChar w:fldCharType="separate"/>
            </w:r>
            <w:r>
              <w:rPr>
                <w:webHidden/>
              </w:rPr>
              <w:t>151</w:t>
            </w:r>
            <w:r w:rsidR="00227E83" w:rsidRPr="00947089">
              <w:rPr>
                <w:webHidden/>
              </w:rPr>
              <w:fldChar w:fldCharType="end"/>
            </w:r>
          </w:hyperlink>
        </w:p>
        <w:p w14:paraId="0157F7D5" w14:textId="6260205F" w:rsidR="00D736CA" w:rsidRPr="00947089" w:rsidRDefault="008C0A34" w:rsidP="00947089">
          <w:pPr>
            <w:pStyle w:val="TOC2"/>
            <w:rPr>
              <w:rFonts w:eastAsiaTheme="minorEastAsia"/>
              <w:sz w:val="22"/>
              <w:szCs w:val="22"/>
            </w:rPr>
          </w:pPr>
          <w:hyperlink w:anchor="_Toc536715254" w:history="1">
            <w:r w:rsidR="00227E83" w:rsidRPr="00947089">
              <w:rPr>
                <w:rStyle w:val="Hyperlink"/>
              </w:rPr>
              <w:t>Work</w:t>
            </w:r>
            <w:r w:rsidR="00227E83" w:rsidRPr="00947089">
              <w:rPr>
                <w:webHidden/>
              </w:rPr>
              <w:tab/>
            </w:r>
            <w:r w:rsidR="00227E83" w:rsidRPr="00947089">
              <w:rPr>
                <w:webHidden/>
              </w:rPr>
              <w:fldChar w:fldCharType="begin"/>
            </w:r>
            <w:r w:rsidR="00227E83" w:rsidRPr="00947089">
              <w:rPr>
                <w:webHidden/>
              </w:rPr>
              <w:instrText xml:space="preserve"> PAGEREF _Toc536715254 \h </w:instrText>
            </w:r>
            <w:r w:rsidR="00227E83" w:rsidRPr="00947089">
              <w:rPr>
                <w:webHidden/>
              </w:rPr>
            </w:r>
            <w:r w:rsidR="00227E83" w:rsidRPr="00947089">
              <w:rPr>
                <w:webHidden/>
              </w:rPr>
              <w:fldChar w:fldCharType="separate"/>
            </w:r>
            <w:r>
              <w:rPr>
                <w:webHidden/>
              </w:rPr>
              <w:t>156</w:t>
            </w:r>
            <w:r w:rsidR="00227E83" w:rsidRPr="00947089">
              <w:rPr>
                <w:webHidden/>
              </w:rPr>
              <w:fldChar w:fldCharType="end"/>
            </w:r>
          </w:hyperlink>
        </w:p>
        <w:p w14:paraId="4099293A" w14:textId="0F7F1EA9" w:rsidR="00D736CA" w:rsidRPr="00947089" w:rsidRDefault="008C0A34" w:rsidP="00947089">
          <w:pPr>
            <w:pStyle w:val="TOC2"/>
            <w:rPr>
              <w:rFonts w:eastAsiaTheme="minorEastAsia"/>
              <w:sz w:val="22"/>
              <w:szCs w:val="22"/>
            </w:rPr>
          </w:pPr>
          <w:hyperlink w:anchor="_Toc536715258" w:history="1">
            <w:r w:rsidR="00227E83" w:rsidRPr="00947089">
              <w:rPr>
                <w:rStyle w:val="Hyperlink"/>
              </w:rPr>
              <w:t>Sport and recreation opportunities</w:t>
            </w:r>
            <w:r w:rsidR="00227E83" w:rsidRPr="00947089">
              <w:rPr>
                <w:webHidden/>
              </w:rPr>
              <w:tab/>
            </w:r>
            <w:r w:rsidR="00227E83" w:rsidRPr="00947089">
              <w:rPr>
                <w:webHidden/>
              </w:rPr>
              <w:fldChar w:fldCharType="begin"/>
            </w:r>
            <w:r w:rsidR="00227E83" w:rsidRPr="00947089">
              <w:rPr>
                <w:webHidden/>
              </w:rPr>
              <w:instrText xml:space="preserve"> PAGEREF _Toc536715258 \h </w:instrText>
            </w:r>
            <w:r w:rsidR="00227E83" w:rsidRPr="00947089">
              <w:rPr>
                <w:webHidden/>
              </w:rPr>
            </w:r>
            <w:r w:rsidR="00227E83" w:rsidRPr="00947089">
              <w:rPr>
                <w:webHidden/>
              </w:rPr>
              <w:fldChar w:fldCharType="separate"/>
            </w:r>
            <w:r>
              <w:rPr>
                <w:webHidden/>
              </w:rPr>
              <w:t>162</w:t>
            </w:r>
            <w:r w:rsidR="00227E83" w:rsidRPr="00947089">
              <w:rPr>
                <w:webHidden/>
              </w:rPr>
              <w:fldChar w:fldCharType="end"/>
            </w:r>
          </w:hyperlink>
        </w:p>
        <w:p w14:paraId="61F84F32" w14:textId="064C50DB" w:rsidR="00D736CA" w:rsidRPr="00B31E43" w:rsidRDefault="008C0A34" w:rsidP="00B31E43">
          <w:pPr>
            <w:pStyle w:val="TOC1"/>
            <w:rPr>
              <w:rFonts w:eastAsiaTheme="minorEastAsia" w:cstheme="minorBidi"/>
              <w:b/>
              <w:szCs w:val="22"/>
            </w:rPr>
          </w:pPr>
          <w:hyperlink w:anchor="_Toc536715261" w:history="1">
            <w:r w:rsidR="00227E83" w:rsidRPr="00B31E43">
              <w:rPr>
                <w:rStyle w:val="Hyperlink"/>
                <w:rFonts w:asciiTheme="majorHAnsi" w:hAnsiTheme="majorHAnsi"/>
              </w:rPr>
              <w:t>10.</w:t>
            </w:r>
            <w:r w:rsidR="00227E83" w:rsidRPr="00B31E43">
              <w:rPr>
                <w:rFonts w:eastAsiaTheme="minorEastAsia" w:cstheme="minorBidi"/>
                <w:b/>
                <w:szCs w:val="22"/>
              </w:rPr>
              <w:tab/>
            </w:r>
            <w:r w:rsidR="00227E83" w:rsidRPr="00B31E43">
              <w:rPr>
                <w:rStyle w:val="Hyperlink"/>
                <w:rFonts w:asciiTheme="majorHAnsi" w:hAnsiTheme="majorHAnsi"/>
              </w:rPr>
              <w:t>Health</w:t>
            </w:r>
            <w:r w:rsidR="00227E83" w:rsidRPr="00B31E43">
              <w:rPr>
                <w:webHidden/>
              </w:rPr>
              <w:tab/>
            </w:r>
            <w:r w:rsidR="00227E83" w:rsidRPr="00B31E43">
              <w:rPr>
                <w:webHidden/>
              </w:rPr>
              <w:fldChar w:fldCharType="begin"/>
            </w:r>
            <w:r w:rsidR="00227E83" w:rsidRPr="00B31E43">
              <w:rPr>
                <w:webHidden/>
              </w:rPr>
              <w:instrText xml:space="preserve"> PAGEREF _Toc536715261 \h </w:instrText>
            </w:r>
            <w:r w:rsidR="00227E83" w:rsidRPr="00B31E43">
              <w:rPr>
                <w:webHidden/>
              </w:rPr>
            </w:r>
            <w:r w:rsidR="00227E83" w:rsidRPr="00B31E43">
              <w:rPr>
                <w:webHidden/>
              </w:rPr>
              <w:fldChar w:fldCharType="separate"/>
            </w:r>
            <w:r>
              <w:rPr>
                <w:webHidden/>
              </w:rPr>
              <w:t>165</w:t>
            </w:r>
            <w:r w:rsidR="00227E83" w:rsidRPr="00B31E43">
              <w:rPr>
                <w:webHidden/>
              </w:rPr>
              <w:fldChar w:fldCharType="end"/>
            </w:r>
          </w:hyperlink>
        </w:p>
        <w:p w14:paraId="0E0311FA" w14:textId="34C09269" w:rsidR="00D736CA" w:rsidRPr="00947089" w:rsidRDefault="008C0A34" w:rsidP="00947089">
          <w:pPr>
            <w:pStyle w:val="TOC2"/>
            <w:rPr>
              <w:rFonts w:eastAsiaTheme="minorEastAsia"/>
              <w:sz w:val="22"/>
              <w:szCs w:val="22"/>
            </w:rPr>
          </w:pPr>
          <w:hyperlink w:anchor="_Toc536715262" w:history="1">
            <w:r w:rsidR="00227E83" w:rsidRPr="00947089">
              <w:rPr>
                <w:rStyle w:val="Hyperlink"/>
              </w:rPr>
              <w:t>Health services in women’s prisons</w:t>
            </w:r>
            <w:r w:rsidR="00227E83" w:rsidRPr="00947089">
              <w:rPr>
                <w:webHidden/>
              </w:rPr>
              <w:tab/>
            </w:r>
            <w:r w:rsidR="00227E83" w:rsidRPr="00947089">
              <w:rPr>
                <w:webHidden/>
              </w:rPr>
              <w:fldChar w:fldCharType="begin"/>
            </w:r>
            <w:r w:rsidR="00227E83" w:rsidRPr="00947089">
              <w:rPr>
                <w:webHidden/>
              </w:rPr>
              <w:instrText xml:space="preserve"> PAGEREF _Toc536715262 \h </w:instrText>
            </w:r>
            <w:r w:rsidR="00227E83" w:rsidRPr="00947089">
              <w:rPr>
                <w:webHidden/>
              </w:rPr>
            </w:r>
            <w:r w:rsidR="00227E83" w:rsidRPr="00947089">
              <w:rPr>
                <w:webHidden/>
              </w:rPr>
              <w:fldChar w:fldCharType="separate"/>
            </w:r>
            <w:r>
              <w:rPr>
                <w:webHidden/>
              </w:rPr>
              <w:t>166</w:t>
            </w:r>
            <w:r w:rsidR="00227E83" w:rsidRPr="00947089">
              <w:rPr>
                <w:webHidden/>
              </w:rPr>
              <w:fldChar w:fldCharType="end"/>
            </w:r>
          </w:hyperlink>
        </w:p>
        <w:p w14:paraId="5FAB657D" w14:textId="340082A3" w:rsidR="00D736CA" w:rsidRPr="00947089" w:rsidRDefault="008C0A34" w:rsidP="00947089">
          <w:pPr>
            <w:pStyle w:val="TOC2"/>
            <w:rPr>
              <w:rFonts w:eastAsiaTheme="minorEastAsia"/>
              <w:sz w:val="22"/>
              <w:szCs w:val="22"/>
            </w:rPr>
          </w:pPr>
          <w:hyperlink w:anchor="_Toc536715264" w:history="1">
            <w:r w:rsidR="00227E83" w:rsidRPr="00947089">
              <w:rPr>
                <w:rStyle w:val="Hyperlink"/>
              </w:rPr>
              <w:t>Mental health</w:t>
            </w:r>
            <w:r w:rsidR="00227E83" w:rsidRPr="00947089">
              <w:rPr>
                <w:webHidden/>
              </w:rPr>
              <w:tab/>
            </w:r>
            <w:r w:rsidR="00227E83" w:rsidRPr="00947089">
              <w:rPr>
                <w:webHidden/>
              </w:rPr>
              <w:fldChar w:fldCharType="begin"/>
            </w:r>
            <w:r w:rsidR="00227E83" w:rsidRPr="00947089">
              <w:rPr>
                <w:webHidden/>
              </w:rPr>
              <w:instrText xml:space="preserve"> PAGEREF _Toc536715264 \h </w:instrText>
            </w:r>
            <w:r w:rsidR="00227E83" w:rsidRPr="00947089">
              <w:rPr>
                <w:webHidden/>
              </w:rPr>
            </w:r>
            <w:r w:rsidR="00227E83" w:rsidRPr="00947089">
              <w:rPr>
                <w:webHidden/>
              </w:rPr>
              <w:fldChar w:fldCharType="separate"/>
            </w:r>
            <w:r>
              <w:rPr>
                <w:webHidden/>
              </w:rPr>
              <w:t>171</w:t>
            </w:r>
            <w:r w:rsidR="00227E83" w:rsidRPr="00947089">
              <w:rPr>
                <w:webHidden/>
              </w:rPr>
              <w:fldChar w:fldCharType="end"/>
            </w:r>
          </w:hyperlink>
        </w:p>
        <w:p w14:paraId="1B162F3B" w14:textId="33CB7904" w:rsidR="00D736CA" w:rsidRPr="00947089" w:rsidRDefault="008C0A34" w:rsidP="00947089">
          <w:pPr>
            <w:pStyle w:val="TOC2"/>
            <w:rPr>
              <w:rFonts w:eastAsiaTheme="minorEastAsia"/>
              <w:sz w:val="22"/>
              <w:szCs w:val="22"/>
            </w:rPr>
          </w:pPr>
          <w:hyperlink w:anchor="_Toc536715267" w:history="1">
            <w:r w:rsidR="00227E83" w:rsidRPr="00947089">
              <w:rPr>
                <w:rStyle w:val="Hyperlink"/>
              </w:rPr>
              <w:t>Substance abuse</w:t>
            </w:r>
            <w:r w:rsidR="00227E83" w:rsidRPr="00947089">
              <w:rPr>
                <w:webHidden/>
              </w:rPr>
              <w:tab/>
            </w:r>
            <w:r w:rsidR="00227E83" w:rsidRPr="00947089">
              <w:rPr>
                <w:webHidden/>
              </w:rPr>
              <w:fldChar w:fldCharType="begin"/>
            </w:r>
            <w:r w:rsidR="00227E83" w:rsidRPr="00947089">
              <w:rPr>
                <w:webHidden/>
              </w:rPr>
              <w:instrText xml:space="preserve"> PAGEREF _Toc536715267 \h </w:instrText>
            </w:r>
            <w:r w:rsidR="00227E83" w:rsidRPr="00947089">
              <w:rPr>
                <w:webHidden/>
              </w:rPr>
            </w:r>
            <w:r w:rsidR="00227E83" w:rsidRPr="00947089">
              <w:rPr>
                <w:webHidden/>
              </w:rPr>
              <w:fldChar w:fldCharType="separate"/>
            </w:r>
            <w:r>
              <w:rPr>
                <w:webHidden/>
              </w:rPr>
              <w:t>174</w:t>
            </w:r>
            <w:r w:rsidR="00227E83" w:rsidRPr="00947089">
              <w:rPr>
                <w:webHidden/>
              </w:rPr>
              <w:fldChar w:fldCharType="end"/>
            </w:r>
          </w:hyperlink>
        </w:p>
        <w:p w14:paraId="1B560341" w14:textId="16A867FE" w:rsidR="00D736CA" w:rsidRPr="00B31E43" w:rsidRDefault="008C0A34" w:rsidP="00B31E43">
          <w:pPr>
            <w:pStyle w:val="TOC1"/>
            <w:rPr>
              <w:rFonts w:eastAsiaTheme="minorEastAsia" w:cstheme="minorBidi"/>
              <w:b/>
              <w:szCs w:val="22"/>
            </w:rPr>
          </w:pPr>
          <w:hyperlink w:anchor="_Toc536715270" w:history="1">
            <w:r w:rsidR="00227E83" w:rsidRPr="00B31E43">
              <w:rPr>
                <w:rStyle w:val="Hyperlink"/>
                <w:rFonts w:asciiTheme="majorHAnsi" w:hAnsiTheme="majorHAnsi"/>
              </w:rPr>
              <w:t>11.</w:t>
            </w:r>
            <w:r w:rsidR="00227E83" w:rsidRPr="00B31E43">
              <w:rPr>
                <w:rFonts w:eastAsiaTheme="minorEastAsia" w:cstheme="minorBidi"/>
                <w:b/>
                <w:szCs w:val="22"/>
              </w:rPr>
              <w:tab/>
            </w:r>
            <w:r w:rsidR="00227E83" w:rsidRPr="00B31E43">
              <w:rPr>
                <w:rStyle w:val="Hyperlink"/>
                <w:rFonts w:asciiTheme="majorHAnsi" w:hAnsiTheme="majorHAnsi"/>
              </w:rPr>
              <w:t>Transition and post-prison support</w:t>
            </w:r>
            <w:r w:rsidR="00227E83" w:rsidRPr="00B31E43">
              <w:rPr>
                <w:webHidden/>
              </w:rPr>
              <w:tab/>
            </w:r>
            <w:r w:rsidR="00227E83" w:rsidRPr="00B31E43">
              <w:rPr>
                <w:webHidden/>
              </w:rPr>
              <w:fldChar w:fldCharType="begin"/>
            </w:r>
            <w:r w:rsidR="00227E83" w:rsidRPr="00B31E43">
              <w:rPr>
                <w:webHidden/>
              </w:rPr>
              <w:instrText xml:space="preserve"> PAGEREF _Toc536715270 \h </w:instrText>
            </w:r>
            <w:r w:rsidR="00227E83" w:rsidRPr="00B31E43">
              <w:rPr>
                <w:webHidden/>
              </w:rPr>
            </w:r>
            <w:r w:rsidR="00227E83" w:rsidRPr="00B31E43">
              <w:rPr>
                <w:webHidden/>
              </w:rPr>
              <w:fldChar w:fldCharType="separate"/>
            </w:r>
            <w:r>
              <w:rPr>
                <w:webHidden/>
              </w:rPr>
              <w:t>178</w:t>
            </w:r>
            <w:r w:rsidR="00227E83" w:rsidRPr="00B31E43">
              <w:rPr>
                <w:webHidden/>
              </w:rPr>
              <w:fldChar w:fldCharType="end"/>
            </w:r>
          </w:hyperlink>
        </w:p>
        <w:p w14:paraId="4DC79460" w14:textId="7DC7824C" w:rsidR="00D736CA" w:rsidRPr="00947089" w:rsidRDefault="008C0A34" w:rsidP="00947089">
          <w:pPr>
            <w:pStyle w:val="TOC2"/>
            <w:rPr>
              <w:rFonts w:eastAsiaTheme="minorEastAsia"/>
              <w:sz w:val="22"/>
              <w:szCs w:val="22"/>
            </w:rPr>
          </w:pPr>
          <w:hyperlink w:anchor="_Toc536715271" w:history="1">
            <w:r w:rsidR="00227E83" w:rsidRPr="00947089">
              <w:rPr>
                <w:rStyle w:val="Hyperlink"/>
              </w:rPr>
              <w:t>MARA project</w:t>
            </w:r>
            <w:r w:rsidR="00227E83" w:rsidRPr="00947089">
              <w:rPr>
                <w:webHidden/>
              </w:rPr>
              <w:tab/>
            </w:r>
            <w:r w:rsidR="00227E83" w:rsidRPr="00947089">
              <w:rPr>
                <w:webHidden/>
              </w:rPr>
              <w:fldChar w:fldCharType="begin"/>
            </w:r>
            <w:r w:rsidR="00227E83" w:rsidRPr="00947089">
              <w:rPr>
                <w:webHidden/>
              </w:rPr>
              <w:instrText xml:space="preserve"> PAGEREF _Toc536715271 \h </w:instrText>
            </w:r>
            <w:r w:rsidR="00227E83" w:rsidRPr="00947089">
              <w:rPr>
                <w:webHidden/>
              </w:rPr>
            </w:r>
            <w:r w:rsidR="00227E83" w:rsidRPr="00947089">
              <w:rPr>
                <w:webHidden/>
              </w:rPr>
              <w:fldChar w:fldCharType="separate"/>
            </w:r>
            <w:r>
              <w:rPr>
                <w:webHidden/>
              </w:rPr>
              <w:t>179</w:t>
            </w:r>
            <w:r w:rsidR="00227E83" w:rsidRPr="00947089">
              <w:rPr>
                <w:webHidden/>
              </w:rPr>
              <w:fldChar w:fldCharType="end"/>
            </w:r>
          </w:hyperlink>
        </w:p>
        <w:p w14:paraId="193D3D61" w14:textId="1AE916DE" w:rsidR="00D736CA" w:rsidRPr="00947089" w:rsidRDefault="008C0A34" w:rsidP="00947089">
          <w:pPr>
            <w:pStyle w:val="TOC2"/>
            <w:rPr>
              <w:rFonts w:eastAsiaTheme="minorEastAsia"/>
              <w:sz w:val="22"/>
              <w:szCs w:val="22"/>
            </w:rPr>
          </w:pPr>
          <w:hyperlink w:anchor="_Toc536715274" w:history="1">
            <w:r w:rsidR="00227E83" w:rsidRPr="00947089">
              <w:rPr>
                <w:rStyle w:val="Hyperlink"/>
              </w:rPr>
              <w:t>Emerging issues: transition and post-prison</w:t>
            </w:r>
            <w:r w:rsidR="00227E83" w:rsidRPr="00947089">
              <w:rPr>
                <w:webHidden/>
              </w:rPr>
              <w:tab/>
            </w:r>
            <w:r w:rsidR="00227E83" w:rsidRPr="00947089">
              <w:rPr>
                <w:webHidden/>
              </w:rPr>
              <w:fldChar w:fldCharType="begin"/>
            </w:r>
            <w:r w:rsidR="00227E83" w:rsidRPr="00947089">
              <w:rPr>
                <w:webHidden/>
              </w:rPr>
              <w:instrText xml:space="preserve"> PAGEREF _Toc536715274 \h </w:instrText>
            </w:r>
            <w:r w:rsidR="00227E83" w:rsidRPr="00947089">
              <w:rPr>
                <w:webHidden/>
              </w:rPr>
            </w:r>
            <w:r w:rsidR="00227E83" w:rsidRPr="00947089">
              <w:rPr>
                <w:webHidden/>
              </w:rPr>
              <w:fldChar w:fldCharType="separate"/>
            </w:r>
            <w:r>
              <w:rPr>
                <w:webHidden/>
              </w:rPr>
              <w:t>181</w:t>
            </w:r>
            <w:r w:rsidR="00227E83" w:rsidRPr="00947089">
              <w:rPr>
                <w:webHidden/>
              </w:rPr>
              <w:fldChar w:fldCharType="end"/>
            </w:r>
          </w:hyperlink>
        </w:p>
        <w:p w14:paraId="5D6882DC" w14:textId="6D5F2099" w:rsidR="00D736CA" w:rsidRPr="00B31E43" w:rsidRDefault="008C0A34" w:rsidP="00B31E43">
          <w:pPr>
            <w:pStyle w:val="TOC1"/>
            <w:rPr>
              <w:rFonts w:eastAsiaTheme="minorEastAsia" w:cstheme="minorBidi"/>
              <w:b/>
              <w:szCs w:val="22"/>
            </w:rPr>
          </w:pPr>
          <w:hyperlink w:anchor="_Toc536715275" w:history="1">
            <w:r w:rsidR="00227E83" w:rsidRPr="00B31E43">
              <w:rPr>
                <w:rStyle w:val="Hyperlink"/>
                <w:rFonts w:asciiTheme="majorHAnsi" w:hAnsiTheme="majorHAnsi"/>
              </w:rPr>
              <w:t>12.</w:t>
            </w:r>
            <w:r w:rsidR="00227E83" w:rsidRPr="00B31E43">
              <w:rPr>
                <w:rFonts w:eastAsiaTheme="minorEastAsia" w:cstheme="minorBidi"/>
                <w:b/>
                <w:szCs w:val="22"/>
              </w:rPr>
              <w:tab/>
            </w:r>
            <w:r w:rsidR="00227E83" w:rsidRPr="00B31E43">
              <w:rPr>
                <w:rStyle w:val="Hyperlink"/>
                <w:rFonts w:asciiTheme="majorHAnsi" w:hAnsiTheme="majorHAnsi"/>
              </w:rPr>
              <w:t>Prison staff and technology</w:t>
            </w:r>
            <w:r w:rsidR="00227E83" w:rsidRPr="00B31E43">
              <w:rPr>
                <w:webHidden/>
              </w:rPr>
              <w:tab/>
            </w:r>
            <w:r w:rsidR="00227E83" w:rsidRPr="00B31E43">
              <w:rPr>
                <w:webHidden/>
              </w:rPr>
              <w:fldChar w:fldCharType="begin"/>
            </w:r>
            <w:r w:rsidR="00227E83" w:rsidRPr="00B31E43">
              <w:rPr>
                <w:webHidden/>
              </w:rPr>
              <w:instrText xml:space="preserve"> PAGEREF _Toc536715275 \h </w:instrText>
            </w:r>
            <w:r w:rsidR="00227E83" w:rsidRPr="00B31E43">
              <w:rPr>
                <w:webHidden/>
              </w:rPr>
            </w:r>
            <w:r w:rsidR="00227E83" w:rsidRPr="00B31E43">
              <w:rPr>
                <w:webHidden/>
              </w:rPr>
              <w:fldChar w:fldCharType="separate"/>
            </w:r>
            <w:r>
              <w:rPr>
                <w:webHidden/>
              </w:rPr>
              <w:t>183</w:t>
            </w:r>
            <w:r w:rsidR="00227E83" w:rsidRPr="00B31E43">
              <w:rPr>
                <w:webHidden/>
              </w:rPr>
              <w:fldChar w:fldCharType="end"/>
            </w:r>
          </w:hyperlink>
        </w:p>
        <w:p w14:paraId="476C6C06" w14:textId="433B11DC" w:rsidR="00D736CA" w:rsidRPr="00947089" w:rsidRDefault="008C0A34" w:rsidP="00947089">
          <w:pPr>
            <w:pStyle w:val="TOC2"/>
            <w:rPr>
              <w:rFonts w:eastAsiaTheme="minorEastAsia"/>
              <w:sz w:val="22"/>
              <w:szCs w:val="22"/>
            </w:rPr>
          </w:pPr>
          <w:hyperlink w:anchor="_Toc536715276" w:history="1">
            <w:r w:rsidR="00227E83" w:rsidRPr="00947089">
              <w:rPr>
                <w:rStyle w:val="Hyperlink"/>
              </w:rPr>
              <w:t>Prison staff</w:t>
            </w:r>
            <w:r w:rsidR="00227E83" w:rsidRPr="00947089">
              <w:rPr>
                <w:webHidden/>
              </w:rPr>
              <w:tab/>
            </w:r>
            <w:r w:rsidR="00227E83" w:rsidRPr="00947089">
              <w:rPr>
                <w:webHidden/>
              </w:rPr>
              <w:fldChar w:fldCharType="begin"/>
            </w:r>
            <w:r w:rsidR="00227E83" w:rsidRPr="00947089">
              <w:rPr>
                <w:webHidden/>
              </w:rPr>
              <w:instrText xml:space="preserve"> PAGEREF _Toc536715276 \h </w:instrText>
            </w:r>
            <w:r w:rsidR="00227E83" w:rsidRPr="00947089">
              <w:rPr>
                <w:webHidden/>
              </w:rPr>
            </w:r>
            <w:r w:rsidR="00227E83" w:rsidRPr="00947089">
              <w:rPr>
                <w:webHidden/>
              </w:rPr>
              <w:fldChar w:fldCharType="separate"/>
            </w:r>
            <w:r>
              <w:rPr>
                <w:webHidden/>
              </w:rPr>
              <w:t>183</w:t>
            </w:r>
            <w:r w:rsidR="00227E83" w:rsidRPr="00947089">
              <w:rPr>
                <w:webHidden/>
              </w:rPr>
              <w:fldChar w:fldCharType="end"/>
            </w:r>
          </w:hyperlink>
        </w:p>
        <w:p w14:paraId="25790F0D" w14:textId="58BA336E" w:rsidR="00D736CA" w:rsidRPr="00947089" w:rsidRDefault="008C0A34" w:rsidP="00947089">
          <w:pPr>
            <w:pStyle w:val="TOC2"/>
            <w:rPr>
              <w:rFonts w:eastAsiaTheme="minorEastAsia"/>
              <w:sz w:val="22"/>
              <w:szCs w:val="22"/>
            </w:rPr>
          </w:pPr>
          <w:hyperlink w:anchor="_Toc536715278" w:history="1">
            <w:r w:rsidR="00227E83" w:rsidRPr="00947089">
              <w:rPr>
                <w:rStyle w:val="Hyperlink"/>
              </w:rPr>
              <w:t>Opportunities for use of technology</w:t>
            </w:r>
            <w:r w:rsidR="00227E83" w:rsidRPr="00947089">
              <w:rPr>
                <w:webHidden/>
              </w:rPr>
              <w:tab/>
            </w:r>
            <w:r w:rsidR="00227E83" w:rsidRPr="00947089">
              <w:rPr>
                <w:webHidden/>
              </w:rPr>
              <w:fldChar w:fldCharType="begin"/>
            </w:r>
            <w:r w:rsidR="00227E83" w:rsidRPr="00947089">
              <w:rPr>
                <w:webHidden/>
              </w:rPr>
              <w:instrText xml:space="preserve"> PAGEREF _Toc536715278 \h </w:instrText>
            </w:r>
            <w:r w:rsidR="00227E83" w:rsidRPr="00947089">
              <w:rPr>
                <w:webHidden/>
              </w:rPr>
            </w:r>
            <w:r w:rsidR="00227E83" w:rsidRPr="00947089">
              <w:rPr>
                <w:webHidden/>
              </w:rPr>
              <w:fldChar w:fldCharType="separate"/>
            </w:r>
            <w:r>
              <w:rPr>
                <w:webHidden/>
              </w:rPr>
              <w:t>185</w:t>
            </w:r>
            <w:r w:rsidR="00227E83" w:rsidRPr="00947089">
              <w:rPr>
                <w:webHidden/>
              </w:rPr>
              <w:fldChar w:fldCharType="end"/>
            </w:r>
          </w:hyperlink>
        </w:p>
        <w:p w14:paraId="1E7A2E08" w14:textId="7E3EF6A9" w:rsidR="00D736CA" w:rsidRPr="00B31E43" w:rsidRDefault="008C0A34" w:rsidP="00B31E43">
          <w:pPr>
            <w:pStyle w:val="TOC1"/>
            <w:rPr>
              <w:rFonts w:eastAsiaTheme="minorEastAsia" w:cstheme="minorBidi"/>
              <w:b/>
              <w:szCs w:val="22"/>
            </w:rPr>
          </w:pPr>
          <w:hyperlink w:anchor="_Toc536715280" w:history="1">
            <w:r w:rsidR="00227E83" w:rsidRPr="00B31E43">
              <w:rPr>
                <w:rStyle w:val="Hyperlink"/>
                <w:rFonts w:asciiTheme="majorHAnsi" w:hAnsiTheme="majorHAnsi"/>
                <w:lang w:val="en-US"/>
              </w:rPr>
              <w:t>13.</w:t>
            </w:r>
            <w:r w:rsidR="00227E83" w:rsidRPr="00B31E43">
              <w:rPr>
                <w:rFonts w:eastAsiaTheme="minorEastAsia" w:cstheme="minorBidi"/>
                <w:b/>
                <w:szCs w:val="22"/>
              </w:rPr>
              <w:tab/>
            </w:r>
            <w:r w:rsidR="00227E83" w:rsidRPr="00B31E43">
              <w:rPr>
                <w:rStyle w:val="Hyperlink"/>
                <w:rFonts w:asciiTheme="majorHAnsi" w:hAnsiTheme="majorHAnsi"/>
                <w:lang w:val="en-US"/>
              </w:rPr>
              <w:t>Conclusion</w:t>
            </w:r>
            <w:r w:rsidR="00227E83" w:rsidRPr="00B31E43">
              <w:rPr>
                <w:webHidden/>
              </w:rPr>
              <w:tab/>
            </w:r>
            <w:r w:rsidR="00227E83" w:rsidRPr="00B31E43">
              <w:rPr>
                <w:webHidden/>
              </w:rPr>
              <w:fldChar w:fldCharType="begin"/>
            </w:r>
            <w:r w:rsidR="00227E83" w:rsidRPr="00B31E43">
              <w:rPr>
                <w:webHidden/>
              </w:rPr>
              <w:instrText xml:space="preserve"> PAGEREF _Toc536715280 \h </w:instrText>
            </w:r>
            <w:r w:rsidR="00227E83" w:rsidRPr="00B31E43">
              <w:rPr>
                <w:webHidden/>
              </w:rPr>
            </w:r>
            <w:r w:rsidR="00227E83" w:rsidRPr="00B31E43">
              <w:rPr>
                <w:webHidden/>
              </w:rPr>
              <w:fldChar w:fldCharType="separate"/>
            </w:r>
            <w:r>
              <w:rPr>
                <w:webHidden/>
              </w:rPr>
              <w:t>187</w:t>
            </w:r>
            <w:r w:rsidR="00227E83" w:rsidRPr="00B31E43">
              <w:rPr>
                <w:webHidden/>
              </w:rPr>
              <w:fldChar w:fldCharType="end"/>
            </w:r>
          </w:hyperlink>
        </w:p>
        <w:p w14:paraId="5044A333" w14:textId="4A1C329C" w:rsidR="00D736CA" w:rsidRPr="00B31E43" w:rsidRDefault="008C0A34" w:rsidP="00B31E43">
          <w:pPr>
            <w:pStyle w:val="TOC1"/>
            <w:rPr>
              <w:rFonts w:eastAsiaTheme="minorEastAsia" w:cstheme="minorBidi"/>
              <w:b/>
              <w:szCs w:val="22"/>
            </w:rPr>
          </w:pPr>
          <w:hyperlink w:anchor="_Toc536715281" w:history="1">
            <w:r w:rsidR="00227E83" w:rsidRPr="00B31E43">
              <w:rPr>
                <w:rStyle w:val="Hyperlink"/>
                <w:rFonts w:asciiTheme="majorHAnsi" w:hAnsiTheme="majorHAnsi"/>
              </w:rPr>
              <w:t>14.</w:t>
            </w:r>
            <w:r w:rsidR="00227E83" w:rsidRPr="00B31E43">
              <w:rPr>
                <w:rFonts w:eastAsiaTheme="minorEastAsia" w:cstheme="minorBidi"/>
                <w:b/>
                <w:szCs w:val="22"/>
              </w:rPr>
              <w:tab/>
            </w:r>
            <w:r w:rsidR="00227E83" w:rsidRPr="00B31E43">
              <w:rPr>
                <w:rStyle w:val="Hyperlink"/>
                <w:rFonts w:asciiTheme="majorHAnsi" w:hAnsiTheme="majorHAnsi"/>
              </w:rPr>
              <w:t>Appendixes</w:t>
            </w:r>
            <w:r w:rsidR="00227E83" w:rsidRPr="00B31E43">
              <w:rPr>
                <w:webHidden/>
              </w:rPr>
              <w:tab/>
            </w:r>
            <w:r w:rsidR="00227E83" w:rsidRPr="00B31E43">
              <w:rPr>
                <w:webHidden/>
              </w:rPr>
              <w:fldChar w:fldCharType="begin"/>
            </w:r>
            <w:r w:rsidR="00227E83" w:rsidRPr="00B31E43">
              <w:rPr>
                <w:webHidden/>
              </w:rPr>
              <w:instrText xml:space="preserve"> PAGEREF _Toc536715281 \h </w:instrText>
            </w:r>
            <w:r w:rsidR="00227E83" w:rsidRPr="00B31E43">
              <w:rPr>
                <w:webHidden/>
              </w:rPr>
            </w:r>
            <w:r w:rsidR="00227E83" w:rsidRPr="00B31E43">
              <w:rPr>
                <w:webHidden/>
              </w:rPr>
              <w:fldChar w:fldCharType="separate"/>
            </w:r>
            <w:r>
              <w:rPr>
                <w:webHidden/>
              </w:rPr>
              <w:t>188</w:t>
            </w:r>
            <w:r w:rsidR="00227E83" w:rsidRPr="00B31E43">
              <w:rPr>
                <w:webHidden/>
              </w:rPr>
              <w:fldChar w:fldCharType="end"/>
            </w:r>
          </w:hyperlink>
        </w:p>
        <w:p w14:paraId="7435C180" w14:textId="26C1E976" w:rsidR="00D736CA" w:rsidRPr="00947089" w:rsidRDefault="008C0A34" w:rsidP="00947089">
          <w:pPr>
            <w:pStyle w:val="TOC2"/>
            <w:rPr>
              <w:rFonts w:eastAsiaTheme="minorEastAsia"/>
              <w:sz w:val="22"/>
              <w:szCs w:val="22"/>
            </w:rPr>
          </w:pPr>
          <w:hyperlink w:anchor="_Toc536715282" w:history="1">
            <w:r w:rsidR="00227E83" w:rsidRPr="00947089">
              <w:rPr>
                <w:rStyle w:val="Hyperlink"/>
              </w:rPr>
              <w:t>Appendix 1: Prison visits and focus groups</w:t>
            </w:r>
            <w:r w:rsidR="00227E83" w:rsidRPr="00947089">
              <w:rPr>
                <w:webHidden/>
              </w:rPr>
              <w:tab/>
            </w:r>
            <w:r w:rsidR="00227E83" w:rsidRPr="00947089">
              <w:rPr>
                <w:webHidden/>
              </w:rPr>
              <w:fldChar w:fldCharType="begin"/>
            </w:r>
            <w:r w:rsidR="00227E83" w:rsidRPr="00947089">
              <w:rPr>
                <w:webHidden/>
              </w:rPr>
              <w:instrText xml:space="preserve"> PAGEREF _Toc536715282 \h </w:instrText>
            </w:r>
            <w:r w:rsidR="00227E83" w:rsidRPr="00947089">
              <w:rPr>
                <w:webHidden/>
              </w:rPr>
            </w:r>
            <w:r w:rsidR="00227E83" w:rsidRPr="00947089">
              <w:rPr>
                <w:webHidden/>
              </w:rPr>
              <w:fldChar w:fldCharType="separate"/>
            </w:r>
            <w:r>
              <w:rPr>
                <w:webHidden/>
              </w:rPr>
              <w:t>188</w:t>
            </w:r>
            <w:r w:rsidR="00227E83" w:rsidRPr="00947089">
              <w:rPr>
                <w:webHidden/>
              </w:rPr>
              <w:fldChar w:fldCharType="end"/>
            </w:r>
          </w:hyperlink>
        </w:p>
        <w:p w14:paraId="4D4D53DE" w14:textId="6AA336B6" w:rsidR="00D736CA" w:rsidRPr="00947089" w:rsidRDefault="008C0A34" w:rsidP="00947089">
          <w:pPr>
            <w:pStyle w:val="TOC2"/>
            <w:rPr>
              <w:rFonts w:eastAsiaTheme="minorEastAsia"/>
              <w:sz w:val="22"/>
              <w:szCs w:val="22"/>
            </w:rPr>
          </w:pPr>
          <w:hyperlink w:anchor="_Toc536715283" w:history="1">
            <w:r w:rsidR="00227E83" w:rsidRPr="00947089">
              <w:rPr>
                <w:rStyle w:val="Hyperlink"/>
              </w:rPr>
              <w:t>Appendix 2: Tables and graphs</w:t>
            </w:r>
            <w:r w:rsidR="00227E83" w:rsidRPr="00947089">
              <w:rPr>
                <w:webHidden/>
              </w:rPr>
              <w:tab/>
            </w:r>
            <w:r w:rsidR="00227E83" w:rsidRPr="00947089">
              <w:rPr>
                <w:webHidden/>
              </w:rPr>
              <w:fldChar w:fldCharType="begin"/>
            </w:r>
            <w:r w:rsidR="00227E83" w:rsidRPr="00947089">
              <w:rPr>
                <w:webHidden/>
              </w:rPr>
              <w:instrText xml:space="preserve"> PAGEREF _Toc536715283 \h </w:instrText>
            </w:r>
            <w:r w:rsidR="00227E83" w:rsidRPr="00947089">
              <w:rPr>
                <w:webHidden/>
              </w:rPr>
            </w:r>
            <w:r w:rsidR="00227E83" w:rsidRPr="00947089">
              <w:rPr>
                <w:webHidden/>
              </w:rPr>
              <w:fldChar w:fldCharType="separate"/>
            </w:r>
            <w:r>
              <w:rPr>
                <w:webHidden/>
              </w:rPr>
              <w:t>189</w:t>
            </w:r>
            <w:r w:rsidR="00227E83" w:rsidRPr="00947089">
              <w:rPr>
                <w:webHidden/>
              </w:rPr>
              <w:fldChar w:fldCharType="end"/>
            </w:r>
          </w:hyperlink>
        </w:p>
        <w:p w14:paraId="2A975BF8" w14:textId="7181A4BE" w:rsidR="00D736CA" w:rsidRPr="00947089" w:rsidRDefault="008C0A34" w:rsidP="00947089">
          <w:pPr>
            <w:pStyle w:val="TOC2"/>
            <w:rPr>
              <w:rFonts w:eastAsiaTheme="minorEastAsia"/>
              <w:sz w:val="22"/>
              <w:szCs w:val="22"/>
            </w:rPr>
          </w:pPr>
          <w:hyperlink w:anchor="_Toc536715284" w:history="1">
            <w:r w:rsidR="00B31E43" w:rsidRPr="00947089">
              <w:rPr>
                <w:rStyle w:val="Hyperlink"/>
              </w:rPr>
              <w:t>Appendix 3</w:t>
            </w:r>
            <w:r w:rsidR="00227E83" w:rsidRPr="00947089">
              <w:rPr>
                <w:rStyle w:val="Hyperlink"/>
              </w:rPr>
              <w:t>: Bibliography</w:t>
            </w:r>
            <w:r w:rsidR="00227E83" w:rsidRPr="00947089">
              <w:rPr>
                <w:webHidden/>
              </w:rPr>
              <w:tab/>
            </w:r>
            <w:r w:rsidR="00227E83" w:rsidRPr="00947089">
              <w:rPr>
                <w:webHidden/>
              </w:rPr>
              <w:fldChar w:fldCharType="begin"/>
            </w:r>
            <w:r w:rsidR="00227E83" w:rsidRPr="00947089">
              <w:rPr>
                <w:webHidden/>
              </w:rPr>
              <w:instrText xml:space="preserve"> PAGEREF _Toc536715284 \h </w:instrText>
            </w:r>
            <w:r w:rsidR="00227E83" w:rsidRPr="00947089">
              <w:rPr>
                <w:webHidden/>
              </w:rPr>
            </w:r>
            <w:r w:rsidR="00227E83" w:rsidRPr="00947089">
              <w:rPr>
                <w:webHidden/>
              </w:rPr>
              <w:fldChar w:fldCharType="separate"/>
            </w:r>
            <w:r>
              <w:rPr>
                <w:webHidden/>
              </w:rPr>
              <w:t>191</w:t>
            </w:r>
            <w:r w:rsidR="00227E83" w:rsidRPr="00947089">
              <w:rPr>
                <w:webHidden/>
              </w:rPr>
              <w:fldChar w:fldCharType="end"/>
            </w:r>
          </w:hyperlink>
        </w:p>
        <w:p w14:paraId="5FB8A099" w14:textId="77777777" w:rsidR="00D736CA" w:rsidRDefault="00227E83">
          <w:r w:rsidRPr="00B31E43">
            <w:rPr>
              <w:rFonts w:asciiTheme="majorHAnsi" w:hAnsiTheme="majorHAnsi"/>
              <w:b/>
              <w:bCs/>
              <w:noProof/>
            </w:rPr>
            <w:fldChar w:fldCharType="end"/>
          </w:r>
        </w:p>
      </w:sdtContent>
    </w:sdt>
    <w:p w14:paraId="48F5E6D2" w14:textId="395F5A25" w:rsidR="00B31E43" w:rsidRDefault="00B31E43" w:rsidP="00D736CA">
      <w:pPr>
        <w:spacing w:after="240"/>
      </w:pPr>
    </w:p>
    <w:p w14:paraId="1A121B2E" w14:textId="18E9F9CC" w:rsidR="00B31E43" w:rsidRDefault="00B31E43" w:rsidP="00B31E43"/>
    <w:p w14:paraId="6320D64F" w14:textId="77777777" w:rsidR="00D736CA" w:rsidRPr="00B31E43" w:rsidRDefault="00D736CA" w:rsidP="00B31E43">
      <w:pPr>
        <w:jc w:val="right"/>
      </w:pPr>
    </w:p>
    <w:p w14:paraId="1CA4ECF1" w14:textId="77777777" w:rsidR="00D736CA" w:rsidRDefault="00227E83" w:rsidP="00D736CA">
      <w:pPr>
        <w:pStyle w:val="Heading1"/>
      </w:pPr>
      <w:bookmarkStart w:id="5" w:name="_Toc536542521"/>
      <w:bookmarkStart w:id="6" w:name="_Toc536715148"/>
      <w:r w:rsidRPr="00973D41">
        <w:lastRenderedPageBreak/>
        <w:t>Glossary</w:t>
      </w:r>
      <w:bookmarkEnd w:id="5"/>
      <w:bookmarkEnd w:id="6"/>
    </w:p>
    <w:p w14:paraId="7E22AD8B" w14:textId="2D0C3AEF" w:rsidR="00D736CA" w:rsidRPr="009961BE" w:rsidRDefault="00227E83" w:rsidP="00D736CA">
      <w:pPr>
        <w:spacing w:after="240"/>
        <w:rPr>
          <w:rFonts w:cs="Arial"/>
        </w:rPr>
      </w:pPr>
      <w:r w:rsidRPr="009961BE">
        <w:rPr>
          <w:rFonts w:cs="Arial"/>
        </w:rPr>
        <w:t xml:space="preserve">The following terms and abbreviations </w:t>
      </w:r>
      <w:r w:rsidR="00910459">
        <w:rPr>
          <w:rFonts w:cs="Arial"/>
        </w:rPr>
        <w:t>are used in this report.</w:t>
      </w:r>
    </w:p>
    <w:tbl>
      <w:tblPr>
        <w:tblStyle w:val="TableGrid"/>
        <w:tblW w:w="907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ook w:val="04A0" w:firstRow="1" w:lastRow="0" w:firstColumn="1" w:lastColumn="0" w:noHBand="0" w:noVBand="1"/>
      </w:tblPr>
      <w:tblGrid>
        <w:gridCol w:w="2972"/>
        <w:gridCol w:w="6101"/>
      </w:tblGrid>
      <w:tr w:rsidR="00151C11" w14:paraId="732C6CBC" w14:textId="77777777" w:rsidTr="00BD608D">
        <w:trPr>
          <w:tblHeader/>
        </w:trPr>
        <w:tc>
          <w:tcPr>
            <w:tcW w:w="2972" w:type="dxa"/>
          </w:tcPr>
          <w:p w14:paraId="13689F17" w14:textId="77777777" w:rsidR="00D736CA" w:rsidRPr="009961BE" w:rsidRDefault="00227E83" w:rsidP="00D736CA">
            <w:pPr>
              <w:spacing w:before="60" w:after="60"/>
              <w:rPr>
                <w:rFonts w:cs="Arial"/>
                <w:b/>
              </w:rPr>
            </w:pPr>
            <w:r w:rsidRPr="009961BE">
              <w:rPr>
                <w:rFonts w:cs="Arial"/>
                <w:b/>
              </w:rPr>
              <w:t>Term</w:t>
            </w:r>
          </w:p>
        </w:tc>
        <w:tc>
          <w:tcPr>
            <w:tcW w:w="6101" w:type="dxa"/>
          </w:tcPr>
          <w:p w14:paraId="2FABF6EB" w14:textId="77777777" w:rsidR="00D736CA" w:rsidRPr="009961BE" w:rsidRDefault="00227E83" w:rsidP="00D736CA">
            <w:pPr>
              <w:spacing w:before="60" w:after="60"/>
              <w:rPr>
                <w:rFonts w:cs="Arial"/>
                <w:b/>
              </w:rPr>
            </w:pPr>
            <w:r>
              <w:rPr>
                <w:rFonts w:cs="Arial"/>
                <w:b/>
              </w:rPr>
              <w:t>Explanation</w:t>
            </w:r>
          </w:p>
        </w:tc>
      </w:tr>
      <w:tr w:rsidR="00151C11" w14:paraId="119C20D6" w14:textId="77777777" w:rsidTr="00BD608D">
        <w:tc>
          <w:tcPr>
            <w:tcW w:w="2972" w:type="dxa"/>
          </w:tcPr>
          <w:p w14:paraId="0A54608F" w14:textId="77777777" w:rsidR="00D736CA" w:rsidRPr="009961BE" w:rsidRDefault="00227E83" w:rsidP="00D736CA">
            <w:pPr>
              <w:spacing w:before="60" w:after="60"/>
              <w:rPr>
                <w:rFonts w:cs="Arial"/>
              </w:rPr>
            </w:pPr>
            <w:r>
              <w:rPr>
                <w:rFonts w:cs="Arial"/>
              </w:rPr>
              <w:t>Bangkok Rules</w:t>
            </w:r>
          </w:p>
        </w:tc>
        <w:tc>
          <w:tcPr>
            <w:tcW w:w="6101" w:type="dxa"/>
          </w:tcPr>
          <w:p w14:paraId="620915F4" w14:textId="07666A00" w:rsidR="00D736CA" w:rsidRPr="009961BE" w:rsidRDefault="00227E83" w:rsidP="00D736CA">
            <w:pPr>
              <w:spacing w:before="60" w:after="60"/>
              <w:rPr>
                <w:rFonts w:cs="Arial"/>
              </w:rPr>
            </w:pPr>
            <w:r w:rsidRPr="00973D41">
              <w:rPr>
                <w:rFonts w:cs="Arial"/>
                <w:iCs/>
              </w:rPr>
              <w:t xml:space="preserve">United Nations </w:t>
            </w:r>
            <w:r w:rsidRPr="00973D41">
              <w:rPr>
                <w:rFonts w:cs="Arial"/>
                <w:i/>
                <w:iCs/>
              </w:rPr>
              <w:t xml:space="preserve">Rules for the Treatment of Women Prisoners and Non-custodial Measures for Women </w:t>
            </w:r>
            <w:r w:rsidRPr="00427158">
              <w:rPr>
                <w:rFonts w:cs="Arial"/>
                <w:i/>
                <w:iCs/>
              </w:rPr>
              <w:t>Offenders</w:t>
            </w:r>
            <w:r w:rsidR="00566BE9">
              <w:rPr>
                <w:rFonts w:cs="Arial"/>
                <w:i/>
                <w:iCs/>
              </w:rPr>
              <w:t>.</w:t>
            </w:r>
          </w:p>
        </w:tc>
      </w:tr>
      <w:tr w:rsidR="00151C11" w14:paraId="7D87D6CA" w14:textId="77777777" w:rsidTr="00BD608D">
        <w:tc>
          <w:tcPr>
            <w:tcW w:w="2972" w:type="dxa"/>
          </w:tcPr>
          <w:p w14:paraId="2DA47A80" w14:textId="77777777" w:rsidR="00D736CA" w:rsidRPr="009961BE" w:rsidRDefault="00227E83" w:rsidP="00D736CA">
            <w:pPr>
              <w:spacing w:before="60" w:after="60"/>
              <w:rPr>
                <w:rFonts w:cs="Arial"/>
              </w:rPr>
            </w:pPr>
            <w:r>
              <w:rPr>
                <w:rFonts w:cs="Arial"/>
              </w:rPr>
              <w:t>BWCC</w:t>
            </w:r>
          </w:p>
        </w:tc>
        <w:tc>
          <w:tcPr>
            <w:tcW w:w="6101" w:type="dxa"/>
          </w:tcPr>
          <w:p w14:paraId="19FC424A" w14:textId="77777777" w:rsidR="00D736CA" w:rsidRPr="009961BE" w:rsidRDefault="00227E83" w:rsidP="00D736CA">
            <w:pPr>
              <w:spacing w:before="60" w:after="60"/>
              <w:rPr>
                <w:rFonts w:cs="Arial"/>
              </w:rPr>
            </w:pPr>
            <w:r>
              <w:rPr>
                <w:rFonts w:cs="Arial"/>
              </w:rPr>
              <w:t>Brisbane Women’s Correctional Centre</w:t>
            </w:r>
          </w:p>
        </w:tc>
      </w:tr>
      <w:tr w:rsidR="00151C11" w14:paraId="2E650347" w14:textId="77777777" w:rsidTr="00BD608D">
        <w:tc>
          <w:tcPr>
            <w:tcW w:w="2972" w:type="dxa"/>
          </w:tcPr>
          <w:p w14:paraId="5F47EF47" w14:textId="77777777" w:rsidR="00D736CA" w:rsidRDefault="00227E83" w:rsidP="00D736CA">
            <w:pPr>
              <w:spacing w:before="60" w:after="60"/>
              <w:jc w:val="both"/>
              <w:rPr>
                <w:rFonts w:cs="Arial"/>
              </w:rPr>
            </w:pPr>
            <w:r>
              <w:rPr>
                <w:rFonts w:cs="Arial"/>
              </w:rPr>
              <w:t>classification</w:t>
            </w:r>
          </w:p>
        </w:tc>
        <w:tc>
          <w:tcPr>
            <w:tcW w:w="6101" w:type="dxa"/>
          </w:tcPr>
          <w:p w14:paraId="65B36636" w14:textId="77777777" w:rsidR="00D736CA" w:rsidRDefault="00227E83" w:rsidP="00D736CA">
            <w:pPr>
              <w:spacing w:before="60" w:after="60"/>
              <w:rPr>
                <w:rFonts w:cs="Arial"/>
              </w:rPr>
            </w:pPr>
            <w:r>
              <w:rPr>
                <w:rFonts w:cs="Arial"/>
              </w:rPr>
              <w:t>A security classification is determined for each prisoner (maximum, high, and low) based on the nature of the offence, the risk of escape, the risk of committing a further offence, and the risk to themself and others. This determines centre placement options as well as access to training and work programs.</w:t>
            </w:r>
          </w:p>
        </w:tc>
      </w:tr>
      <w:tr w:rsidR="00151C11" w14:paraId="575C9B3A" w14:textId="77777777" w:rsidTr="00BD608D">
        <w:tc>
          <w:tcPr>
            <w:tcW w:w="2972" w:type="dxa"/>
          </w:tcPr>
          <w:p w14:paraId="743B9694" w14:textId="77777777" w:rsidR="00D736CA" w:rsidRPr="009961BE" w:rsidRDefault="00227E83" w:rsidP="00D736CA">
            <w:pPr>
              <w:spacing w:before="60" w:after="60"/>
              <w:jc w:val="both"/>
              <w:rPr>
                <w:rFonts w:cs="Arial"/>
              </w:rPr>
            </w:pPr>
            <w:r>
              <w:rPr>
                <w:rFonts w:cs="Arial"/>
              </w:rPr>
              <w:t>CROC</w:t>
            </w:r>
          </w:p>
        </w:tc>
        <w:tc>
          <w:tcPr>
            <w:tcW w:w="6101" w:type="dxa"/>
          </w:tcPr>
          <w:p w14:paraId="2D0C992A" w14:textId="77777777" w:rsidR="00D736CA" w:rsidRPr="009961BE" w:rsidRDefault="00227E83" w:rsidP="00D736CA">
            <w:pPr>
              <w:spacing w:before="60" w:after="60"/>
              <w:rPr>
                <w:rFonts w:cs="Arial"/>
              </w:rPr>
            </w:pPr>
            <w:r w:rsidRPr="001737CE">
              <w:rPr>
                <w:rFonts w:cs="Arial"/>
                <w:i/>
              </w:rPr>
              <w:t>Convention on the Rights of the Child</w:t>
            </w:r>
            <w:r>
              <w:rPr>
                <w:rFonts w:cs="Arial"/>
              </w:rPr>
              <w:t>: a United Nations treaty that sets out the rights of children including social, health, and cultural rights.</w:t>
            </w:r>
          </w:p>
        </w:tc>
      </w:tr>
      <w:tr w:rsidR="00151C11" w14:paraId="3C2A528D" w14:textId="77777777" w:rsidTr="00BD608D">
        <w:tc>
          <w:tcPr>
            <w:tcW w:w="2972" w:type="dxa"/>
          </w:tcPr>
          <w:p w14:paraId="16BBD80A" w14:textId="77777777" w:rsidR="00D736CA" w:rsidRPr="009961BE" w:rsidRDefault="00227E83" w:rsidP="00D736CA">
            <w:pPr>
              <w:spacing w:before="60" w:after="60"/>
              <w:rPr>
                <w:rFonts w:cs="Arial"/>
              </w:rPr>
            </w:pPr>
            <w:r>
              <w:rPr>
                <w:rFonts w:cs="Arial"/>
              </w:rPr>
              <w:t>CREST</w:t>
            </w:r>
          </w:p>
        </w:tc>
        <w:tc>
          <w:tcPr>
            <w:tcW w:w="6101" w:type="dxa"/>
          </w:tcPr>
          <w:p w14:paraId="3F5BB48D" w14:textId="77777777" w:rsidR="00D736CA" w:rsidRPr="009961BE" w:rsidRDefault="00227E83" w:rsidP="00D736CA">
            <w:pPr>
              <w:spacing w:before="60" w:after="60"/>
              <w:rPr>
                <w:rFonts w:cs="Arial"/>
              </w:rPr>
            </w:pPr>
            <w:r>
              <w:rPr>
                <w:rFonts w:cs="Arial"/>
              </w:rPr>
              <w:t xml:space="preserve">Community Re-Entry Services Team: in-prison staff who provide support to women pre and post-release. </w:t>
            </w:r>
          </w:p>
        </w:tc>
      </w:tr>
      <w:tr w:rsidR="00151C11" w14:paraId="10AD450E" w14:textId="77777777" w:rsidTr="00BD608D">
        <w:tc>
          <w:tcPr>
            <w:tcW w:w="2972" w:type="dxa"/>
          </w:tcPr>
          <w:p w14:paraId="3EADB015" w14:textId="77777777" w:rsidR="00D736CA" w:rsidRDefault="00227E83" w:rsidP="00D736CA">
            <w:pPr>
              <w:spacing w:before="60" w:after="60"/>
              <w:rPr>
                <w:rFonts w:cs="Arial"/>
              </w:rPr>
            </w:pPr>
            <w:r>
              <w:rPr>
                <w:rFonts w:cs="Arial"/>
              </w:rPr>
              <w:t>disability</w:t>
            </w:r>
          </w:p>
        </w:tc>
        <w:tc>
          <w:tcPr>
            <w:tcW w:w="6101" w:type="dxa"/>
          </w:tcPr>
          <w:p w14:paraId="2848ECB3" w14:textId="77777777" w:rsidR="00D736CA" w:rsidRDefault="00227E83" w:rsidP="00D736CA">
            <w:pPr>
              <w:spacing w:before="60" w:after="60"/>
              <w:rPr>
                <w:rFonts w:cs="Arial"/>
              </w:rPr>
            </w:pPr>
            <w:r>
              <w:rPr>
                <w:rFonts w:cs="Arial"/>
              </w:rPr>
              <w:t>Includes women with physical, intellectual, psychiatric, cognitive, neurological, and sensory impairments.</w:t>
            </w:r>
          </w:p>
        </w:tc>
      </w:tr>
      <w:tr w:rsidR="00151C11" w14:paraId="51F9F703" w14:textId="77777777" w:rsidTr="00BD608D">
        <w:tc>
          <w:tcPr>
            <w:tcW w:w="2972" w:type="dxa"/>
          </w:tcPr>
          <w:p w14:paraId="623EDC23" w14:textId="77777777" w:rsidR="00D736CA" w:rsidRDefault="00227E83" w:rsidP="00D736CA">
            <w:pPr>
              <w:spacing w:before="60" w:after="60"/>
              <w:rPr>
                <w:rFonts w:cs="Arial"/>
              </w:rPr>
            </w:pPr>
            <w:r>
              <w:rPr>
                <w:rFonts w:cs="Arial"/>
              </w:rPr>
              <w:t>doubling-up</w:t>
            </w:r>
          </w:p>
        </w:tc>
        <w:tc>
          <w:tcPr>
            <w:tcW w:w="6101" w:type="dxa"/>
          </w:tcPr>
          <w:p w14:paraId="20901172" w14:textId="58B768D3" w:rsidR="00D736CA" w:rsidRDefault="00227E83" w:rsidP="00566BE9">
            <w:pPr>
              <w:spacing w:before="60" w:after="60"/>
              <w:rPr>
                <w:rFonts w:cs="Arial"/>
              </w:rPr>
            </w:pPr>
            <w:r>
              <w:rPr>
                <w:rFonts w:cs="Arial"/>
              </w:rPr>
              <w:t xml:space="preserve">Most cells in Qld correctional centres are generally </w:t>
            </w:r>
            <w:r w:rsidR="00566BE9">
              <w:rPr>
                <w:rFonts w:cs="Arial"/>
              </w:rPr>
              <w:t>8.5</w:t>
            </w:r>
            <w:r>
              <w:rPr>
                <w:rFonts w:cs="Arial"/>
              </w:rPr>
              <w:t>m</w:t>
            </w:r>
            <w:r w:rsidRPr="000C6767">
              <w:rPr>
                <w:rFonts w:cs="Arial"/>
                <w:vertAlign w:val="superscript"/>
              </w:rPr>
              <w:t>2</w:t>
            </w:r>
            <w:r>
              <w:rPr>
                <w:rFonts w:cs="Arial"/>
                <w:vertAlign w:val="superscript"/>
              </w:rPr>
              <w:t xml:space="preserve"> </w:t>
            </w:r>
            <w:r>
              <w:rPr>
                <w:rFonts w:cs="Arial"/>
              </w:rPr>
              <w:t xml:space="preserve"> single cells which are designed to cater for one person. Doubling-up is the practice of placing a second prisoner in a single cell, which may contain a purpose built bunk, trundle</w:t>
            </w:r>
            <w:r w:rsidR="00566BE9">
              <w:rPr>
                <w:rFonts w:cs="Arial"/>
              </w:rPr>
              <w:t xml:space="preserve"> bed or a mattress on the floor.</w:t>
            </w:r>
          </w:p>
        </w:tc>
      </w:tr>
      <w:tr w:rsidR="00151C11" w14:paraId="448DDC18" w14:textId="77777777" w:rsidTr="00BD608D">
        <w:tc>
          <w:tcPr>
            <w:tcW w:w="2972" w:type="dxa"/>
          </w:tcPr>
          <w:p w14:paraId="7D861B8F" w14:textId="77777777" w:rsidR="00D736CA" w:rsidRDefault="00227E83" w:rsidP="00D736CA">
            <w:pPr>
              <w:spacing w:before="60" w:after="60"/>
              <w:rPr>
                <w:rFonts w:cs="Arial"/>
              </w:rPr>
            </w:pPr>
            <w:r>
              <w:rPr>
                <w:rFonts w:cs="Arial"/>
              </w:rPr>
              <w:t>dry cell</w:t>
            </w:r>
          </w:p>
        </w:tc>
        <w:tc>
          <w:tcPr>
            <w:tcW w:w="6101" w:type="dxa"/>
          </w:tcPr>
          <w:p w14:paraId="1CDC2540" w14:textId="77777777" w:rsidR="00D736CA" w:rsidRDefault="00227E83" w:rsidP="00D736CA">
            <w:pPr>
              <w:spacing w:before="60" w:after="60"/>
              <w:rPr>
                <w:rFonts w:cs="Arial"/>
              </w:rPr>
            </w:pPr>
            <w:r>
              <w:rPr>
                <w:rFonts w:cs="Arial"/>
              </w:rPr>
              <w:t>A cell without a toilet that is used when a prisoner is suspected of having ingested a prohibited item. Prisoners are provided with a receptacle in which they are required to pass urine and faeces, so that these can be searched.</w:t>
            </w:r>
          </w:p>
        </w:tc>
      </w:tr>
      <w:tr w:rsidR="00151C11" w14:paraId="6AB08DD3" w14:textId="77777777" w:rsidTr="00BD608D">
        <w:tc>
          <w:tcPr>
            <w:tcW w:w="2972" w:type="dxa"/>
          </w:tcPr>
          <w:p w14:paraId="11416860" w14:textId="77777777" w:rsidR="00D736CA" w:rsidRDefault="00227E83" w:rsidP="00D736CA">
            <w:pPr>
              <w:spacing w:before="60" w:after="60"/>
              <w:rPr>
                <w:rFonts w:cs="Arial"/>
              </w:rPr>
            </w:pPr>
            <w:r w:rsidRPr="00BD608D">
              <w:rPr>
                <w:rFonts w:cs="Arial"/>
              </w:rPr>
              <w:t>high security facility</w:t>
            </w:r>
          </w:p>
        </w:tc>
        <w:tc>
          <w:tcPr>
            <w:tcW w:w="6101" w:type="dxa"/>
          </w:tcPr>
          <w:p w14:paraId="154DF4AF" w14:textId="65AE14D1" w:rsidR="00D736CA" w:rsidRDefault="00227E83" w:rsidP="00D736CA">
            <w:pPr>
              <w:spacing w:before="60" w:after="60"/>
              <w:rPr>
                <w:rFonts w:cs="Arial"/>
              </w:rPr>
            </w:pPr>
            <w:r>
              <w:rPr>
                <w:rFonts w:cs="Arial"/>
              </w:rPr>
              <w:t xml:space="preserve">Accommodation in high security facilities is often behind razor wire with blocks of cells that have a common area. </w:t>
            </w:r>
            <w:r w:rsidRPr="0023464A">
              <w:rPr>
                <w:rFonts w:cs="Arial"/>
              </w:rPr>
              <w:t xml:space="preserve">There are currently </w:t>
            </w:r>
            <w:r>
              <w:rPr>
                <w:rFonts w:cs="Arial"/>
              </w:rPr>
              <w:t xml:space="preserve">three </w:t>
            </w:r>
            <w:r w:rsidRPr="0023464A">
              <w:rPr>
                <w:rFonts w:cs="Arial"/>
              </w:rPr>
              <w:t xml:space="preserve">high </w:t>
            </w:r>
            <w:r>
              <w:rPr>
                <w:rFonts w:cs="Arial"/>
              </w:rPr>
              <w:t xml:space="preserve">security facilities at BWCC, SQCC and TWCC. </w:t>
            </w:r>
          </w:p>
        </w:tc>
      </w:tr>
      <w:tr w:rsidR="00151C11" w14:paraId="78D7C022" w14:textId="77777777" w:rsidTr="00BD608D">
        <w:tc>
          <w:tcPr>
            <w:tcW w:w="2972" w:type="dxa"/>
          </w:tcPr>
          <w:p w14:paraId="123DD6F5" w14:textId="2ED06A1A" w:rsidR="00D736CA" w:rsidRDefault="00227E83" w:rsidP="00D736CA">
            <w:pPr>
              <w:spacing w:before="60" w:after="60"/>
              <w:rPr>
                <w:rFonts w:cs="Arial"/>
              </w:rPr>
            </w:pPr>
            <w:r>
              <w:rPr>
                <w:rFonts w:cs="Arial"/>
              </w:rPr>
              <w:t>HJC</w:t>
            </w:r>
          </w:p>
        </w:tc>
        <w:tc>
          <w:tcPr>
            <w:tcW w:w="6101" w:type="dxa"/>
          </w:tcPr>
          <w:p w14:paraId="696C3FC8" w14:textId="00B94DC1" w:rsidR="00D736CA" w:rsidRDefault="00227E83" w:rsidP="00566BE9">
            <w:pPr>
              <w:spacing w:before="60" w:after="60"/>
              <w:rPr>
                <w:rFonts w:cs="Arial"/>
              </w:rPr>
            </w:pPr>
            <w:r>
              <w:rPr>
                <w:rFonts w:cs="Arial"/>
              </w:rPr>
              <w:t>Helana Jones Centre, a community custody facility for women at Albion in Brisbane</w:t>
            </w:r>
            <w:r w:rsidR="00566BE9">
              <w:rPr>
                <w:rFonts w:cs="Arial"/>
              </w:rPr>
              <w:t>.</w:t>
            </w:r>
          </w:p>
        </w:tc>
      </w:tr>
      <w:tr w:rsidR="00151C11" w14:paraId="18307BE0" w14:textId="77777777" w:rsidTr="00BD608D">
        <w:tc>
          <w:tcPr>
            <w:tcW w:w="2972" w:type="dxa"/>
          </w:tcPr>
          <w:p w14:paraId="07F2C873" w14:textId="77777777" w:rsidR="00D736CA" w:rsidRDefault="00227E83" w:rsidP="00D736CA">
            <w:pPr>
              <w:spacing w:before="60" w:after="60"/>
              <w:rPr>
                <w:rFonts w:cs="Arial"/>
              </w:rPr>
            </w:pPr>
            <w:r>
              <w:rPr>
                <w:rFonts w:cs="Arial"/>
              </w:rPr>
              <w:t>IEP</w:t>
            </w:r>
          </w:p>
        </w:tc>
        <w:tc>
          <w:tcPr>
            <w:tcW w:w="6101" w:type="dxa"/>
          </w:tcPr>
          <w:p w14:paraId="08008D11" w14:textId="77777777" w:rsidR="00D736CA" w:rsidRDefault="00227E83" w:rsidP="00D736CA">
            <w:pPr>
              <w:spacing w:before="60" w:after="60"/>
              <w:rPr>
                <w:rFonts w:cs="Arial"/>
              </w:rPr>
            </w:pPr>
            <w:r>
              <w:rPr>
                <w:rFonts w:cs="Arial"/>
              </w:rPr>
              <w:t>Incentive and Earned Privileges: programs that reward prisoners’ positive behaviour and institutional conduct by giving access to privileges such as TV, personal property, sports and craft.</w:t>
            </w:r>
          </w:p>
        </w:tc>
      </w:tr>
      <w:tr w:rsidR="00151C11" w14:paraId="00D88796" w14:textId="77777777" w:rsidTr="00BD608D">
        <w:tc>
          <w:tcPr>
            <w:tcW w:w="2972" w:type="dxa"/>
          </w:tcPr>
          <w:p w14:paraId="170D0AC8" w14:textId="77777777" w:rsidR="00D736CA" w:rsidRPr="009961BE" w:rsidRDefault="00227E83" w:rsidP="00D736CA">
            <w:pPr>
              <w:spacing w:before="60" w:after="60"/>
              <w:rPr>
                <w:rFonts w:cs="Arial"/>
              </w:rPr>
            </w:pPr>
            <w:r>
              <w:rPr>
                <w:rFonts w:cs="Arial"/>
              </w:rPr>
              <w:t>Indigenous</w:t>
            </w:r>
          </w:p>
        </w:tc>
        <w:tc>
          <w:tcPr>
            <w:tcW w:w="6101" w:type="dxa"/>
          </w:tcPr>
          <w:p w14:paraId="6A635C4B" w14:textId="77777777" w:rsidR="00D736CA" w:rsidRPr="009961BE" w:rsidRDefault="00227E83" w:rsidP="00D736CA">
            <w:pPr>
              <w:spacing w:before="60" w:after="60"/>
              <w:rPr>
                <w:rFonts w:cs="Arial"/>
              </w:rPr>
            </w:pPr>
            <w:r w:rsidRPr="004C3D18">
              <w:rPr>
                <w:rFonts w:cs="Arial"/>
                <w:iCs/>
              </w:rPr>
              <w:t>The words</w:t>
            </w:r>
            <w:r>
              <w:rPr>
                <w:rFonts w:cs="Arial"/>
                <w:iCs/>
              </w:rPr>
              <w:t xml:space="preserve"> ‘Indigenous’ and ‘</w:t>
            </w:r>
            <w:r w:rsidRPr="004C3D18">
              <w:rPr>
                <w:rFonts w:cs="Arial"/>
                <w:iCs/>
              </w:rPr>
              <w:t>Aboriginal and Torres Strait Islander</w:t>
            </w:r>
            <w:r>
              <w:rPr>
                <w:rFonts w:cs="Arial"/>
                <w:iCs/>
              </w:rPr>
              <w:t xml:space="preserve">’ </w:t>
            </w:r>
            <w:r w:rsidRPr="004C3D18">
              <w:rPr>
                <w:rFonts w:cs="Arial"/>
                <w:iCs/>
              </w:rPr>
              <w:t xml:space="preserve">are used interchangeably </w:t>
            </w:r>
            <w:r>
              <w:rPr>
                <w:rFonts w:cs="Arial"/>
                <w:iCs/>
              </w:rPr>
              <w:t>i</w:t>
            </w:r>
            <w:r w:rsidRPr="004C3D18">
              <w:rPr>
                <w:rFonts w:cs="Arial"/>
                <w:iCs/>
              </w:rPr>
              <w:t xml:space="preserve">n this </w:t>
            </w:r>
            <w:r>
              <w:rPr>
                <w:rFonts w:cs="Arial"/>
                <w:iCs/>
              </w:rPr>
              <w:t>report</w:t>
            </w:r>
            <w:r w:rsidRPr="004C3D18">
              <w:rPr>
                <w:rFonts w:cs="Arial"/>
                <w:iCs/>
              </w:rPr>
              <w:t xml:space="preserve"> to refer to the Aboriginal peoples and Torres Strait Islander peoples of Australia. We understand that some Aboriginal peoples and Torres Strait </w:t>
            </w:r>
            <w:r w:rsidRPr="004C3D18">
              <w:rPr>
                <w:rFonts w:cs="Arial"/>
                <w:iCs/>
              </w:rPr>
              <w:lastRenderedPageBreak/>
              <w:t>Islander peoples are not comfortable with some of these words. Only respect is meant when these words are used.</w:t>
            </w:r>
          </w:p>
        </w:tc>
      </w:tr>
      <w:tr w:rsidR="00151C11" w14:paraId="59D5D2B2" w14:textId="77777777" w:rsidTr="00BD608D">
        <w:tc>
          <w:tcPr>
            <w:tcW w:w="2972" w:type="dxa"/>
          </w:tcPr>
          <w:p w14:paraId="0DD62CE8" w14:textId="77777777" w:rsidR="00D736CA" w:rsidRPr="009961BE" w:rsidRDefault="00227E83" w:rsidP="00D736CA">
            <w:pPr>
              <w:spacing w:before="60" w:after="60"/>
              <w:jc w:val="both"/>
              <w:rPr>
                <w:rFonts w:cs="Arial"/>
              </w:rPr>
            </w:pPr>
            <w:r>
              <w:rPr>
                <w:rFonts w:cs="Arial"/>
              </w:rPr>
              <w:lastRenderedPageBreak/>
              <w:t>justice reinvestment</w:t>
            </w:r>
          </w:p>
        </w:tc>
        <w:tc>
          <w:tcPr>
            <w:tcW w:w="6101" w:type="dxa"/>
          </w:tcPr>
          <w:p w14:paraId="6C858896" w14:textId="77777777" w:rsidR="00D736CA" w:rsidRPr="009961BE" w:rsidRDefault="00227E83" w:rsidP="00D736CA">
            <w:pPr>
              <w:keepNext/>
              <w:keepLines/>
              <w:spacing w:before="60" w:after="60"/>
              <w:rPr>
                <w:rFonts w:cs="Arial"/>
              </w:rPr>
            </w:pPr>
            <w:r w:rsidRPr="00A54277">
              <w:rPr>
                <w:rFonts w:cs="Arial"/>
              </w:rPr>
              <w:t>Justice reinvestment proposes r</w:t>
            </w:r>
            <w:r>
              <w:rPr>
                <w:rFonts w:cs="Arial"/>
              </w:rPr>
              <w:t>e-directing</w:t>
            </w:r>
            <w:r w:rsidRPr="00A54277">
              <w:rPr>
                <w:rFonts w:cs="Arial"/>
              </w:rPr>
              <w:t xml:space="preserve"> money spent on prisons to community-based initiatives </w:t>
            </w:r>
            <w:r>
              <w:rPr>
                <w:rFonts w:cs="Arial"/>
              </w:rPr>
              <w:t>that</w:t>
            </w:r>
            <w:r w:rsidRPr="00A54277">
              <w:rPr>
                <w:rFonts w:cs="Arial"/>
              </w:rPr>
              <w:t xml:space="preserve"> aim to address the underlying causes of crime, promising to cut crime and save money.</w:t>
            </w:r>
          </w:p>
        </w:tc>
      </w:tr>
      <w:tr w:rsidR="00151C11" w14:paraId="182A0AE2" w14:textId="77777777" w:rsidTr="00BD608D">
        <w:tc>
          <w:tcPr>
            <w:tcW w:w="2972" w:type="dxa"/>
            <w:shd w:val="clear" w:color="auto" w:fill="auto"/>
          </w:tcPr>
          <w:p w14:paraId="7B00E3FB" w14:textId="77777777" w:rsidR="00D736CA" w:rsidRPr="00FB2E98" w:rsidRDefault="00227E83" w:rsidP="00D736CA">
            <w:pPr>
              <w:spacing w:before="60" w:after="60"/>
              <w:rPr>
                <w:rFonts w:cs="Arial"/>
                <w:bCs/>
                <w:highlight w:val="yellow"/>
              </w:rPr>
            </w:pPr>
            <w:r w:rsidRPr="00BD608D">
              <w:rPr>
                <w:rFonts w:cs="Arial"/>
                <w:bCs/>
              </w:rPr>
              <w:t>low security facility</w:t>
            </w:r>
          </w:p>
        </w:tc>
        <w:tc>
          <w:tcPr>
            <w:tcW w:w="6101" w:type="dxa"/>
          </w:tcPr>
          <w:p w14:paraId="6C3714E8" w14:textId="3D912987" w:rsidR="00D736CA" w:rsidRDefault="00227E83" w:rsidP="00D736CA">
            <w:pPr>
              <w:autoSpaceDE w:val="0"/>
              <w:autoSpaceDN w:val="0"/>
              <w:adjustRightInd w:val="0"/>
              <w:spacing w:before="60" w:after="60"/>
              <w:rPr>
                <w:rFonts w:cs="Arial"/>
                <w:szCs w:val="22"/>
              </w:rPr>
            </w:pPr>
            <w:r>
              <w:rPr>
                <w:rFonts w:cs="Arial"/>
                <w:szCs w:val="22"/>
              </w:rPr>
              <w:t xml:space="preserve">Low security facilities have markedly less reliance on physical containment than secure custody. To be placed in a low security facility, prisoners must have a low security classification and be assessed as a suitable placement. </w:t>
            </w:r>
            <w:r w:rsidRPr="00FB2E98">
              <w:rPr>
                <w:rFonts w:cs="Arial"/>
                <w:szCs w:val="22"/>
              </w:rPr>
              <w:t xml:space="preserve">Low security beds for women </w:t>
            </w:r>
            <w:r>
              <w:rPr>
                <w:rFonts w:cs="Arial"/>
                <w:szCs w:val="22"/>
              </w:rPr>
              <w:t>prisoners</w:t>
            </w:r>
            <w:r w:rsidRPr="00FB2E98">
              <w:rPr>
                <w:rFonts w:cs="Arial"/>
                <w:szCs w:val="22"/>
              </w:rPr>
              <w:t xml:space="preserve"> are located</w:t>
            </w:r>
            <w:r>
              <w:rPr>
                <w:rFonts w:cs="Arial"/>
                <w:szCs w:val="22"/>
              </w:rPr>
              <w:t xml:space="preserve"> </w:t>
            </w:r>
            <w:r w:rsidRPr="00FB2E98">
              <w:rPr>
                <w:rFonts w:cs="Arial"/>
                <w:szCs w:val="22"/>
              </w:rPr>
              <w:t xml:space="preserve">in South-East Queensland at Numinbah, </w:t>
            </w:r>
            <w:r>
              <w:rPr>
                <w:rFonts w:cs="Arial"/>
                <w:szCs w:val="22"/>
              </w:rPr>
              <w:t>and  HJC, and at TWCC.</w:t>
            </w:r>
          </w:p>
        </w:tc>
      </w:tr>
      <w:tr w:rsidR="00151C11" w14:paraId="4BA4B667" w14:textId="77777777" w:rsidTr="00BD608D">
        <w:tc>
          <w:tcPr>
            <w:tcW w:w="2972" w:type="dxa"/>
          </w:tcPr>
          <w:p w14:paraId="1FF04AA8" w14:textId="77777777" w:rsidR="00D736CA" w:rsidRPr="009961BE" w:rsidRDefault="00227E83" w:rsidP="00D736CA">
            <w:pPr>
              <w:spacing w:before="60" w:after="60"/>
              <w:rPr>
                <w:rFonts w:cs="Arial"/>
                <w:bCs/>
              </w:rPr>
            </w:pPr>
            <w:r>
              <w:rPr>
                <w:rFonts w:cs="Arial"/>
                <w:bCs/>
              </w:rPr>
              <w:t>MARA</w:t>
            </w:r>
          </w:p>
        </w:tc>
        <w:tc>
          <w:tcPr>
            <w:tcW w:w="6101" w:type="dxa"/>
          </w:tcPr>
          <w:p w14:paraId="606CDE9A" w14:textId="77777777" w:rsidR="00D736CA" w:rsidRPr="00071A70" w:rsidRDefault="00227E83" w:rsidP="00D736CA">
            <w:pPr>
              <w:autoSpaceDE w:val="0"/>
              <w:autoSpaceDN w:val="0"/>
              <w:adjustRightInd w:val="0"/>
              <w:spacing w:before="60" w:after="60"/>
              <w:rPr>
                <w:rFonts w:cs="Arial"/>
                <w:szCs w:val="22"/>
              </w:rPr>
            </w:pPr>
            <w:r>
              <w:rPr>
                <w:rFonts w:cs="Arial"/>
                <w:szCs w:val="22"/>
              </w:rPr>
              <w:t>A pre and post-release support service for women exiting custody that seeks to address homelessness from a gendered perspective, including options supporting reunification with children, preventing domestic violence, and addressing trauma. It operates mainly in South-East Qld.</w:t>
            </w:r>
          </w:p>
        </w:tc>
      </w:tr>
      <w:tr w:rsidR="00151C11" w14:paraId="123CE435" w14:textId="77777777" w:rsidTr="00BD608D">
        <w:tc>
          <w:tcPr>
            <w:tcW w:w="2972" w:type="dxa"/>
          </w:tcPr>
          <w:p w14:paraId="08F65BF2" w14:textId="77777777" w:rsidR="00D736CA" w:rsidRPr="009961BE" w:rsidRDefault="00227E83" w:rsidP="00D736CA">
            <w:pPr>
              <w:spacing w:before="60" w:after="60"/>
              <w:rPr>
                <w:rFonts w:cs="Arial"/>
                <w:bCs/>
              </w:rPr>
            </w:pPr>
            <w:r>
              <w:rPr>
                <w:rFonts w:cs="Arial"/>
                <w:bCs/>
              </w:rPr>
              <w:t>Nelson Mandela Rules</w:t>
            </w:r>
          </w:p>
        </w:tc>
        <w:tc>
          <w:tcPr>
            <w:tcW w:w="6101" w:type="dxa"/>
          </w:tcPr>
          <w:p w14:paraId="6E32142D" w14:textId="36DF9306" w:rsidR="00D736CA" w:rsidRPr="009961BE" w:rsidRDefault="00227E83" w:rsidP="00D736CA">
            <w:pPr>
              <w:spacing w:before="60" w:after="60"/>
              <w:rPr>
                <w:rFonts w:cs="Arial"/>
                <w:bCs/>
              </w:rPr>
            </w:pPr>
            <w:r w:rsidRPr="00186DBF">
              <w:rPr>
                <w:rFonts w:cs="Arial"/>
                <w:i/>
                <w:iCs/>
              </w:rPr>
              <w:t>United Nations</w:t>
            </w:r>
            <w:r w:rsidRPr="00973D41">
              <w:rPr>
                <w:rFonts w:cs="Arial"/>
                <w:iCs/>
              </w:rPr>
              <w:t xml:space="preserve"> </w:t>
            </w:r>
            <w:r w:rsidRPr="00973D41">
              <w:rPr>
                <w:rFonts w:cs="Arial"/>
                <w:i/>
                <w:iCs/>
              </w:rPr>
              <w:t xml:space="preserve">Standard Minimum Rules for the Treatment of </w:t>
            </w:r>
            <w:r w:rsidRPr="00427158">
              <w:rPr>
                <w:rFonts w:cs="Arial"/>
                <w:i/>
                <w:iCs/>
              </w:rPr>
              <w:t>Prisoners</w:t>
            </w:r>
            <w:r>
              <w:rPr>
                <w:rFonts w:cs="Arial"/>
                <w:i/>
                <w:iCs/>
              </w:rPr>
              <w:t xml:space="preserve"> </w:t>
            </w:r>
            <w:r w:rsidRPr="00186DBF">
              <w:rPr>
                <w:rFonts w:cs="Arial"/>
                <w:iCs/>
              </w:rPr>
              <w:t>(rev), 2015</w:t>
            </w:r>
            <w:r w:rsidR="00BD608D">
              <w:rPr>
                <w:rFonts w:cs="Arial"/>
                <w:iCs/>
              </w:rPr>
              <w:t>.</w:t>
            </w:r>
          </w:p>
        </w:tc>
      </w:tr>
      <w:tr w:rsidR="00151C11" w14:paraId="36656204" w14:textId="77777777" w:rsidTr="00BD608D">
        <w:tc>
          <w:tcPr>
            <w:tcW w:w="2972" w:type="dxa"/>
          </w:tcPr>
          <w:p w14:paraId="450B816C" w14:textId="77777777" w:rsidR="00D736CA" w:rsidRPr="009961BE" w:rsidRDefault="00227E83" w:rsidP="00D736CA">
            <w:pPr>
              <w:spacing w:before="60" w:after="60"/>
              <w:rPr>
                <w:rFonts w:cs="Arial"/>
              </w:rPr>
            </w:pPr>
            <w:r>
              <w:rPr>
                <w:rFonts w:cs="Arial"/>
              </w:rPr>
              <w:t>Ombudsman’s Report</w:t>
            </w:r>
          </w:p>
        </w:tc>
        <w:tc>
          <w:tcPr>
            <w:tcW w:w="6101" w:type="dxa"/>
          </w:tcPr>
          <w:p w14:paraId="6570E09A" w14:textId="6FE593B3" w:rsidR="00D736CA" w:rsidRPr="009961BE" w:rsidRDefault="00227E83" w:rsidP="00D736CA">
            <w:pPr>
              <w:spacing w:before="60" w:after="60"/>
              <w:rPr>
                <w:rFonts w:cs="Arial"/>
              </w:rPr>
            </w:pPr>
            <w:r w:rsidRPr="00186DBF">
              <w:rPr>
                <w:rFonts w:cs="Arial"/>
                <w:i/>
              </w:rPr>
              <w:t>Overcrowding at Brisbane Women’s Correctional Centre</w:t>
            </w:r>
            <w:r>
              <w:rPr>
                <w:rFonts w:cs="Arial"/>
              </w:rPr>
              <w:t>, 2016</w:t>
            </w:r>
            <w:r w:rsidR="00BD608D">
              <w:rPr>
                <w:rFonts w:cs="Arial"/>
              </w:rPr>
              <w:t>.</w:t>
            </w:r>
          </w:p>
        </w:tc>
      </w:tr>
      <w:tr w:rsidR="00151C11" w14:paraId="0E145F47" w14:textId="77777777" w:rsidTr="00BD608D">
        <w:tc>
          <w:tcPr>
            <w:tcW w:w="2972" w:type="dxa"/>
          </w:tcPr>
          <w:p w14:paraId="6A6E06C5" w14:textId="04F2FCCF" w:rsidR="00D736CA" w:rsidRDefault="00227E83" w:rsidP="00D736CA">
            <w:pPr>
              <w:spacing w:before="60" w:after="60"/>
              <w:rPr>
                <w:rFonts w:cs="Arial"/>
              </w:rPr>
            </w:pPr>
            <w:r>
              <w:rPr>
                <w:rFonts w:cs="Arial"/>
              </w:rPr>
              <w:t>RoC search</w:t>
            </w:r>
          </w:p>
        </w:tc>
        <w:tc>
          <w:tcPr>
            <w:tcW w:w="6101" w:type="dxa"/>
          </w:tcPr>
          <w:p w14:paraId="1A06B32C" w14:textId="789467CF" w:rsidR="00D736CA" w:rsidRPr="00CF034C" w:rsidRDefault="00227E83" w:rsidP="00D736CA">
            <w:pPr>
              <w:spacing w:before="60" w:after="60"/>
              <w:rPr>
                <w:rFonts w:cs="Arial"/>
              </w:rPr>
            </w:pPr>
            <w:r w:rsidRPr="00CF034C">
              <w:rPr>
                <w:rFonts w:cs="Arial"/>
              </w:rPr>
              <w:t>A search involving removal of clothes</w:t>
            </w:r>
            <w:r w:rsidR="00BD608D">
              <w:rPr>
                <w:rFonts w:cs="Arial"/>
              </w:rPr>
              <w:t>.</w:t>
            </w:r>
          </w:p>
        </w:tc>
      </w:tr>
      <w:tr w:rsidR="00151C11" w14:paraId="303A9A94" w14:textId="77777777" w:rsidTr="00BD608D">
        <w:tc>
          <w:tcPr>
            <w:tcW w:w="2972" w:type="dxa"/>
          </w:tcPr>
          <w:p w14:paraId="3E97D46D" w14:textId="77777777" w:rsidR="00D736CA" w:rsidRDefault="00227E83" w:rsidP="00D736CA">
            <w:pPr>
              <w:spacing w:before="60" w:after="60"/>
              <w:rPr>
                <w:rFonts w:cs="Arial"/>
              </w:rPr>
            </w:pPr>
            <w:r>
              <w:rPr>
                <w:rFonts w:cs="Arial"/>
              </w:rPr>
              <w:t>safety unit/detention unit/ crisis support unit</w:t>
            </w:r>
          </w:p>
        </w:tc>
        <w:tc>
          <w:tcPr>
            <w:tcW w:w="6101" w:type="dxa"/>
          </w:tcPr>
          <w:p w14:paraId="61BD24D3" w14:textId="77777777" w:rsidR="00D736CA" w:rsidRPr="00CC04BD" w:rsidRDefault="00227E83" w:rsidP="00D736CA">
            <w:pPr>
              <w:spacing w:before="60" w:after="60"/>
              <w:rPr>
                <w:rFonts w:cs="Arial"/>
              </w:rPr>
            </w:pPr>
            <w:r>
              <w:rPr>
                <w:rFonts w:cs="Arial"/>
              </w:rPr>
              <w:t>These units contain cells segregated from the main facility and include a padded cell with restraining devices. They are used for women on safety or separate confinement orders, who are placed there to ensure they do not harm themselves or others, or suffer harm from other prisoners.</w:t>
            </w:r>
          </w:p>
        </w:tc>
      </w:tr>
      <w:tr w:rsidR="00151C11" w14:paraId="24F9502F" w14:textId="77777777" w:rsidTr="00BD608D">
        <w:tc>
          <w:tcPr>
            <w:tcW w:w="2972" w:type="dxa"/>
          </w:tcPr>
          <w:p w14:paraId="5348F722" w14:textId="77777777" w:rsidR="00D736CA" w:rsidRPr="009961BE" w:rsidRDefault="00227E83" w:rsidP="00D736CA">
            <w:pPr>
              <w:spacing w:before="60" w:after="60"/>
              <w:rPr>
                <w:rFonts w:cs="Arial"/>
              </w:rPr>
            </w:pPr>
            <w:r>
              <w:rPr>
                <w:rFonts w:cs="Arial"/>
              </w:rPr>
              <w:t>Sofronoff review</w:t>
            </w:r>
          </w:p>
        </w:tc>
        <w:tc>
          <w:tcPr>
            <w:tcW w:w="6101" w:type="dxa"/>
          </w:tcPr>
          <w:p w14:paraId="313DA540" w14:textId="77777777" w:rsidR="00D736CA" w:rsidRPr="009961BE" w:rsidRDefault="00227E83" w:rsidP="00D736CA">
            <w:pPr>
              <w:spacing w:before="60" w:after="60"/>
              <w:rPr>
                <w:rFonts w:cs="Arial"/>
              </w:rPr>
            </w:pPr>
            <w:r w:rsidRPr="00186DBF">
              <w:rPr>
                <w:rFonts w:cs="Arial"/>
                <w:i/>
              </w:rPr>
              <w:t>Queensland Parole System Review: Final Report</w:t>
            </w:r>
            <w:r>
              <w:rPr>
                <w:rFonts w:cs="Arial"/>
              </w:rPr>
              <w:t xml:space="preserve">, 2016 </w:t>
            </w:r>
          </w:p>
        </w:tc>
      </w:tr>
      <w:tr w:rsidR="00151C11" w14:paraId="3C643D97" w14:textId="77777777" w:rsidTr="00BD608D">
        <w:tc>
          <w:tcPr>
            <w:tcW w:w="2972" w:type="dxa"/>
          </w:tcPr>
          <w:p w14:paraId="0B85DCF1" w14:textId="77777777" w:rsidR="00D736CA" w:rsidRDefault="00227E83" w:rsidP="00D736CA">
            <w:pPr>
              <w:spacing w:before="60" w:after="60"/>
              <w:rPr>
                <w:rFonts w:cs="Arial"/>
                <w:bCs/>
              </w:rPr>
            </w:pPr>
            <w:r>
              <w:rPr>
                <w:rFonts w:cs="Arial"/>
                <w:bCs/>
              </w:rPr>
              <w:t>Southern Queensland Correctional Centre</w:t>
            </w:r>
          </w:p>
        </w:tc>
        <w:tc>
          <w:tcPr>
            <w:tcW w:w="6101" w:type="dxa"/>
          </w:tcPr>
          <w:p w14:paraId="2979B011" w14:textId="4CFD0D99" w:rsidR="00D736CA" w:rsidRPr="00273EB4" w:rsidRDefault="00227E83" w:rsidP="00D736CA">
            <w:pPr>
              <w:spacing w:before="60" w:after="60"/>
              <w:rPr>
                <w:rFonts w:cs="Arial"/>
                <w:color w:val="222222"/>
                <w:shd w:val="clear" w:color="auto" w:fill="FFFFFF"/>
              </w:rPr>
            </w:pPr>
            <w:r w:rsidRPr="001737CE">
              <w:rPr>
                <w:rFonts w:cs="Arial"/>
                <w:shd w:val="clear" w:color="auto" w:fill="FFFFFF"/>
              </w:rPr>
              <w:t xml:space="preserve">On 3 July 2018, the Qld Government announced a plan to convert SQCC at Gatton into a second </w:t>
            </w:r>
            <w:r>
              <w:rPr>
                <w:rFonts w:cs="Arial"/>
                <w:shd w:val="clear" w:color="auto" w:fill="FFFFFF"/>
              </w:rPr>
              <w:t xml:space="preserve">secure </w:t>
            </w:r>
            <w:r w:rsidRPr="001737CE">
              <w:rPr>
                <w:rFonts w:cs="Arial"/>
                <w:shd w:val="clear" w:color="auto" w:fill="FFFFFF"/>
              </w:rPr>
              <w:t>South-East Qld women’s correctional centre</w:t>
            </w:r>
            <w:r>
              <w:rPr>
                <w:rFonts w:cs="Arial"/>
                <w:shd w:val="clear" w:color="auto" w:fill="FFFFFF"/>
              </w:rPr>
              <w:t xml:space="preserve"> which occurred in August 2018.</w:t>
            </w:r>
          </w:p>
        </w:tc>
      </w:tr>
      <w:tr w:rsidR="00151C11" w14:paraId="4973E7A7" w14:textId="77777777" w:rsidTr="00BD608D">
        <w:tc>
          <w:tcPr>
            <w:tcW w:w="2972" w:type="dxa"/>
          </w:tcPr>
          <w:p w14:paraId="6C9B9348" w14:textId="77777777" w:rsidR="00D736CA" w:rsidRPr="009961BE" w:rsidRDefault="00227E83" w:rsidP="00D736CA">
            <w:pPr>
              <w:spacing w:before="60" w:after="60"/>
              <w:rPr>
                <w:rFonts w:cs="Arial"/>
                <w:bCs/>
              </w:rPr>
            </w:pPr>
            <w:r>
              <w:rPr>
                <w:rFonts w:cs="Arial"/>
                <w:bCs/>
              </w:rPr>
              <w:t xml:space="preserve">systemic disadvantage </w:t>
            </w:r>
          </w:p>
        </w:tc>
        <w:tc>
          <w:tcPr>
            <w:tcW w:w="6101" w:type="dxa"/>
          </w:tcPr>
          <w:p w14:paraId="276E31A9" w14:textId="77777777" w:rsidR="00D736CA" w:rsidRPr="00934B06" w:rsidRDefault="00227E83" w:rsidP="00D736CA">
            <w:pPr>
              <w:spacing w:before="60" w:after="60"/>
              <w:rPr>
                <w:rFonts w:cs="Arial"/>
              </w:rPr>
            </w:pPr>
            <w:r w:rsidRPr="00934B06">
              <w:rPr>
                <w:rFonts w:cs="Arial"/>
                <w:shd w:val="clear" w:color="auto" w:fill="FFFFFF"/>
              </w:rPr>
              <w:t>A situation that perpetuates and reinforces disadvantage for a group or class of people so that they become trapped in a cycle of disadvantage that may include poverty, homelessness, unemployment, poor health, and educational disadvantage.</w:t>
            </w:r>
          </w:p>
        </w:tc>
      </w:tr>
      <w:tr w:rsidR="00151C11" w14:paraId="3E764C90" w14:textId="77777777" w:rsidTr="00BD608D">
        <w:tc>
          <w:tcPr>
            <w:tcW w:w="2972" w:type="dxa"/>
          </w:tcPr>
          <w:p w14:paraId="7E8AC18A" w14:textId="77777777" w:rsidR="00D736CA" w:rsidRDefault="00227E83" w:rsidP="00D736CA">
            <w:pPr>
              <w:spacing w:before="60" w:after="60"/>
              <w:rPr>
                <w:rFonts w:cs="Arial"/>
              </w:rPr>
            </w:pPr>
            <w:r>
              <w:rPr>
                <w:rFonts w:cs="Arial"/>
              </w:rPr>
              <w:t>systemic discrimination</w:t>
            </w:r>
          </w:p>
        </w:tc>
        <w:tc>
          <w:tcPr>
            <w:tcW w:w="6101" w:type="dxa"/>
          </w:tcPr>
          <w:p w14:paraId="2C2FBD1A" w14:textId="7635A1BA" w:rsidR="00D736CA" w:rsidRDefault="00227E83" w:rsidP="00D736CA">
            <w:pPr>
              <w:spacing w:before="60" w:after="60"/>
              <w:rPr>
                <w:rFonts w:cs="Arial"/>
                <w:shd w:val="clear" w:color="auto" w:fill="FFFFFF"/>
              </w:rPr>
            </w:pPr>
            <w:r w:rsidRPr="00973D41">
              <w:rPr>
                <w:rFonts w:cs="Arial"/>
                <w:szCs w:val="22"/>
              </w:rPr>
              <w:t>Systemic discrimination is the creation, perpetuation</w:t>
            </w:r>
            <w:r>
              <w:rPr>
                <w:rFonts w:cs="Arial"/>
                <w:szCs w:val="22"/>
              </w:rPr>
              <w:t>,</w:t>
            </w:r>
            <w:r w:rsidRPr="00973D41">
              <w:rPr>
                <w:rFonts w:cs="Arial"/>
                <w:szCs w:val="22"/>
              </w:rPr>
              <w:t xml:space="preserve"> or reinforcement of persistent patterns of inequality among disadvantaged groups. It is usually the result of seemingly neutral legislation, policies, procedures, practices or organisational structures</w:t>
            </w:r>
            <w:r>
              <w:rPr>
                <w:rFonts w:cs="Arial"/>
                <w:szCs w:val="22"/>
              </w:rPr>
              <w:t xml:space="preserve"> that certain groups are less able to comply with, or fit in with.</w:t>
            </w:r>
          </w:p>
        </w:tc>
      </w:tr>
      <w:tr w:rsidR="00151C11" w14:paraId="2BD56201" w14:textId="77777777" w:rsidTr="00BD608D">
        <w:tc>
          <w:tcPr>
            <w:tcW w:w="2972" w:type="dxa"/>
          </w:tcPr>
          <w:p w14:paraId="5B63FA0A" w14:textId="77777777" w:rsidR="00D736CA" w:rsidRDefault="00227E83" w:rsidP="00D736CA">
            <w:pPr>
              <w:spacing w:before="60" w:after="60"/>
              <w:rPr>
                <w:rFonts w:cs="Arial"/>
              </w:rPr>
            </w:pPr>
            <w:r>
              <w:rPr>
                <w:rFonts w:cs="Arial"/>
              </w:rPr>
              <w:t>transgender</w:t>
            </w:r>
          </w:p>
        </w:tc>
        <w:tc>
          <w:tcPr>
            <w:tcW w:w="6101" w:type="dxa"/>
          </w:tcPr>
          <w:p w14:paraId="257C47A6" w14:textId="77777777" w:rsidR="00D736CA" w:rsidRDefault="00227E83" w:rsidP="00D736CA">
            <w:pPr>
              <w:spacing w:before="60" w:after="60"/>
              <w:rPr>
                <w:rFonts w:cs="Arial"/>
                <w:shd w:val="clear" w:color="auto" w:fill="FFFFFF"/>
              </w:rPr>
            </w:pPr>
            <w:r>
              <w:rPr>
                <w:rFonts w:cs="Arial"/>
                <w:shd w:val="clear" w:color="auto" w:fill="FFFFFF"/>
              </w:rPr>
              <w:t xml:space="preserve">In this report we use the word ‘transgender’ to refer to a prisoner’s gender identity where the prisoner identifies as a member of the opposite sex by living or seeking to live as a member of that sex; </w:t>
            </w:r>
            <w:r>
              <w:rPr>
                <w:rFonts w:cs="Arial"/>
                <w:shd w:val="clear" w:color="auto" w:fill="FFFFFF"/>
              </w:rPr>
              <w:lastRenderedPageBreak/>
              <w:t xml:space="preserve">or is a person of indeterminate sex and seeks to live as a member of a particular sex. This definition is taken from the </w:t>
            </w:r>
            <w:r w:rsidRPr="00934B06">
              <w:rPr>
                <w:rFonts w:cs="Arial"/>
                <w:i/>
                <w:shd w:val="clear" w:color="auto" w:fill="FFFFFF"/>
              </w:rPr>
              <w:t>Anti-Discrimination Act 1991</w:t>
            </w:r>
            <w:r>
              <w:rPr>
                <w:rFonts w:cs="Arial"/>
                <w:shd w:val="clear" w:color="auto" w:fill="FFFFFF"/>
              </w:rPr>
              <w:t>.</w:t>
            </w:r>
          </w:p>
        </w:tc>
      </w:tr>
      <w:tr w:rsidR="00151C11" w14:paraId="700DCE39" w14:textId="77777777" w:rsidTr="00BD608D">
        <w:tc>
          <w:tcPr>
            <w:tcW w:w="2972" w:type="dxa"/>
          </w:tcPr>
          <w:p w14:paraId="341D8AC5" w14:textId="77777777" w:rsidR="00D736CA" w:rsidRPr="009961BE" w:rsidRDefault="00227E83" w:rsidP="00D736CA">
            <w:pPr>
              <w:spacing w:before="60" w:after="60"/>
              <w:rPr>
                <w:rFonts w:cs="Arial"/>
              </w:rPr>
            </w:pPr>
            <w:r>
              <w:rPr>
                <w:rFonts w:cs="Arial"/>
              </w:rPr>
              <w:lastRenderedPageBreak/>
              <w:t>trauma-informed practice</w:t>
            </w:r>
          </w:p>
        </w:tc>
        <w:tc>
          <w:tcPr>
            <w:tcW w:w="6101" w:type="dxa"/>
          </w:tcPr>
          <w:p w14:paraId="6C616934" w14:textId="77777777" w:rsidR="00D736CA" w:rsidRPr="00566BE9" w:rsidRDefault="00227E83" w:rsidP="00566BE9">
            <w:pPr>
              <w:rPr>
                <w:szCs w:val="20"/>
              </w:rPr>
            </w:pPr>
            <w:r w:rsidRPr="00566BE9">
              <w:rPr>
                <w:szCs w:val="20"/>
                <w:shd w:val="clear" w:color="auto" w:fill="FFFFFF"/>
              </w:rPr>
              <w:t>A framework for human service delivery that is based on knowledge and understanding of how trauma affects people's lives and their service needs. It means that service providers have an awareness and sensitivity to the way in which clients' presentation and service needs can be understood in the context of their trauma history.</w:t>
            </w:r>
            <w:r w:rsidRPr="00566BE9">
              <w:rPr>
                <w:color w:val="444444"/>
                <w:szCs w:val="20"/>
                <w:shd w:val="clear" w:color="auto" w:fill="FFFFFF"/>
              </w:rPr>
              <w:t> </w:t>
            </w:r>
          </w:p>
        </w:tc>
      </w:tr>
      <w:tr w:rsidR="00151C11" w14:paraId="09595A2F" w14:textId="77777777" w:rsidTr="00BD608D">
        <w:tc>
          <w:tcPr>
            <w:tcW w:w="2972" w:type="dxa"/>
          </w:tcPr>
          <w:p w14:paraId="5CAD54EB" w14:textId="77777777" w:rsidR="00D736CA" w:rsidRDefault="00227E83" w:rsidP="00D736CA">
            <w:pPr>
              <w:spacing w:before="60" w:after="60"/>
              <w:rPr>
                <w:rFonts w:cs="Arial"/>
              </w:rPr>
            </w:pPr>
            <w:r>
              <w:rPr>
                <w:rFonts w:cs="Arial"/>
              </w:rPr>
              <w:t>TWCC</w:t>
            </w:r>
          </w:p>
        </w:tc>
        <w:tc>
          <w:tcPr>
            <w:tcW w:w="6101" w:type="dxa"/>
          </w:tcPr>
          <w:p w14:paraId="009FB116" w14:textId="77777777" w:rsidR="00D736CA" w:rsidRDefault="00227E83" w:rsidP="00D736CA">
            <w:pPr>
              <w:spacing w:before="60" w:after="60"/>
              <w:rPr>
                <w:rFonts w:cs="Arial"/>
              </w:rPr>
            </w:pPr>
            <w:r>
              <w:rPr>
                <w:rFonts w:cs="Arial"/>
              </w:rPr>
              <w:t>Townsville Women’s Correctional Centre which includes high and low security facilities.</w:t>
            </w:r>
          </w:p>
        </w:tc>
      </w:tr>
      <w:tr w:rsidR="00151C11" w14:paraId="4CD80B29" w14:textId="77777777" w:rsidTr="00BD608D">
        <w:tc>
          <w:tcPr>
            <w:tcW w:w="2972" w:type="dxa"/>
          </w:tcPr>
          <w:p w14:paraId="43E5719A" w14:textId="77777777" w:rsidR="00D736CA" w:rsidRPr="009961BE" w:rsidRDefault="00227E83" w:rsidP="00D736CA">
            <w:pPr>
              <w:spacing w:before="60" w:after="60"/>
              <w:rPr>
                <w:rFonts w:cs="Arial"/>
              </w:rPr>
            </w:pPr>
            <w:r>
              <w:rPr>
                <w:rFonts w:cs="Arial"/>
              </w:rPr>
              <w:t>Yogyakarta Principles</w:t>
            </w:r>
          </w:p>
        </w:tc>
        <w:tc>
          <w:tcPr>
            <w:tcW w:w="6101" w:type="dxa"/>
          </w:tcPr>
          <w:p w14:paraId="5443EC96" w14:textId="77777777" w:rsidR="00D736CA" w:rsidRPr="009961BE" w:rsidRDefault="00227E83" w:rsidP="00D736CA">
            <w:pPr>
              <w:spacing w:before="60" w:after="60"/>
              <w:rPr>
                <w:rFonts w:cs="Arial"/>
              </w:rPr>
            </w:pPr>
            <w:r>
              <w:rPr>
                <w:rFonts w:cs="Arial"/>
              </w:rPr>
              <w:t>A document that affirms human rights obligations in relation to sexual orientation and gender identity which was adopted in 2006 at an international meeting of human rights groups.</w:t>
            </w:r>
          </w:p>
        </w:tc>
      </w:tr>
    </w:tbl>
    <w:p w14:paraId="1731077A" w14:textId="77777777" w:rsidR="00D736CA" w:rsidRDefault="00227E83" w:rsidP="00D736CA">
      <w:r>
        <w:br w:type="page"/>
      </w:r>
    </w:p>
    <w:p w14:paraId="4EF89628" w14:textId="7C7B2792" w:rsidR="00D736CA" w:rsidRDefault="00227E83" w:rsidP="00D736CA">
      <w:pPr>
        <w:pStyle w:val="Heading1"/>
      </w:pPr>
      <w:bookmarkStart w:id="7" w:name="_Toc536542522"/>
      <w:bookmarkStart w:id="8" w:name="_Toc536715149"/>
      <w:r w:rsidRPr="00EB632D">
        <w:lastRenderedPageBreak/>
        <w:t>Executive Summary</w:t>
      </w:r>
      <w:bookmarkEnd w:id="7"/>
      <w:bookmarkEnd w:id="8"/>
      <w:r w:rsidRPr="00EB632D">
        <w:t xml:space="preserve"> </w:t>
      </w:r>
    </w:p>
    <w:p w14:paraId="4E1786C1" w14:textId="77777777" w:rsidR="004D19F1" w:rsidRDefault="004D19F1" w:rsidP="004D19F1">
      <w:r>
        <w:t>In June 2004, the Anti-Discrimination Commission Queensland received a submission from the advocacy group for female prisoners, Sisters Inside Inc. Of concern to Sisters Inside was the treatment of female prisoners generally, in particular Indigenous women and women with disabilities within the Queensland corrections system. The Commission conducted a review to research and consult on the treatment of women in Queensland prisons on the basis of gender, race and disability, and released our Women in Prison report in March 2006.</w:t>
      </w:r>
    </w:p>
    <w:p w14:paraId="77998542" w14:textId="77777777" w:rsidR="004D19F1" w:rsidRDefault="004D19F1" w:rsidP="004D19F1">
      <w:r>
        <w:t>Ten years later, in September 2016, the Queensland Ombudsman released a report into overcrowding at Brisbane Women’s Correctional Centre (BWCC). At the time of the report, BWCC was the most overcrowded prison in the state. The Ombudsman’s report found:</w:t>
      </w:r>
    </w:p>
    <w:p w14:paraId="579A2B70" w14:textId="77777777" w:rsidR="004D19F1" w:rsidRDefault="004D19F1" w:rsidP="00E930E3">
      <w:pPr>
        <w:pStyle w:val="Quote"/>
      </w:pPr>
      <w:r>
        <w:t>The level of overcrowding at BWCC, when compared with men’s prisons and coupled with the inadequate living conditions for prisoners, creates the circumstances where the administration of BWCC is improperly discriminatory towards female prisoners.</w:t>
      </w:r>
    </w:p>
    <w:p w14:paraId="50814845" w14:textId="77777777" w:rsidR="004D19F1" w:rsidRDefault="004D19F1" w:rsidP="004D19F1">
      <w:r>
        <w:t xml:space="preserve">As a result, the Anti-Discrimination Commission Queensland commenced a consultation in 2017 with current and former female prisoners, Queensland Corrective Services staff, non-government organisations working with the justice system, and advocates, in order to assess what progress had been made since the release of Women in Prison in 2006. </w:t>
      </w:r>
    </w:p>
    <w:p w14:paraId="0ABE5E14" w14:textId="5CF16358" w:rsidR="004D19F1" w:rsidRDefault="004D19F1" w:rsidP="004D19F1">
      <w:r>
        <w:t xml:space="preserve">We found that in many ways, the situation had not improved in the intervening decade. </w:t>
      </w:r>
    </w:p>
    <w:p w14:paraId="442BE508" w14:textId="764C51F2" w:rsidR="004D19F1" w:rsidRDefault="004D19F1" w:rsidP="004D19F1">
      <w:r>
        <w:t xml:space="preserve">The female prison population swelled by 59% between 2006 and 2016. </w:t>
      </w:r>
      <w:r w:rsidR="00E930E3">
        <w:t>Recently,</w:t>
      </w:r>
      <w:r>
        <w:t xml:space="preserve"> overcrowding resulting from that increase has impacted several other parts of the prison system </w:t>
      </w:r>
      <w:r w:rsidR="002E34DA">
        <w:t xml:space="preserve">and </w:t>
      </w:r>
      <w:r>
        <w:t>negatively affect</w:t>
      </w:r>
      <w:r w:rsidR="00B97FEA">
        <w:t>ed</w:t>
      </w:r>
      <w:r>
        <w:t xml:space="preserve"> female prisoners, both during and after incarceration. </w:t>
      </w:r>
      <w:r w:rsidR="00B97FEA">
        <w:t>With the opening of the new Southern Queensland Correctional Centre for Women in late 2018, overcrowding and its negative consequences has been solved for the present time.</w:t>
      </w:r>
    </w:p>
    <w:p w14:paraId="62FE2D7C" w14:textId="77777777" w:rsidR="004D19F1" w:rsidRDefault="004D19F1" w:rsidP="004D19F1">
      <w:r>
        <w:t xml:space="preserve">The over-representation of Aboriginal and Torres Strait Islander women within the female prison population is of serious concern. Over one third (35%) of female prisoners are Aboriginal and Torres Strait Islander women. Not only are they statistically more likely to be incarcerated, Aboriginal and Torres Strait Islander women fare worse in prison than their non-Indigenous counterparts. They are more likely than non-Indigenous women to be held in high security prisons, make up almost half of the female prisoners on safety orders or separate confinements, and are more likely to return to prison for breach of parole. It is clear that the system is not designed with them in mind, and does not respond well to the complex and specific needs of Aboriginal and Torres Strait Islander women in prison. </w:t>
      </w:r>
    </w:p>
    <w:p w14:paraId="4C23D61F" w14:textId="64F376C8" w:rsidR="004D19F1" w:rsidRDefault="004D19F1" w:rsidP="004D19F1">
      <w:r>
        <w:t xml:space="preserve">The entirety of the female prisoner population </w:t>
      </w:r>
      <w:r w:rsidR="00B97FEA">
        <w:t xml:space="preserve">has </w:t>
      </w:r>
      <w:r>
        <w:t>suffer</w:t>
      </w:r>
      <w:r w:rsidR="00B97FEA">
        <w:t>ed</w:t>
      </w:r>
      <w:r>
        <w:t xml:space="preserve"> from the limited availability of supports both during and after incarceration. </w:t>
      </w:r>
    </w:p>
    <w:p w14:paraId="15DA4891" w14:textId="77777777" w:rsidR="004D19F1" w:rsidRDefault="004D19F1" w:rsidP="004D19F1">
      <w:r>
        <w:lastRenderedPageBreak/>
        <w:t xml:space="preserve">The large increase in the numbers of female prisoners in the past decade have stretched the limited resources available in prisons for counselling and substance abuse programs. Many women in prison have backgrounds involving complex trauma, with high levels of sexual abuse and substance problems compared to the general population, but have little or no access to support for these issues inside prison. </w:t>
      </w:r>
    </w:p>
    <w:p w14:paraId="721EAC54" w14:textId="21087B4C" w:rsidR="004D19F1" w:rsidRDefault="00B97FEA" w:rsidP="004D19F1">
      <w:r>
        <w:t>Lack of support wa</w:t>
      </w:r>
      <w:r w:rsidR="004D19F1">
        <w:t>s also apparent when women transition</w:t>
      </w:r>
      <w:r>
        <w:t>ed</w:t>
      </w:r>
      <w:r w:rsidR="004D19F1">
        <w:t xml:space="preserve"> from prison to living in the community once they have served their sentences. </w:t>
      </w:r>
      <w:r>
        <w:t xml:space="preserve">Recently, enhanced transitional support has been developed and is now being offered to women as they exit prison. </w:t>
      </w:r>
    </w:p>
    <w:p w14:paraId="1DC60190" w14:textId="64B69248" w:rsidR="004D19F1" w:rsidRDefault="004D19F1" w:rsidP="004D19F1">
      <w:r>
        <w:t>The lack of available, appro</w:t>
      </w:r>
      <w:r w:rsidR="00B97FEA">
        <w:t>priate, and affordable housing ha</w:t>
      </w:r>
      <w:r>
        <w:t>s tak</w:t>
      </w:r>
      <w:r w:rsidR="00B97FEA">
        <w:t>en</w:t>
      </w:r>
      <w:r>
        <w:t xml:space="preserve"> its toll on women exiting prison. Both short-term transitional housing and longer-term accommodation are in short supply, impacting heavily on women trying to reintegrate into society. The critical shortage of housing has resulted in women being refused bail or parole. The lack of housing may also be a contributing factor to women offending and reoffending. </w:t>
      </w:r>
      <w:r w:rsidR="00B97FEA">
        <w:t>Recently, an intergovernmental taskforce has started to addres</w:t>
      </w:r>
      <w:r w:rsidR="00E870F2">
        <w:t>s this critical housing shortage</w:t>
      </w:r>
      <w:r w:rsidR="00B97FEA">
        <w:t>.</w:t>
      </w:r>
    </w:p>
    <w:p w14:paraId="5036AC48" w14:textId="2779ACFD" w:rsidR="004D19F1" w:rsidRDefault="004D19F1" w:rsidP="004D19F1">
      <w:r>
        <w:t xml:space="preserve">The number of prisoners incarcerated on remand has also increased in recent years. A lack of timely and adequate legal assistance can prevent women from successfully seeking bail, diversion from custody, or making early guilty pleas when appropriate. </w:t>
      </w:r>
      <w:r w:rsidR="00B97FEA">
        <w:t>Until recently</w:t>
      </w:r>
      <w:r>
        <w:t>, women in prison on remand who are released from prison on short notice d</w:t>
      </w:r>
      <w:r w:rsidR="00AF5121">
        <w:t>id</w:t>
      </w:r>
      <w:r>
        <w:t xml:space="preserve"> not receive any intervention or dedicated re-entry services, resulting in many breaching bail and returning to prison. </w:t>
      </w:r>
      <w:r w:rsidR="00AF5121">
        <w:t xml:space="preserve">The MARA project which commenced in 2016-17 is now providing a level of re-entry assistance to these women. </w:t>
      </w:r>
    </w:p>
    <w:p w14:paraId="5C7C1E1F" w14:textId="77777777" w:rsidR="004D19F1" w:rsidRDefault="004D19F1" w:rsidP="004D19F1">
      <w:r>
        <w:t xml:space="preserve">The large numbers of women in prison for short sentences is a critical contributing factor to the problem of overcrowding. Half of female prisoners are there for less than three months. The disruption that these short sentences cause prisoners and their families was described in the Productivity Commission’s draft report into imprisonment and recidivism in 2019: </w:t>
      </w:r>
    </w:p>
    <w:p w14:paraId="209C6E8B" w14:textId="77777777" w:rsidR="004D19F1" w:rsidRDefault="004D19F1" w:rsidP="00AF5121">
      <w:pPr>
        <w:pStyle w:val="Quote"/>
      </w:pPr>
      <w:r>
        <w:t>Although prison is intended to punish offenders, costs extend beyond the direct effect on the prisoner during the term they serve. These costs include forgone employment, as well as higher rates of unemployment, social exclusion, homelessness and poor mental health following release. Prison disrupts parent–child relationships, alters the networks of familial support and places new burdens on government services such as schools and family support services. Studies suggest that the indirect costs of imprisonment may be in the order of $40,000 per year for each prisoner.</w:t>
      </w:r>
    </w:p>
    <w:p w14:paraId="2C4997D3" w14:textId="199F5E02" w:rsidR="004D19F1" w:rsidRDefault="004D19F1" w:rsidP="004D19F1">
      <w:r>
        <w:t>This report contains 4</w:t>
      </w:r>
      <w:r w:rsidR="00AF5121">
        <w:t>6</w:t>
      </w:r>
      <w:r>
        <w:t xml:space="preserve"> recommendations to improve the prison system and outcomes for female prisoners. Of particular importance are those relating to justice reinvestment and diversion programs. </w:t>
      </w:r>
    </w:p>
    <w:p w14:paraId="1E523E84" w14:textId="77777777" w:rsidR="004D19F1" w:rsidRDefault="004D19F1" w:rsidP="004D19F1">
      <w:r>
        <w:t xml:space="preserve">Justice reinvestment involves the reallocation of funds from the criminal justice system to community-led, place-based initiatives to address the drivers of crime and incarceration. Its aim is to prevent incarceration by </w:t>
      </w:r>
      <w:r>
        <w:lastRenderedPageBreak/>
        <w:t xml:space="preserve">providing early intervention and crime prevention, while at the same time strengthening communities and building local capacity. </w:t>
      </w:r>
    </w:p>
    <w:p w14:paraId="5434FEA8" w14:textId="77777777" w:rsidR="004D19F1" w:rsidRDefault="004D19F1" w:rsidP="004D19F1">
      <w:r>
        <w:t>Hand in hand with justice reinvestment and crime prevention strategies sits the greater use of diversion programs. Enabling low risk prisoners to be managed in the community in non-custodial services, rather than incarcerated for short sentences, can aid rehabilitation, improve community safety, and enhance continuity of family and community relationships, leading to better outcomes for women and lower recidivism rates, as well as lower costs for the criminal justice system. In other words, diversion programs for low risk prisoners can be alternatives to dealing with women’s offending that are less costly to our community and less disruptive to their families. Coupled with greater supports for women in prison, like trauma-informed care and more access to counselling and education programs, these initiatives have the potential to change the way our prison system operates, for the better.</w:t>
      </w:r>
    </w:p>
    <w:p w14:paraId="1BAA0221" w14:textId="101A4F6C" w:rsidR="004D19F1" w:rsidRPr="004D19F1" w:rsidRDefault="004D19F1" w:rsidP="004D19F1">
      <w:r>
        <w:t xml:space="preserve">This report is the fourth into the Queensland correctional system in three years, following the Ombudsman’s report into overcrowding at BWCC, the 2016 review into the Queensland parole system headed by Walter Sofranoff QC, and the 2019 draft Productivity Commission report into imprisonment and recidivism in Queensland. Together, they make a strong case for sweeping changes to aspects of the criminal justice system. This growing body of evidence and the need for change cannot and should not be ignored. The Anti-Discrimination Commission Queensland is proud to add to this body of work, but we also call for action. The time for reports is past. It is time for comprehensive action to divert women from prison and support them to fulfil valuable roles in their families and communities.  </w:t>
      </w:r>
    </w:p>
    <w:p w14:paraId="2F11CAA2" w14:textId="77777777" w:rsidR="00D736CA" w:rsidRDefault="00227E83" w:rsidP="00D736CA">
      <w:pPr>
        <w:pStyle w:val="Heading1"/>
      </w:pPr>
      <w:bookmarkStart w:id="9" w:name="_Toc535937052"/>
      <w:bookmarkStart w:id="10" w:name="_Toc536542523"/>
      <w:bookmarkStart w:id="11" w:name="_Toc536715150"/>
      <w:r w:rsidRPr="00973D41">
        <w:lastRenderedPageBreak/>
        <w:t>Recommendations</w:t>
      </w:r>
      <w:bookmarkEnd w:id="9"/>
      <w:bookmarkEnd w:id="10"/>
      <w:bookmarkEnd w:id="11"/>
    </w:p>
    <w:p w14:paraId="58977727" w14:textId="77777777" w:rsidR="00D736CA" w:rsidRPr="00C300E7" w:rsidRDefault="00227E83" w:rsidP="004D19F1">
      <w:pPr>
        <w:pStyle w:val="Heading2"/>
      </w:pPr>
      <w:bookmarkStart w:id="12" w:name="_Toc535937053"/>
      <w:bookmarkStart w:id="13" w:name="_Toc536542524"/>
      <w:r w:rsidRPr="00C300E7">
        <w:t>Justice system impacts</w:t>
      </w:r>
      <w:bookmarkEnd w:id="12"/>
      <w:bookmarkEnd w:id="13"/>
    </w:p>
    <w:p w14:paraId="45C2E5E4" w14:textId="77777777" w:rsidR="00D736CA" w:rsidRPr="00482A35" w:rsidRDefault="00227E83" w:rsidP="00BD608D">
      <w:pPr>
        <w:pStyle w:val="Heading4"/>
      </w:pPr>
      <w:r w:rsidRPr="00482A35">
        <w:t>Recommendation 1: justice reinvestment</w:t>
      </w:r>
    </w:p>
    <w:p w14:paraId="60FA23AF" w14:textId="77777777" w:rsidR="00D736CA" w:rsidRPr="00D21AA4" w:rsidRDefault="00227E83" w:rsidP="00D736CA">
      <w:pPr>
        <w:spacing w:after="240"/>
        <w:rPr>
          <w:rFonts w:cs="Arial"/>
        </w:rPr>
      </w:pPr>
      <w:r>
        <w:rPr>
          <w:rFonts w:cs="Arial"/>
        </w:rPr>
        <w:t>The Queensland</w:t>
      </w:r>
      <w:r w:rsidRPr="00D21AA4">
        <w:rPr>
          <w:rFonts w:cs="Arial"/>
        </w:rPr>
        <w:t xml:space="preserve"> </w:t>
      </w:r>
      <w:r>
        <w:rPr>
          <w:rFonts w:cs="Arial"/>
        </w:rPr>
        <w:t>G</w:t>
      </w:r>
      <w:r w:rsidRPr="00D21AA4">
        <w:rPr>
          <w:rFonts w:cs="Arial"/>
        </w:rPr>
        <w:t>overnment support</w:t>
      </w:r>
      <w:r>
        <w:rPr>
          <w:rFonts w:cs="Arial"/>
        </w:rPr>
        <w:t>s</w:t>
      </w:r>
      <w:r w:rsidRPr="00D21AA4">
        <w:rPr>
          <w:rFonts w:cs="Arial"/>
        </w:rPr>
        <w:t xml:space="preserve"> the establishment of an independent justice reinvestment body</w:t>
      </w:r>
      <w:r>
        <w:rPr>
          <w:rFonts w:cs="Arial"/>
        </w:rPr>
        <w:t>,</w:t>
      </w:r>
      <w:r w:rsidRPr="00D21AA4">
        <w:rPr>
          <w:rFonts w:cs="Arial"/>
        </w:rPr>
        <w:t xml:space="preserve"> </w:t>
      </w:r>
      <w:r>
        <w:rPr>
          <w:rFonts w:cs="Arial"/>
        </w:rPr>
        <w:t>t</w:t>
      </w:r>
      <w:r w:rsidRPr="00D21AA4">
        <w:rPr>
          <w:rFonts w:cs="Arial"/>
        </w:rPr>
        <w:t xml:space="preserve">he purpose </w:t>
      </w:r>
      <w:r>
        <w:rPr>
          <w:rFonts w:cs="Arial"/>
        </w:rPr>
        <w:t>of which</w:t>
      </w:r>
      <w:r w:rsidRPr="00D21AA4">
        <w:rPr>
          <w:rFonts w:cs="Arial"/>
        </w:rPr>
        <w:t xml:space="preserve"> </w:t>
      </w:r>
      <w:r>
        <w:rPr>
          <w:rFonts w:cs="Arial"/>
        </w:rPr>
        <w:t>w</w:t>
      </w:r>
      <w:r w:rsidRPr="00D21AA4">
        <w:rPr>
          <w:rFonts w:cs="Arial"/>
        </w:rPr>
        <w:t>ould be to promote the reinvestment of resources from the criminal justice system to community-led, place-based initiatives that address the drivers of crime and incarceration, and to provide expertise on the implementation of justice reinvestment.</w:t>
      </w:r>
    </w:p>
    <w:p w14:paraId="7737D1D4" w14:textId="77777777" w:rsidR="00D736CA" w:rsidRDefault="00227E83" w:rsidP="00D736CA">
      <w:pPr>
        <w:rPr>
          <w:rFonts w:cs="Arial"/>
        </w:rPr>
      </w:pPr>
      <w:r w:rsidRPr="009B36DF">
        <w:rPr>
          <w:rFonts w:cs="Arial"/>
        </w:rPr>
        <w:t xml:space="preserve">Its functions </w:t>
      </w:r>
      <w:r>
        <w:rPr>
          <w:rFonts w:cs="Arial"/>
        </w:rPr>
        <w:t>w</w:t>
      </w:r>
      <w:r w:rsidRPr="009B36DF">
        <w:rPr>
          <w:rFonts w:cs="Arial"/>
        </w:rPr>
        <w:t>ould include:</w:t>
      </w:r>
    </w:p>
    <w:p w14:paraId="3379A961" w14:textId="77777777" w:rsidR="00D736CA" w:rsidRPr="00BD608D" w:rsidRDefault="00227E83" w:rsidP="00F918F0">
      <w:pPr>
        <w:pStyle w:val="ListParagraph"/>
        <w:numPr>
          <w:ilvl w:val="0"/>
          <w:numId w:val="43"/>
        </w:numPr>
      </w:pPr>
      <w:r w:rsidRPr="00BD608D">
        <w:t>providing technical expertise in relation to justice reinvestment;</w:t>
      </w:r>
    </w:p>
    <w:p w14:paraId="5D63AF59" w14:textId="77777777" w:rsidR="00D736CA" w:rsidRPr="00BD608D" w:rsidRDefault="00227E83" w:rsidP="00F918F0">
      <w:pPr>
        <w:pStyle w:val="ListParagraph"/>
        <w:numPr>
          <w:ilvl w:val="0"/>
          <w:numId w:val="43"/>
        </w:numPr>
      </w:pPr>
      <w:r w:rsidRPr="00BD608D">
        <w:t>assisting in developing justice reinvestment plans in local sites; and</w:t>
      </w:r>
    </w:p>
    <w:p w14:paraId="544AE39D" w14:textId="77777777" w:rsidR="00D736CA" w:rsidRPr="00BD608D" w:rsidRDefault="00227E83" w:rsidP="00F918F0">
      <w:pPr>
        <w:pStyle w:val="ListParagraph"/>
        <w:numPr>
          <w:ilvl w:val="0"/>
          <w:numId w:val="43"/>
        </w:numPr>
      </w:pPr>
      <w:r w:rsidRPr="00BD608D">
        <w:t>maintaining a database of evidence-based justice reinvestment strategies.</w:t>
      </w:r>
    </w:p>
    <w:p w14:paraId="580AE8A8" w14:textId="77777777" w:rsidR="00D736CA" w:rsidRPr="00D21AA4" w:rsidRDefault="00227E83" w:rsidP="00D736CA">
      <w:pPr>
        <w:spacing w:after="240"/>
        <w:rPr>
          <w:rFonts w:cs="Arial"/>
        </w:rPr>
      </w:pPr>
      <w:r w:rsidRPr="00D21AA4">
        <w:rPr>
          <w:rFonts w:cs="Arial"/>
        </w:rPr>
        <w:t>The justice reinvestment body should be overseen by a board with Aboriginal and Torres Strait Islander leadership.</w:t>
      </w:r>
    </w:p>
    <w:p w14:paraId="358C6114" w14:textId="77777777" w:rsidR="00D736CA" w:rsidRPr="00482A35" w:rsidRDefault="00227E83" w:rsidP="00BD608D">
      <w:pPr>
        <w:pStyle w:val="Heading4"/>
      </w:pPr>
      <w:r w:rsidRPr="00482A35">
        <w:t>Recommendation 2: justice reinvestment</w:t>
      </w:r>
    </w:p>
    <w:p w14:paraId="65751341" w14:textId="77777777" w:rsidR="00D736CA" w:rsidRDefault="00227E83" w:rsidP="00D736CA">
      <w:pPr>
        <w:spacing w:after="240"/>
        <w:rPr>
          <w:rFonts w:cs="Arial"/>
        </w:rPr>
      </w:pPr>
      <w:r>
        <w:rPr>
          <w:rFonts w:cs="Arial"/>
        </w:rPr>
        <w:t>The Queensland</w:t>
      </w:r>
      <w:r w:rsidRPr="00D21AA4">
        <w:rPr>
          <w:rFonts w:cs="Arial"/>
        </w:rPr>
        <w:t xml:space="preserve"> </w:t>
      </w:r>
      <w:r>
        <w:rPr>
          <w:rFonts w:cs="Arial"/>
        </w:rPr>
        <w:t>G</w:t>
      </w:r>
      <w:r w:rsidRPr="00D21AA4">
        <w:rPr>
          <w:rFonts w:cs="Arial"/>
        </w:rPr>
        <w:t>overnment support</w:t>
      </w:r>
      <w:r>
        <w:rPr>
          <w:rFonts w:cs="Arial"/>
        </w:rPr>
        <w:t>s</w:t>
      </w:r>
      <w:r w:rsidRPr="00D21AA4">
        <w:rPr>
          <w:rFonts w:cs="Arial"/>
        </w:rPr>
        <w:t xml:space="preserve"> justice reinvestment trials initiated in partnership with Aboriginal and Torres Strait Islander c</w:t>
      </w:r>
      <w:r>
        <w:rPr>
          <w:rFonts w:cs="Arial"/>
        </w:rPr>
        <w:t>ommunities, including through:</w:t>
      </w:r>
    </w:p>
    <w:p w14:paraId="5770A065" w14:textId="77777777" w:rsidR="00D736CA" w:rsidRPr="00BD608D" w:rsidRDefault="00227E83" w:rsidP="00F918F0">
      <w:pPr>
        <w:pStyle w:val="ListParagraph"/>
        <w:numPr>
          <w:ilvl w:val="0"/>
          <w:numId w:val="44"/>
        </w:numPr>
      </w:pPr>
      <w:r w:rsidRPr="00BD608D">
        <w:t>facilitating access to localised data related to criminal justice and other relevant government service provision, and associated costs;</w:t>
      </w:r>
    </w:p>
    <w:p w14:paraId="16C61F3B" w14:textId="77777777" w:rsidR="00D736CA" w:rsidRPr="00BD608D" w:rsidRDefault="00227E83" w:rsidP="00F918F0">
      <w:pPr>
        <w:pStyle w:val="ListParagraph"/>
        <w:numPr>
          <w:ilvl w:val="0"/>
          <w:numId w:val="44"/>
        </w:numPr>
      </w:pPr>
      <w:r w:rsidRPr="00BD608D">
        <w:t>supporting local justice reinvestment initiatives; and</w:t>
      </w:r>
    </w:p>
    <w:p w14:paraId="49A8DA6C" w14:textId="77777777" w:rsidR="00D736CA" w:rsidRPr="00BD608D" w:rsidRDefault="00227E83" w:rsidP="00F918F0">
      <w:pPr>
        <w:pStyle w:val="ListParagraph"/>
        <w:numPr>
          <w:ilvl w:val="0"/>
          <w:numId w:val="44"/>
        </w:numPr>
      </w:pPr>
      <w:r w:rsidRPr="00BD608D">
        <w:t>facilitating participation by, and coordination between, relevant government departments and agencies.</w:t>
      </w:r>
    </w:p>
    <w:p w14:paraId="6DD03FB7" w14:textId="77777777" w:rsidR="00D736CA" w:rsidRPr="00482A35" w:rsidRDefault="00227E83" w:rsidP="00BD608D">
      <w:pPr>
        <w:pStyle w:val="Heading4"/>
      </w:pPr>
      <w:r w:rsidRPr="00482A35">
        <w:t>Recommendation 3: data analysis (postcodes)</w:t>
      </w:r>
    </w:p>
    <w:p w14:paraId="73A5785D" w14:textId="77777777" w:rsidR="00494298" w:rsidRDefault="00227E83" w:rsidP="00494298">
      <w:pPr>
        <w:spacing w:after="240"/>
        <w:rPr>
          <w:rFonts w:cs="Arial"/>
        </w:rPr>
      </w:pPr>
      <w:r>
        <w:rPr>
          <w:rFonts w:cs="Arial"/>
        </w:rPr>
        <w:t>The Queensland Government periodically analyses the home location postcodes of women prisoners to determine which communities are contributing disproportionately to the prison population, with a view to directing resources to those locations.</w:t>
      </w:r>
    </w:p>
    <w:p w14:paraId="712A9B03" w14:textId="38461522" w:rsidR="00D736CA" w:rsidRPr="00494298" w:rsidRDefault="00227E83" w:rsidP="00494298">
      <w:pPr>
        <w:pStyle w:val="Heading4"/>
        <w:rPr>
          <w:rFonts w:cs="Arial"/>
        </w:rPr>
      </w:pPr>
      <w:r w:rsidRPr="00482A35">
        <w:t>Recommendation 4: failing to apply for bail</w:t>
      </w:r>
    </w:p>
    <w:p w14:paraId="18347906" w14:textId="032656B2" w:rsidR="00BD608D" w:rsidRPr="00973D41" w:rsidRDefault="00227E83" w:rsidP="00D736CA">
      <w:pPr>
        <w:keepNext/>
        <w:keepLines/>
        <w:spacing w:after="240"/>
        <w:rPr>
          <w:rFonts w:cs="Arial"/>
        </w:rPr>
      </w:pPr>
      <w:r>
        <w:rPr>
          <w:rFonts w:cs="Arial"/>
        </w:rPr>
        <w:t xml:space="preserve">The Queensland Government </w:t>
      </w:r>
      <w:r w:rsidRPr="00471219">
        <w:rPr>
          <w:rFonts w:cs="Arial"/>
        </w:rPr>
        <w:t>fund</w:t>
      </w:r>
      <w:r>
        <w:rPr>
          <w:rFonts w:cs="Arial"/>
        </w:rPr>
        <w:t xml:space="preserve">s </w:t>
      </w:r>
      <w:r w:rsidRPr="00471219">
        <w:rPr>
          <w:rFonts w:cs="Arial"/>
        </w:rPr>
        <w:t xml:space="preserve">specialised duty lawyer </w:t>
      </w:r>
      <w:r>
        <w:rPr>
          <w:rFonts w:cs="Arial"/>
        </w:rPr>
        <w:t xml:space="preserve">assistance for vulnerable prisoners, and legal representation for Magistrates Court </w:t>
      </w:r>
      <w:r w:rsidRPr="00471219">
        <w:rPr>
          <w:rFonts w:cs="Arial"/>
        </w:rPr>
        <w:t>guilty pleas and trials</w:t>
      </w:r>
      <w:r>
        <w:rPr>
          <w:rFonts w:cs="Arial"/>
        </w:rPr>
        <w:t>.</w:t>
      </w:r>
    </w:p>
    <w:p w14:paraId="0DA1CC36" w14:textId="77777777" w:rsidR="00193BE5" w:rsidRDefault="00193BE5" w:rsidP="00BD608D">
      <w:pPr>
        <w:pStyle w:val="Heading4"/>
      </w:pPr>
    </w:p>
    <w:p w14:paraId="5DED573C" w14:textId="5289DAF5" w:rsidR="00D736CA" w:rsidRPr="00482A35" w:rsidRDefault="00227E83" w:rsidP="00BD608D">
      <w:pPr>
        <w:pStyle w:val="Heading4"/>
      </w:pPr>
      <w:r w:rsidRPr="00482A35">
        <w:lastRenderedPageBreak/>
        <w:t>Recommendation 5: high number of remand prisoners</w:t>
      </w:r>
    </w:p>
    <w:p w14:paraId="75388D88" w14:textId="77777777" w:rsidR="00D736CA" w:rsidRPr="003C07EB" w:rsidRDefault="00227E83" w:rsidP="00D736CA">
      <w:pPr>
        <w:spacing w:after="240"/>
        <w:rPr>
          <w:rFonts w:cs="Arial"/>
        </w:rPr>
      </w:pPr>
      <w:r w:rsidRPr="003C07EB">
        <w:rPr>
          <w:rFonts w:cs="Arial"/>
        </w:rPr>
        <w:t>Q</w:t>
      </w:r>
      <w:r>
        <w:rPr>
          <w:rFonts w:cs="Arial"/>
        </w:rPr>
        <w:t xml:space="preserve">ueensland </w:t>
      </w:r>
      <w:r w:rsidRPr="003C07EB">
        <w:rPr>
          <w:rFonts w:cs="Arial"/>
        </w:rPr>
        <w:t>C</w:t>
      </w:r>
      <w:r>
        <w:rPr>
          <w:rFonts w:cs="Arial"/>
        </w:rPr>
        <w:t xml:space="preserve">orrective </w:t>
      </w:r>
      <w:r w:rsidRPr="003C07EB">
        <w:rPr>
          <w:rFonts w:cs="Arial"/>
        </w:rPr>
        <w:t>S</w:t>
      </w:r>
      <w:r>
        <w:rPr>
          <w:rFonts w:cs="Arial"/>
        </w:rPr>
        <w:t>ervices</w:t>
      </w:r>
      <w:r w:rsidRPr="003C07EB">
        <w:rPr>
          <w:rFonts w:cs="Arial"/>
        </w:rPr>
        <w:t xml:space="preserve"> Sentence Management Unit case-manage</w:t>
      </w:r>
      <w:r>
        <w:rPr>
          <w:rFonts w:cs="Arial"/>
        </w:rPr>
        <w:t>s</w:t>
      </w:r>
      <w:r w:rsidRPr="003C07EB">
        <w:rPr>
          <w:rFonts w:cs="Arial"/>
        </w:rPr>
        <w:t xml:space="preserve"> women on remand to ensure they get a call from a lawyer within the first week of entering prison. Also, that one week prior to the sentencing hearing, if a woman hasn’t had contact with a legal representative, Sentence Management Unit organise</w:t>
      </w:r>
      <w:r>
        <w:rPr>
          <w:rFonts w:cs="Arial"/>
        </w:rPr>
        <w:t>s</w:t>
      </w:r>
      <w:r w:rsidRPr="003C07EB">
        <w:rPr>
          <w:rFonts w:cs="Arial"/>
        </w:rPr>
        <w:t xml:space="preserve"> this as part of </w:t>
      </w:r>
      <w:r>
        <w:rPr>
          <w:rFonts w:cs="Arial"/>
        </w:rPr>
        <w:t xml:space="preserve">the </w:t>
      </w:r>
      <w:r w:rsidRPr="003C07EB">
        <w:rPr>
          <w:rFonts w:cs="Arial"/>
        </w:rPr>
        <w:t>woman’s progression plan.</w:t>
      </w:r>
    </w:p>
    <w:p w14:paraId="159A9A76" w14:textId="77777777" w:rsidR="00D736CA" w:rsidRPr="00482A35" w:rsidRDefault="00227E83" w:rsidP="00BD608D">
      <w:pPr>
        <w:pStyle w:val="Heading4"/>
      </w:pPr>
      <w:r w:rsidRPr="00482A35">
        <w:t>Recommendation 6: substance abuse-related crime</w:t>
      </w:r>
    </w:p>
    <w:p w14:paraId="672464AD" w14:textId="77777777" w:rsidR="00D736CA" w:rsidRPr="003C07EB" w:rsidRDefault="00227E83" w:rsidP="00D736CA">
      <w:pPr>
        <w:spacing w:after="240"/>
        <w:rPr>
          <w:rFonts w:cs="Arial"/>
        </w:rPr>
      </w:pPr>
      <w:r w:rsidRPr="003C07EB">
        <w:rPr>
          <w:rFonts w:cs="Arial"/>
        </w:rPr>
        <w:t>The Queensland Government increase</w:t>
      </w:r>
      <w:r>
        <w:rPr>
          <w:rFonts w:cs="Arial"/>
        </w:rPr>
        <w:t>s</w:t>
      </w:r>
      <w:r w:rsidRPr="003C07EB">
        <w:rPr>
          <w:rFonts w:cs="Arial"/>
        </w:rPr>
        <w:t xml:space="preserve"> available resources for therapeutic substance abuse programs</w:t>
      </w:r>
      <w:r>
        <w:rPr>
          <w:rFonts w:cs="Arial"/>
        </w:rPr>
        <w:t>,</w:t>
      </w:r>
      <w:r w:rsidRPr="003C07EB">
        <w:rPr>
          <w:rFonts w:cs="Arial"/>
        </w:rPr>
        <w:t xml:space="preserve"> both in and out of custody.</w:t>
      </w:r>
    </w:p>
    <w:p w14:paraId="7A372972" w14:textId="77777777" w:rsidR="00D736CA" w:rsidRPr="00482A35" w:rsidRDefault="00227E83" w:rsidP="00BD608D">
      <w:pPr>
        <w:pStyle w:val="Heading4"/>
      </w:pPr>
      <w:r w:rsidRPr="00482A35">
        <w:t>Recommendation 7: diversion programs</w:t>
      </w:r>
    </w:p>
    <w:p w14:paraId="313DEA22" w14:textId="77777777" w:rsidR="00D736CA" w:rsidRPr="0050056B" w:rsidRDefault="00227E83" w:rsidP="00422D37">
      <w:pPr>
        <w:pStyle w:val="ListParagraph"/>
        <w:keepNext/>
        <w:keepLines/>
        <w:numPr>
          <w:ilvl w:val="0"/>
          <w:numId w:val="4"/>
        </w:numPr>
        <w:ind w:left="426" w:hanging="426"/>
        <w:contextualSpacing w:val="0"/>
        <w:rPr>
          <w:rFonts w:cs="Arial"/>
        </w:rPr>
      </w:pPr>
      <w:r w:rsidRPr="0050056B">
        <w:rPr>
          <w:rFonts w:cs="Arial"/>
        </w:rPr>
        <w:t>The Queensland Government takes action so that low risk Aboriginal and Torres Strait Islander women are diverted from prison into non-custodial services.</w:t>
      </w:r>
    </w:p>
    <w:p w14:paraId="2F4BED99" w14:textId="77777777" w:rsidR="00D736CA" w:rsidRPr="0050056B" w:rsidRDefault="00227E83" w:rsidP="004D20B4">
      <w:pPr>
        <w:pStyle w:val="ListParagraph"/>
        <w:keepNext/>
        <w:keepLines/>
        <w:numPr>
          <w:ilvl w:val="0"/>
          <w:numId w:val="4"/>
        </w:numPr>
        <w:spacing w:after="240"/>
        <w:ind w:left="426" w:hanging="426"/>
        <w:contextualSpacing w:val="0"/>
        <w:rPr>
          <w:rFonts w:cs="Arial"/>
        </w:rPr>
      </w:pPr>
      <w:r w:rsidRPr="0050056B">
        <w:rPr>
          <w:rFonts w:cs="Arial"/>
        </w:rPr>
        <w:t xml:space="preserve">The Queensland Government places greater focus on providing wrap-around community engagement and facilitated support to help all eligible low risk women commit to a managed plan that enables them to stay in </w:t>
      </w:r>
      <w:r>
        <w:rPr>
          <w:rFonts w:cs="Arial"/>
        </w:rPr>
        <w:t xml:space="preserve">the </w:t>
      </w:r>
      <w:r w:rsidRPr="0050056B">
        <w:rPr>
          <w:rFonts w:cs="Arial"/>
        </w:rPr>
        <w:t>community, rather than being placed in custody.</w:t>
      </w:r>
    </w:p>
    <w:p w14:paraId="0EE6D8DB" w14:textId="77777777" w:rsidR="00D736CA" w:rsidRPr="00482A35" w:rsidRDefault="00227E83" w:rsidP="00BD608D">
      <w:pPr>
        <w:pStyle w:val="Heading4"/>
      </w:pPr>
      <w:r w:rsidRPr="00482A35">
        <w:t>Recommendation 8: parole</w:t>
      </w:r>
    </w:p>
    <w:p w14:paraId="491A0DF8" w14:textId="77777777" w:rsidR="00D736CA" w:rsidRDefault="00227E83" w:rsidP="00D736CA">
      <w:pPr>
        <w:rPr>
          <w:rFonts w:cs="Arial"/>
        </w:rPr>
      </w:pPr>
      <w:r w:rsidRPr="003C07EB">
        <w:rPr>
          <w:rFonts w:cs="Arial"/>
        </w:rPr>
        <w:t>Q</w:t>
      </w:r>
      <w:r>
        <w:rPr>
          <w:rFonts w:cs="Arial"/>
        </w:rPr>
        <w:t xml:space="preserve">ueensland </w:t>
      </w:r>
      <w:r w:rsidRPr="003C07EB">
        <w:rPr>
          <w:rFonts w:cs="Arial"/>
        </w:rPr>
        <w:t>C</w:t>
      </w:r>
      <w:r>
        <w:rPr>
          <w:rFonts w:cs="Arial"/>
        </w:rPr>
        <w:t xml:space="preserve">orrective </w:t>
      </w:r>
      <w:r w:rsidRPr="003C07EB">
        <w:rPr>
          <w:rFonts w:cs="Arial"/>
        </w:rPr>
        <w:t>S</w:t>
      </w:r>
      <w:r>
        <w:rPr>
          <w:rFonts w:cs="Arial"/>
        </w:rPr>
        <w:t>ervices</w:t>
      </w:r>
      <w:r w:rsidRPr="003C07EB">
        <w:rPr>
          <w:rFonts w:cs="Arial"/>
        </w:rPr>
        <w:t xml:space="preserve"> </w:t>
      </w:r>
      <w:r>
        <w:rPr>
          <w:rFonts w:cs="Arial"/>
        </w:rPr>
        <w:t>ensures that t</w:t>
      </w:r>
      <w:r w:rsidRPr="00B04DDF">
        <w:rPr>
          <w:rFonts w:cs="Arial"/>
        </w:rPr>
        <w:t>he case management framework f</w:t>
      </w:r>
      <w:r>
        <w:rPr>
          <w:rFonts w:cs="Arial"/>
        </w:rPr>
        <w:t>or</w:t>
      </w:r>
      <w:r w:rsidRPr="00B04DDF">
        <w:rPr>
          <w:rFonts w:cs="Arial"/>
        </w:rPr>
        <w:t xml:space="preserve"> prisoners include</w:t>
      </w:r>
      <w:r>
        <w:rPr>
          <w:rFonts w:cs="Arial"/>
        </w:rPr>
        <w:t>s</w:t>
      </w:r>
      <w:r w:rsidRPr="00B04DDF">
        <w:rPr>
          <w:rFonts w:cs="Arial"/>
        </w:rPr>
        <w:t xml:space="preserve"> systems to</w:t>
      </w:r>
      <w:r>
        <w:rPr>
          <w:rFonts w:cs="Arial"/>
        </w:rPr>
        <w:t>:</w:t>
      </w:r>
    </w:p>
    <w:p w14:paraId="0796B6B8" w14:textId="77777777" w:rsidR="00D736CA" w:rsidRPr="00BD608D" w:rsidRDefault="00227E83" w:rsidP="00F918F0">
      <w:pPr>
        <w:pStyle w:val="ListParagraph"/>
        <w:numPr>
          <w:ilvl w:val="0"/>
          <w:numId w:val="45"/>
        </w:numPr>
      </w:pPr>
      <w:r w:rsidRPr="00BD608D">
        <w:t>help prisoners understand their right to apply for parole;</w:t>
      </w:r>
    </w:p>
    <w:p w14:paraId="3BEC593B" w14:textId="77777777" w:rsidR="00D736CA" w:rsidRPr="00BD608D" w:rsidRDefault="00227E83" w:rsidP="00F918F0">
      <w:pPr>
        <w:pStyle w:val="ListParagraph"/>
        <w:numPr>
          <w:ilvl w:val="0"/>
          <w:numId w:val="45"/>
        </w:numPr>
      </w:pPr>
      <w:r w:rsidRPr="00BD608D">
        <w:t xml:space="preserve">prompt prisoners to put in their parole application when it is due; and </w:t>
      </w:r>
    </w:p>
    <w:p w14:paraId="75280299" w14:textId="77777777" w:rsidR="00D736CA" w:rsidRPr="00BD608D" w:rsidRDefault="00227E83" w:rsidP="00F918F0">
      <w:pPr>
        <w:pStyle w:val="ListParagraph"/>
        <w:numPr>
          <w:ilvl w:val="0"/>
          <w:numId w:val="45"/>
        </w:numPr>
      </w:pPr>
      <w:r w:rsidRPr="00BD608D">
        <w:t>provide assistance to prisoners if their English literacy is poor.</w:t>
      </w:r>
    </w:p>
    <w:p w14:paraId="1AF8A371" w14:textId="77777777" w:rsidR="00D736CA" w:rsidRPr="00482A35" w:rsidRDefault="00227E83" w:rsidP="00BD608D">
      <w:pPr>
        <w:pStyle w:val="Heading4"/>
      </w:pPr>
      <w:r w:rsidRPr="00482A35">
        <w:t>Recommendation 9: domestic violence</w:t>
      </w:r>
    </w:p>
    <w:p w14:paraId="4FA2E344" w14:textId="7EF7A419" w:rsidR="00D736CA" w:rsidRPr="00973D41" w:rsidRDefault="00227E83" w:rsidP="00D736CA">
      <w:pPr>
        <w:keepNext/>
        <w:keepLines/>
        <w:spacing w:after="240"/>
        <w:rPr>
          <w:rFonts w:cs="Arial"/>
        </w:rPr>
      </w:pPr>
      <w:r>
        <w:rPr>
          <w:rFonts w:cs="Arial"/>
        </w:rPr>
        <w:t>The Queensland Government examines</w:t>
      </w:r>
      <w:r w:rsidRPr="00973D41">
        <w:rPr>
          <w:rFonts w:cs="Arial"/>
        </w:rPr>
        <w:t xml:space="preserve"> new domestic violence laws and </w:t>
      </w:r>
      <w:r>
        <w:rPr>
          <w:rFonts w:cs="Arial"/>
        </w:rPr>
        <w:t xml:space="preserve">policies </w:t>
      </w:r>
      <w:r w:rsidRPr="00973D41">
        <w:rPr>
          <w:rFonts w:cs="Arial"/>
        </w:rPr>
        <w:t xml:space="preserve">for unintended </w:t>
      </w:r>
      <w:r>
        <w:rPr>
          <w:rFonts w:cs="Arial"/>
        </w:rPr>
        <w:t xml:space="preserve">adverse </w:t>
      </w:r>
      <w:r w:rsidRPr="00D574BA">
        <w:rPr>
          <w:rFonts w:cs="Arial"/>
        </w:rPr>
        <w:t>consequences (including incarceration)</w:t>
      </w:r>
      <w:r w:rsidRPr="00973D41">
        <w:rPr>
          <w:rFonts w:cs="Arial"/>
        </w:rPr>
        <w:t xml:space="preserve"> for Aboriginal and Torres </w:t>
      </w:r>
      <w:r w:rsidR="00E870F2">
        <w:rPr>
          <w:rFonts w:cs="Arial"/>
        </w:rPr>
        <w:t>Strait Islander women</w:t>
      </w:r>
      <w:r w:rsidRPr="00973D41">
        <w:rPr>
          <w:rFonts w:cs="Arial"/>
        </w:rPr>
        <w:t>.</w:t>
      </w:r>
    </w:p>
    <w:p w14:paraId="36F590E7" w14:textId="77777777" w:rsidR="00D736CA" w:rsidRPr="00482A35" w:rsidRDefault="00227E83" w:rsidP="00BD608D">
      <w:pPr>
        <w:pStyle w:val="Heading4"/>
      </w:pPr>
      <w:r w:rsidRPr="00482A35">
        <w:t>Recommendation 10: bail applicants and housing</w:t>
      </w:r>
    </w:p>
    <w:p w14:paraId="05C4C8A9" w14:textId="13175FC0" w:rsidR="00D736CA" w:rsidRPr="00973D41" w:rsidRDefault="00227E83" w:rsidP="00D736CA">
      <w:pPr>
        <w:spacing w:after="240"/>
        <w:rPr>
          <w:rFonts w:cs="Arial"/>
          <w:lang w:val="en-US"/>
        </w:rPr>
      </w:pPr>
      <w:r w:rsidRPr="00973D41">
        <w:rPr>
          <w:rFonts w:cs="Arial"/>
          <w:lang w:val="en-US"/>
        </w:rPr>
        <w:t xml:space="preserve">The Queensland Government </w:t>
      </w:r>
      <w:r w:rsidR="0057353D">
        <w:rPr>
          <w:rFonts w:cs="Arial"/>
          <w:lang w:val="en-US"/>
        </w:rPr>
        <w:t>continues to seek</w:t>
      </w:r>
      <w:r w:rsidRPr="00973D41">
        <w:rPr>
          <w:rFonts w:cs="Arial"/>
          <w:lang w:val="en-US"/>
        </w:rPr>
        <w:t xml:space="preserve"> alternative solutions to imprisoning </w:t>
      </w:r>
      <w:r>
        <w:rPr>
          <w:rFonts w:cs="Arial"/>
          <w:lang w:val="en-US"/>
        </w:rPr>
        <w:t xml:space="preserve">women on remand </w:t>
      </w:r>
      <w:r w:rsidRPr="00973D41">
        <w:rPr>
          <w:rFonts w:cs="Arial"/>
          <w:lang w:val="en-US"/>
        </w:rPr>
        <w:t>who would otherwise be eligible for bail, but for the fact they do not have a suitable home address.</w:t>
      </w:r>
    </w:p>
    <w:p w14:paraId="6952AD98" w14:textId="1CB87885" w:rsidR="00D736CA" w:rsidRPr="00482A35" w:rsidRDefault="00227E83" w:rsidP="00BD608D">
      <w:pPr>
        <w:pStyle w:val="Heading4"/>
      </w:pPr>
      <w:r w:rsidRPr="00482A35">
        <w:t>Recommendation 11: transitional and long-term housing</w:t>
      </w:r>
    </w:p>
    <w:p w14:paraId="3ACE1853" w14:textId="3FE40544" w:rsidR="00947089" w:rsidRPr="00947089" w:rsidRDefault="00227E83" w:rsidP="00F918F0">
      <w:pPr>
        <w:pStyle w:val="ListParagraph"/>
        <w:keepNext/>
        <w:keepLines/>
        <w:numPr>
          <w:ilvl w:val="0"/>
          <w:numId w:val="23"/>
        </w:numPr>
        <w:contextualSpacing w:val="0"/>
        <w:rPr>
          <w:rFonts w:cs="Arial"/>
        </w:rPr>
      </w:pPr>
      <w:r w:rsidRPr="002906BB">
        <w:rPr>
          <w:rFonts w:cs="Arial"/>
        </w:rPr>
        <w:t>The Queensland Government ensure</w:t>
      </w:r>
      <w:r>
        <w:rPr>
          <w:rFonts w:cs="Arial"/>
        </w:rPr>
        <w:t>s</w:t>
      </w:r>
      <w:r w:rsidRPr="002906BB">
        <w:rPr>
          <w:rFonts w:cs="Arial"/>
        </w:rPr>
        <w:t xml:space="preserve"> that early intervention and efficient planning and service coordination are implemented to address the housing issues affecting women when seeking bail and parole, diversion from prison, transition from prison, and post-prison.</w:t>
      </w:r>
    </w:p>
    <w:p w14:paraId="5B248A82" w14:textId="317272F4" w:rsidR="00D736CA" w:rsidRPr="002906BB" w:rsidRDefault="00227E83" w:rsidP="00F918F0">
      <w:pPr>
        <w:pStyle w:val="ListParagraph"/>
        <w:numPr>
          <w:ilvl w:val="0"/>
          <w:numId w:val="23"/>
        </w:numPr>
        <w:spacing w:after="240"/>
        <w:contextualSpacing w:val="0"/>
        <w:rPr>
          <w:rFonts w:cs="Arial"/>
        </w:rPr>
      </w:pPr>
      <w:r w:rsidRPr="002906BB">
        <w:rPr>
          <w:rFonts w:cs="Arial"/>
        </w:rPr>
        <w:t xml:space="preserve">Queensland Corrective Services </w:t>
      </w:r>
      <w:r w:rsidR="00A75361">
        <w:rPr>
          <w:rFonts w:cs="Arial"/>
        </w:rPr>
        <w:t xml:space="preserve">continues the development and funding of models involving partnerships with the </w:t>
      </w:r>
      <w:r w:rsidRPr="002906BB">
        <w:rPr>
          <w:rFonts w:cs="Arial"/>
        </w:rPr>
        <w:t xml:space="preserve">Department of </w:t>
      </w:r>
      <w:r w:rsidRPr="002906BB">
        <w:rPr>
          <w:rFonts w:cs="Arial"/>
        </w:rPr>
        <w:lastRenderedPageBreak/>
        <w:t xml:space="preserve">Housing, NGOs, and individual women to enable </w:t>
      </w:r>
      <w:r>
        <w:rPr>
          <w:rFonts w:cs="Arial"/>
        </w:rPr>
        <w:t>women to be</w:t>
      </w:r>
      <w:r w:rsidRPr="002906BB">
        <w:rPr>
          <w:rFonts w:cs="Arial"/>
        </w:rPr>
        <w:t xml:space="preserve"> place</w:t>
      </w:r>
      <w:r>
        <w:rPr>
          <w:rFonts w:cs="Arial"/>
        </w:rPr>
        <w:t>d</w:t>
      </w:r>
      <w:r w:rsidRPr="002906BB">
        <w:rPr>
          <w:rFonts w:cs="Arial"/>
        </w:rPr>
        <w:t xml:space="preserve"> in supported accommodation, </w:t>
      </w:r>
      <w:r>
        <w:rPr>
          <w:rFonts w:cs="Arial"/>
        </w:rPr>
        <w:t>thereby</w:t>
      </w:r>
      <w:r w:rsidRPr="002906BB">
        <w:rPr>
          <w:rFonts w:cs="Arial"/>
        </w:rPr>
        <w:t xml:space="preserve"> assist</w:t>
      </w:r>
      <w:r>
        <w:rPr>
          <w:rFonts w:cs="Arial"/>
        </w:rPr>
        <w:t>ing</w:t>
      </w:r>
      <w:r w:rsidRPr="002906BB">
        <w:rPr>
          <w:rFonts w:cs="Arial"/>
        </w:rPr>
        <w:t xml:space="preserve"> their successful return to the community.</w:t>
      </w:r>
    </w:p>
    <w:p w14:paraId="23E27E7C" w14:textId="77777777" w:rsidR="00D736CA" w:rsidRPr="00482A35" w:rsidRDefault="00227E83" w:rsidP="00BD608D">
      <w:pPr>
        <w:pStyle w:val="Heading4"/>
      </w:pPr>
      <w:r w:rsidRPr="00482A35">
        <w:t>Recommendation 12: independent prison oversight</w:t>
      </w:r>
    </w:p>
    <w:p w14:paraId="431B2C0B" w14:textId="77777777" w:rsidR="00D736CA" w:rsidRPr="005624E9" w:rsidRDefault="00227E83" w:rsidP="00D736CA">
      <w:pPr>
        <w:spacing w:after="240"/>
        <w:rPr>
          <w:rFonts w:cs="Arial"/>
        </w:rPr>
      </w:pPr>
      <w:r w:rsidRPr="002906BB">
        <w:rPr>
          <w:rFonts w:cs="Arial"/>
        </w:rPr>
        <w:t>Queensland Corrective Services</w:t>
      </w:r>
      <w:r w:rsidRPr="005624E9">
        <w:rPr>
          <w:rFonts w:cs="Arial"/>
        </w:rPr>
        <w:t xml:space="preserve"> and the Queensland Government review Part 12A of the </w:t>
      </w:r>
      <w:r w:rsidRPr="000D769A">
        <w:rPr>
          <w:rFonts w:cs="Arial"/>
          <w:i/>
        </w:rPr>
        <w:t>Corrective Services Act 2006</w:t>
      </w:r>
      <w:r>
        <w:rPr>
          <w:rFonts w:cs="Arial"/>
        </w:rPr>
        <w:t xml:space="preserve"> with a view to repealing tho</w:t>
      </w:r>
      <w:r w:rsidRPr="005624E9">
        <w:rPr>
          <w:rFonts w:cs="Arial"/>
        </w:rPr>
        <w:t xml:space="preserve">se sections. </w:t>
      </w:r>
    </w:p>
    <w:p w14:paraId="04758967" w14:textId="77777777" w:rsidR="00D736CA" w:rsidRPr="00C300E7" w:rsidRDefault="00227E83" w:rsidP="004D19F1">
      <w:pPr>
        <w:pStyle w:val="Heading2"/>
      </w:pPr>
      <w:bookmarkStart w:id="14" w:name="_Toc535937054"/>
      <w:bookmarkStart w:id="15" w:name="_Toc536542525"/>
      <w:r w:rsidRPr="00C300E7">
        <w:t>Individual needs</w:t>
      </w:r>
      <w:bookmarkEnd w:id="14"/>
      <w:bookmarkEnd w:id="15"/>
    </w:p>
    <w:p w14:paraId="2C24DB02" w14:textId="77777777" w:rsidR="00D736CA" w:rsidRPr="00482A35" w:rsidRDefault="00227E83" w:rsidP="00BD608D">
      <w:pPr>
        <w:pStyle w:val="Heading4"/>
      </w:pPr>
      <w:r w:rsidRPr="00482A35">
        <w:t>Recommendation 13: trauma-informed practice</w:t>
      </w:r>
    </w:p>
    <w:p w14:paraId="1CF2A41C" w14:textId="16E38A95" w:rsidR="00D736CA" w:rsidRDefault="00227E83" w:rsidP="00D736CA">
      <w:pPr>
        <w:spacing w:after="240"/>
        <w:rPr>
          <w:rFonts w:cs="Arial"/>
          <w:szCs w:val="22"/>
          <w:lang w:val="en"/>
        </w:rPr>
      </w:pPr>
      <w:r w:rsidRPr="002906BB">
        <w:rPr>
          <w:rFonts w:cs="Arial"/>
        </w:rPr>
        <w:t xml:space="preserve">Queensland Corrective Services </w:t>
      </w:r>
      <w:r>
        <w:rPr>
          <w:rFonts w:cs="Arial"/>
        </w:rPr>
        <w:t xml:space="preserve">implements </w:t>
      </w:r>
      <w:r w:rsidR="00F918F0">
        <w:rPr>
          <w:rFonts w:cs="Arial"/>
          <w:szCs w:val="22"/>
          <w:lang w:val="en"/>
        </w:rPr>
        <w:t>trauma</w:t>
      </w:r>
      <w:r w:rsidRPr="00973D41">
        <w:rPr>
          <w:rFonts w:cs="Arial"/>
          <w:szCs w:val="22"/>
          <w:lang w:val="en"/>
        </w:rPr>
        <w:t>-informed practices in Queensland’s women’s prisons</w:t>
      </w:r>
      <w:r>
        <w:rPr>
          <w:rFonts w:cs="Arial"/>
          <w:szCs w:val="22"/>
          <w:lang w:val="en"/>
        </w:rPr>
        <w:t xml:space="preserve"> i</w:t>
      </w:r>
      <w:r w:rsidRPr="00973D41">
        <w:rPr>
          <w:rFonts w:cs="Arial"/>
          <w:szCs w:val="22"/>
          <w:lang w:val="en"/>
        </w:rPr>
        <w:t xml:space="preserve">n line with </w:t>
      </w:r>
      <w:r>
        <w:rPr>
          <w:rFonts w:cs="Arial"/>
          <w:szCs w:val="22"/>
          <w:lang w:val="en"/>
        </w:rPr>
        <w:t>the latest research</w:t>
      </w:r>
      <w:r w:rsidRPr="00973D41">
        <w:rPr>
          <w:rFonts w:cs="Arial"/>
          <w:szCs w:val="22"/>
          <w:lang w:val="en"/>
        </w:rPr>
        <w:t>.</w:t>
      </w:r>
    </w:p>
    <w:p w14:paraId="238E8B7C" w14:textId="77777777" w:rsidR="00D736CA" w:rsidRPr="00482A35" w:rsidRDefault="00227E83" w:rsidP="00BD608D">
      <w:pPr>
        <w:pStyle w:val="Heading4"/>
      </w:pPr>
      <w:r w:rsidRPr="00482A35">
        <w:t>Recommendation 14: programs for Aboriginal and Torres Strait Islander women</w:t>
      </w:r>
    </w:p>
    <w:p w14:paraId="2E89C833" w14:textId="77777777" w:rsidR="00D736CA" w:rsidRDefault="00227E83" w:rsidP="00D736CA">
      <w:pPr>
        <w:spacing w:after="240"/>
        <w:rPr>
          <w:rFonts w:cs="Arial"/>
          <w:lang w:val="en-US"/>
        </w:rPr>
      </w:pPr>
      <w:r w:rsidRPr="002906BB">
        <w:rPr>
          <w:rFonts w:cs="Arial"/>
        </w:rPr>
        <w:t xml:space="preserve">Queensland Corrective Services </w:t>
      </w:r>
      <w:r>
        <w:rPr>
          <w:rFonts w:cs="Arial"/>
        </w:rPr>
        <w:t>undertakes a comprehensive</w:t>
      </w:r>
      <w:r w:rsidRPr="00536F43">
        <w:rPr>
          <w:rFonts w:cs="Arial"/>
          <w:lang w:val="en-US"/>
        </w:rPr>
        <w:t xml:space="preserve"> review of services and programs available to Aboriginal and Torres Strait Islander women prisoners</w:t>
      </w:r>
      <w:r>
        <w:rPr>
          <w:rFonts w:cs="Arial"/>
          <w:lang w:val="en-US"/>
        </w:rPr>
        <w:t>.</w:t>
      </w:r>
    </w:p>
    <w:p w14:paraId="76D2102F" w14:textId="77777777" w:rsidR="00D736CA" w:rsidRDefault="00227E83" w:rsidP="00D736CA">
      <w:pPr>
        <w:spacing w:after="240"/>
        <w:rPr>
          <w:rFonts w:cs="Arial"/>
          <w:lang w:val="en-US"/>
        </w:rPr>
      </w:pPr>
      <w:r>
        <w:rPr>
          <w:rFonts w:cs="Arial"/>
          <w:lang w:val="en-US"/>
        </w:rPr>
        <w:t>The review should</w:t>
      </w:r>
      <w:r w:rsidRPr="00536F43">
        <w:rPr>
          <w:rFonts w:cs="Arial"/>
          <w:lang w:val="en-US"/>
        </w:rPr>
        <w:t xml:space="preserve"> address areas in which Aboriginal and Torres Strait Islander women have access to fewer facilities and services</w:t>
      </w:r>
      <w:r>
        <w:rPr>
          <w:rFonts w:cs="Arial"/>
          <w:lang w:val="en-US"/>
        </w:rPr>
        <w:t xml:space="preserve"> than men</w:t>
      </w:r>
      <w:r w:rsidRPr="00536F43">
        <w:rPr>
          <w:rFonts w:cs="Arial"/>
          <w:lang w:val="en-US"/>
        </w:rPr>
        <w:t>, or appear to be systemically disadvantaged (on the basis of both race and gender) during their imprisonment.</w:t>
      </w:r>
    </w:p>
    <w:p w14:paraId="73C3DC19" w14:textId="77777777" w:rsidR="00D736CA" w:rsidRDefault="00227E83" w:rsidP="00D736CA">
      <w:pPr>
        <w:spacing w:after="240"/>
        <w:rPr>
          <w:rFonts w:cs="Arial"/>
          <w:lang w:val="en-US"/>
        </w:rPr>
      </w:pPr>
      <w:r>
        <w:rPr>
          <w:rFonts w:cs="Arial"/>
          <w:lang w:val="en-US"/>
        </w:rPr>
        <w:t>Particular attention should be given to providing:</w:t>
      </w:r>
    </w:p>
    <w:p w14:paraId="3BDFA331" w14:textId="77777777" w:rsidR="00D736CA" w:rsidRPr="00BD608D" w:rsidRDefault="00227E83" w:rsidP="00F918F0">
      <w:pPr>
        <w:pStyle w:val="ListParagraph"/>
        <w:numPr>
          <w:ilvl w:val="0"/>
          <w:numId w:val="46"/>
        </w:numPr>
      </w:pPr>
      <w:r w:rsidRPr="008E069C">
        <w:t xml:space="preserve">more </w:t>
      </w:r>
      <w:r w:rsidRPr="00BD608D">
        <w:t xml:space="preserve">access to diversionary programs; </w:t>
      </w:r>
    </w:p>
    <w:p w14:paraId="0D846F3D" w14:textId="77777777" w:rsidR="00D736CA" w:rsidRPr="00BD608D" w:rsidRDefault="00227E83" w:rsidP="00F918F0">
      <w:pPr>
        <w:pStyle w:val="ListParagraph"/>
        <w:numPr>
          <w:ilvl w:val="0"/>
          <w:numId w:val="46"/>
        </w:numPr>
      </w:pPr>
      <w:r w:rsidRPr="00BD608D">
        <w:t>more psychological and other supports to prevent risk of harm to themself or others while in prison;</w:t>
      </w:r>
    </w:p>
    <w:p w14:paraId="2CAC21DF" w14:textId="77777777" w:rsidR="00D736CA" w:rsidRPr="00BD608D" w:rsidRDefault="00227E83" w:rsidP="00F918F0">
      <w:pPr>
        <w:pStyle w:val="ListParagraph"/>
        <w:numPr>
          <w:ilvl w:val="0"/>
          <w:numId w:val="46"/>
        </w:numPr>
      </w:pPr>
      <w:r w:rsidRPr="00BD608D">
        <w:t>more educational supports;</w:t>
      </w:r>
    </w:p>
    <w:p w14:paraId="629C3004" w14:textId="77777777" w:rsidR="00D736CA" w:rsidRPr="00BD608D" w:rsidRDefault="00227E83" w:rsidP="00F918F0">
      <w:pPr>
        <w:pStyle w:val="ListParagraph"/>
        <w:numPr>
          <w:ilvl w:val="0"/>
          <w:numId w:val="46"/>
        </w:numPr>
      </w:pPr>
      <w:r w:rsidRPr="00BD608D">
        <w:t>more transitional supports when leaving prison; and</w:t>
      </w:r>
    </w:p>
    <w:p w14:paraId="1CEAF8A6" w14:textId="77777777" w:rsidR="00D736CA" w:rsidRPr="008E069C" w:rsidRDefault="00227E83" w:rsidP="00F918F0">
      <w:pPr>
        <w:pStyle w:val="ListParagraph"/>
        <w:numPr>
          <w:ilvl w:val="0"/>
          <w:numId w:val="46"/>
        </w:numPr>
      </w:pPr>
      <w:r w:rsidRPr="00BD608D">
        <w:t>more family supports</w:t>
      </w:r>
      <w:r w:rsidRPr="008E069C">
        <w:t xml:space="preserve"> both within, and on leaving prison.</w:t>
      </w:r>
    </w:p>
    <w:p w14:paraId="7D51C10F" w14:textId="77777777" w:rsidR="00D736CA" w:rsidRPr="00482A35" w:rsidRDefault="00227E83" w:rsidP="00BD608D">
      <w:pPr>
        <w:pStyle w:val="Heading4"/>
      </w:pPr>
      <w:r w:rsidRPr="00482A35">
        <w:t>Recommendation 15: women with disabilities</w:t>
      </w:r>
    </w:p>
    <w:p w14:paraId="4468449A" w14:textId="77777777" w:rsidR="00D736CA" w:rsidRDefault="00227E83" w:rsidP="00D736CA">
      <w:pPr>
        <w:spacing w:after="240"/>
        <w:rPr>
          <w:rFonts w:cs="Arial"/>
          <w:lang w:val="en-US"/>
        </w:rPr>
      </w:pPr>
      <w:r w:rsidRPr="002906BB">
        <w:rPr>
          <w:rFonts w:cs="Arial"/>
        </w:rPr>
        <w:t>Queensland Corrective Services</w:t>
      </w:r>
      <w:r w:rsidRPr="00CA6658">
        <w:rPr>
          <w:rFonts w:cs="Arial"/>
          <w:lang w:val="en-US"/>
        </w:rPr>
        <w:t>:</w:t>
      </w:r>
    </w:p>
    <w:p w14:paraId="6F1C8E00" w14:textId="77777777" w:rsidR="00D736CA" w:rsidRPr="008E069C" w:rsidRDefault="00227E83" w:rsidP="00422D37">
      <w:pPr>
        <w:pStyle w:val="ListParagraph"/>
        <w:numPr>
          <w:ilvl w:val="0"/>
          <w:numId w:val="15"/>
        </w:numPr>
        <w:ind w:left="426" w:hanging="426"/>
        <w:contextualSpacing w:val="0"/>
        <w:rPr>
          <w:rFonts w:cs="Arial"/>
        </w:rPr>
      </w:pPr>
      <w:r w:rsidRPr="008E069C">
        <w:rPr>
          <w:rFonts w:cs="Arial"/>
        </w:rPr>
        <w:t>investigate</w:t>
      </w:r>
      <w:r>
        <w:rPr>
          <w:rFonts w:cs="Arial"/>
        </w:rPr>
        <w:t>s</w:t>
      </w:r>
      <w:r w:rsidRPr="008E069C">
        <w:rPr>
          <w:rFonts w:cs="Arial"/>
        </w:rPr>
        <w:t xml:space="preserve"> implementing screening of prisoners for neurocognitive disability;</w:t>
      </w:r>
    </w:p>
    <w:p w14:paraId="35808FD6" w14:textId="77777777" w:rsidR="00D736CA" w:rsidRPr="008E069C" w:rsidRDefault="00227E83" w:rsidP="00422D37">
      <w:pPr>
        <w:pStyle w:val="ListParagraph"/>
        <w:numPr>
          <w:ilvl w:val="0"/>
          <w:numId w:val="15"/>
        </w:numPr>
        <w:ind w:left="426" w:hanging="426"/>
        <w:contextualSpacing w:val="0"/>
        <w:rPr>
          <w:rFonts w:cs="Arial"/>
        </w:rPr>
      </w:pPr>
      <w:r w:rsidRPr="008E069C">
        <w:rPr>
          <w:rFonts w:cs="Arial"/>
        </w:rPr>
        <w:t>provide</w:t>
      </w:r>
      <w:r>
        <w:rPr>
          <w:rFonts w:cs="Arial"/>
        </w:rPr>
        <w:t>s</w:t>
      </w:r>
      <w:r w:rsidRPr="008E069C">
        <w:rPr>
          <w:rFonts w:cs="Arial"/>
        </w:rPr>
        <w:t xml:space="preserve"> officers with training, skill development, and advice on how to deal with specific types of disability, and the types of adjustments that could be made to enable prisoners with disability to have full and effective access to prison life on an equitable basis;</w:t>
      </w:r>
    </w:p>
    <w:p w14:paraId="201AC5B5" w14:textId="77777777" w:rsidR="00D736CA" w:rsidRPr="008E069C" w:rsidRDefault="00227E83" w:rsidP="00422D37">
      <w:pPr>
        <w:pStyle w:val="ListParagraph"/>
        <w:numPr>
          <w:ilvl w:val="0"/>
          <w:numId w:val="15"/>
        </w:numPr>
        <w:ind w:left="426" w:hanging="426"/>
        <w:contextualSpacing w:val="0"/>
        <w:rPr>
          <w:rFonts w:cs="Arial"/>
        </w:rPr>
      </w:pPr>
      <w:r w:rsidRPr="008E069C">
        <w:rPr>
          <w:rFonts w:cs="Arial"/>
        </w:rPr>
        <w:t>provide</w:t>
      </w:r>
      <w:r>
        <w:rPr>
          <w:rFonts w:cs="Arial"/>
        </w:rPr>
        <w:t>s</w:t>
      </w:r>
      <w:r w:rsidRPr="008E069C">
        <w:rPr>
          <w:rFonts w:cs="Arial"/>
        </w:rPr>
        <w:t xml:space="preserve"> more specialist support to ensure that highly vulnerable women in prison safety units have full access to prison life on an equitable basis; and</w:t>
      </w:r>
    </w:p>
    <w:p w14:paraId="3E1F76BD" w14:textId="77777777" w:rsidR="00D736CA" w:rsidRPr="008E069C" w:rsidRDefault="00227E83" w:rsidP="004D20B4">
      <w:pPr>
        <w:pStyle w:val="ListParagraph"/>
        <w:numPr>
          <w:ilvl w:val="0"/>
          <w:numId w:val="15"/>
        </w:numPr>
        <w:spacing w:after="240"/>
        <w:ind w:left="426" w:hanging="426"/>
        <w:contextualSpacing w:val="0"/>
        <w:rPr>
          <w:rFonts w:cs="Arial"/>
        </w:rPr>
      </w:pPr>
      <w:r w:rsidRPr="008E069C">
        <w:rPr>
          <w:rFonts w:cs="Arial"/>
        </w:rPr>
        <w:lastRenderedPageBreak/>
        <w:t>make</w:t>
      </w:r>
      <w:r>
        <w:rPr>
          <w:rFonts w:cs="Arial"/>
        </w:rPr>
        <w:t>s</w:t>
      </w:r>
      <w:r w:rsidRPr="008E069C">
        <w:rPr>
          <w:rFonts w:cs="Arial"/>
        </w:rPr>
        <w:t xml:space="preserve"> reasonable adjustments to enable women with physical, mental, and intellectual disabilities to have equal opportunities to be located in low security facilities.</w:t>
      </w:r>
    </w:p>
    <w:p w14:paraId="581AFD29" w14:textId="77777777" w:rsidR="00D736CA" w:rsidRPr="00482A35" w:rsidRDefault="00227E83" w:rsidP="00BD608D">
      <w:pPr>
        <w:pStyle w:val="Heading4"/>
      </w:pPr>
      <w:r w:rsidRPr="00482A35">
        <w:t>Recommendation 16: transgender prisoners</w:t>
      </w:r>
    </w:p>
    <w:p w14:paraId="1E6EF932" w14:textId="77777777" w:rsidR="00D736CA" w:rsidRPr="004D745B" w:rsidRDefault="00227E83" w:rsidP="00D736CA">
      <w:pPr>
        <w:keepNext/>
        <w:keepLines/>
        <w:spacing w:after="240"/>
        <w:rPr>
          <w:rFonts w:cs="Arial"/>
          <w:b/>
          <w:szCs w:val="22"/>
          <w:lang w:val="en"/>
        </w:rPr>
      </w:pPr>
      <w:r w:rsidRPr="002906BB">
        <w:rPr>
          <w:rFonts w:cs="Arial"/>
        </w:rPr>
        <w:t>Queensland Corrective Services</w:t>
      </w:r>
      <w:r w:rsidRPr="00CA6658">
        <w:rPr>
          <w:rFonts w:cs="Arial"/>
          <w:lang w:val="en-US"/>
        </w:rPr>
        <w:t>:</w:t>
      </w:r>
    </w:p>
    <w:p w14:paraId="225AAAD7" w14:textId="77777777" w:rsidR="00D736CA" w:rsidRPr="00F8573C" w:rsidRDefault="00227E83" w:rsidP="00422D37">
      <w:pPr>
        <w:pStyle w:val="ListParagraph"/>
        <w:keepNext/>
        <w:keepLines/>
        <w:numPr>
          <w:ilvl w:val="0"/>
          <w:numId w:val="16"/>
        </w:numPr>
        <w:ind w:left="426" w:hanging="426"/>
        <w:contextualSpacing w:val="0"/>
        <w:rPr>
          <w:rFonts w:cs="Arial"/>
        </w:rPr>
      </w:pPr>
      <w:r w:rsidRPr="00F8573C">
        <w:rPr>
          <w:rFonts w:cs="Arial"/>
        </w:rPr>
        <w:t>provide</w:t>
      </w:r>
      <w:r>
        <w:rPr>
          <w:rFonts w:cs="Arial"/>
        </w:rPr>
        <w:t>s</w:t>
      </w:r>
      <w:r w:rsidRPr="00F8573C">
        <w:rPr>
          <w:rFonts w:cs="Arial"/>
        </w:rPr>
        <w:t xml:space="preserve"> regular training to QCS officers on issues that have an impact on the human rights of transgender prisoners</w:t>
      </w:r>
      <w:r>
        <w:rPr>
          <w:rFonts w:cs="Arial"/>
        </w:rPr>
        <w:t>, and</w:t>
      </w:r>
      <w:r w:rsidRPr="00F8573C">
        <w:rPr>
          <w:rFonts w:cs="Arial"/>
        </w:rPr>
        <w:t xml:space="preserve"> also provide</w:t>
      </w:r>
      <w:r>
        <w:rPr>
          <w:rFonts w:cs="Arial"/>
        </w:rPr>
        <w:t>s</w:t>
      </w:r>
      <w:r w:rsidRPr="00F8573C">
        <w:rPr>
          <w:rFonts w:cs="Arial"/>
        </w:rPr>
        <w:t xml:space="preserve"> induction training on transgender issues to all other people who work in prisons, prior to commencing duties; and</w:t>
      </w:r>
    </w:p>
    <w:p w14:paraId="0B58AC03" w14:textId="77777777" w:rsidR="00D736CA" w:rsidRPr="00F8573C" w:rsidRDefault="00227E83" w:rsidP="00422D37">
      <w:pPr>
        <w:pStyle w:val="ListParagraph"/>
        <w:keepNext/>
        <w:keepLines/>
        <w:numPr>
          <w:ilvl w:val="0"/>
          <w:numId w:val="16"/>
        </w:numPr>
        <w:ind w:left="426" w:hanging="426"/>
        <w:contextualSpacing w:val="0"/>
        <w:rPr>
          <w:rFonts w:cs="Arial"/>
        </w:rPr>
      </w:pPr>
      <w:r w:rsidRPr="00F8573C">
        <w:rPr>
          <w:rFonts w:cs="Arial"/>
        </w:rPr>
        <w:t>offer</w:t>
      </w:r>
      <w:r>
        <w:rPr>
          <w:rFonts w:cs="Arial"/>
        </w:rPr>
        <w:t>s</w:t>
      </w:r>
      <w:r w:rsidRPr="00F8573C">
        <w:rPr>
          <w:rFonts w:cs="Arial"/>
        </w:rPr>
        <w:t xml:space="preserve"> one of three options to trans-identified prisoners prior to a strip-search:</w:t>
      </w:r>
    </w:p>
    <w:p w14:paraId="63CBA184" w14:textId="77777777" w:rsidR="00D736CA" w:rsidRPr="00BD608D" w:rsidRDefault="00227E83" w:rsidP="00F918F0">
      <w:pPr>
        <w:pStyle w:val="ListParagraph"/>
        <w:numPr>
          <w:ilvl w:val="0"/>
          <w:numId w:val="47"/>
        </w:numPr>
      </w:pPr>
      <w:r w:rsidRPr="00BD608D">
        <w:t>male officer(s) only;</w:t>
      </w:r>
    </w:p>
    <w:p w14:paraId="16002829" w14:textId="77777777" w:rsidR="00D736CA" w:rsidRPr="00BD608D" w:rsidRDefault="00227E83" w:rsidP="00F918F0">
      <w:pPr>
        <w:pStyle w:val="ListParagraph"/>
        <w:numPr>
          <w:ilvl w:val="0"/>
          <w:numId w:val="47"/>
        </w:numPr>
      </w:pPr>
      <w:r w:rsidRPr="00BD608D">
        <w:t>female officer(s) only; or</w:t>
      </w:r>
    </w:p>
    <w:p w14:paraId="62892151" w14:textId="7A39328A" w:rsidR="00BD608D" w:rsidRDefault="00227E83" w:rsidP="00F918F0">
      <w:pPr>
        <w:pStyle w:val="ListParagraph"/>
        <w:numPr>
          <w:ilvl w:val="0"/>
          <w:numId w:val="47"/>
        </w:numPr>
      </w:pPr>
      <w:r w:rsidRPr="00BD608D">
        <w:t>a split search (male and female officer/s), depending on the area of the body being</w:t>
      </w:r>
      <w:r w:rsidRPr="00F8573C">
        <w:t xml:space="preserve"> searched.</w:t>
      </w:r>
    </w:p>
    <w:p w14:paraId="7F54C693" w14:textId="77777777" w:rsidR="00494298" w:rsidRPr="00494298" w:rsidRDefault="00494298" w:rsidP="00494298"/>
    <w:p w14:paraId="7B7F4D97" w14:textId="664E3D0E" w:rsidR="00D736CA" w:rsidRPr="007C28FC" w:rsidRDefault="00227E83" w:rsidP="00D736CA">
      <w:pPr>
        <w:keepNext/>
        <w:keepLines/>
        <w:spacing w:after="240"/>
        <w:rPr>
          <w:rFonts w:cs="Arial"/>
          <w:b/>
          <w:szCs w:val="22"/>
          <w:lang w:val="en"/>
        </w:rPr>
      </w:pPr>
      <w:r w:rsidRPr="007C28FC">
        <w:rPr>
          <w:rFonts w:cs="Arial"/>
        </w:rPr>
        <w:t xml:space="preserve">Queensland </w:t>
      </w:r>
      <w:r>
        <w:rPr>
          <w:rFonts w:cs="Arial"/>
        </w:rPr>
        <w:t>Health</w:t>
      </w:r>
      <w:r w:rsidRPr="007C28FC">
        <w:rPr>
          <w:rFonts w:cs="Arial"/>
          <w:lang w:val="en-US"/>
        </w:rPr>
        <w:t>:</w:t>
      </w:r>
    </w:p>
    <w:p w14:paraId="5DD096E9" w14:textId="77777777" w:rsidR="00D736CA" w:rsidRPr="008E069C" w:rsidRDefault="00227E83" w:rsidP="004D20B4">
      <w:pPr>
        <w:pStyle w:val="ListParagraph"/>
        <w:keepNext/>
        <w:keepLines/>
        <w:numPr>
          <w:ilvl w:val="0"/>
          <w:numId w:val="16"/>
        </w:numPr>
        <w:spacing w:after="240"/>
        <w:ind w:left="426" w:hanging="426"/>
        <w:contextualSpacing w:val="0"/>
        <w:rPr>
          <w:rFonts w:cs="Arial"/>
        </w:rPr>
      </w:pPr>
      <w:r w:rsidRPr="008E069C">
        <w:rPr>
          <w:rFonts w:cs="Arial"/>
        </w:rPr>
        <w:t>provide</w:t>
      </w:r>
      <w:r>
        <w:rPr>
          <w:rFonts w:cs="Arial"/>
        </w:rPr>
        <w:t>s</w:t>
      </w:r>
      <w:r w:rsidRPr="008E069C">
        <w:rPr>
          <w:rFonts w:cs="Arial"/>
        </w:rPr>
        <w:t xml:space="preserve"> appropriate gender health services to transgender prisoners across Queensland without the need for the prisoner to transfer between prisons to access such services.</w:t>
      </w:r>
    </w:p>
    <w:p w14:paraId="263A48A1" w14:textId="77777777" w:rsidR="00D736CA" w:rsidRPr="00482A35" w:rsidRDefault="00227E83" w:rsidP="00BD608D">
      <w:pPr>
        <w:pStyle w:val="Heading4"/>
      </w:pPr>
      <w:r w:rsidRPr="00482A35">
        <w:t>Recommendation 17: young women</w:t>
      </w:r>
    </w:p>
    <w:p w14:paraId="2501161E" w14:textId="77777777" w:rsidR="00D736CA" w:rsidRPr="00D561CC" w:rsidRDefault="00227E83" w:rsidP="00D736CA">
      <w:pPr>
        <w:spacing w:after="240"/>
        <w:rPr>
          <w:rFonts w:cs="Arial"/>
          <w:b/>
          <w:szCs w:val="22"/>
          <w:lang w:val="en"/>
        </w:rPr>
      </w:pPr>
      <w:r w:rsidRPr="002906BB">
        <w:rPr>
          <w:rFonts w:cs="Arial"/>
        </w:rPr>
        <w:t>Queensland Corrective Services</w:t>
      </w:r>
      <w:r w:rsidRPr="00D561CC">
        <w:rPr>
          <w:rFonts w:cs="Arial"/>
          <w:szCs w:val="22"/>
          <w:lang w:val="en"/>
        </w:rPr>
        <w:t xml:space="preserve"> </w:t>
      </w:r>
      <w:r>
        <w:rPr>
          <w:rFonts w:cs="Arial"/>
          <w:szCs w:val="22"/>
          <w:lang w:val="en"/>
        </w:rPr>
        <w:t>matches</w:t>
      </w:r>
      <w:r w:rsidRPr="00D561CC">
        <w:rPr>
          <w:rFonts w:cs="Arial"/>
          <w:szCs w:val="22"/>
          <w:lang w:val="en"/>
        </w:rPr>
        <w:t xml:space="preserve"> community volunteer sponsors to young women leaving prison </w:t>
      </w:r>
      <w:r>
        <w:rPr>
          <w:rFonts w:cs="Arial"/>
          <w:szCs w:val="22"/>
          <w:lang w:val="en"/>
        </w:rPr>
        <w:t xml:space="preserve">in order </w:t>
      </w:r>
      <w:r w:rsidRPr="00D561CC">
        <w:rPr>
          <w:rFonts w:cs="Arial"/>
          <w:szCs w:val="22"/>
          <w:lang w:val="en"/>
        </w:rPr>
        <w:t>to provide transitional and post-release support.</w:t>
      </w:r>
    </w:p>
    <w:p w14:paraId="35BA3745" w14:textId="77777777" w:rsidR="00D736CA" w:rsidRPr="00C300E7" w:rsidRDefault="00227E83" w:rsidP="004D19F1">
      <w:pPr>
        <w:pStyle w:val="Heading2"/>
      </w:pPr>
      <w:bookmarkStart w:id="16" w:name="_Toc535937055"/>
      <w:bookmarkStart w:id="17" w:name="_Toc536542526"/>
      <w:r w:rsidRPr="00C300E7">
        <w:t>Family and parenting</w:t>
      </w:r>
      <w:bookmarkEnd w:id="16"/>
      <w:bookmarkEnd w:id="17"/>
    </w:p>
    <w:p w14:paraId="43E718A6" w14:textId="77777777" w:rsidR="00D736CA" w:rsidRPr="00482A35" w:rsidRDefault="00227E83" w:rsidP="00BD608D">
      <w:pPr>
        <w:pStyle w:val="Heading4"/>
      </w:pPr>
      <w:r w:rsidRPr="00482A35">
        <w:t>Recommendation 18: family and parenting</w:t>
      </w:r>
    </w:p>
    <w:p w14:paraId="13A97631" w14:textId="3D285557" w:rsidR="00D736CA" w:rsidRPr="009C379B" w:rsidRDefault="00227E83" w:rsidP="00D736CA">
      <w:pPr>
        <w:spacing w:after="240"/>
        <w:rPr>
          <w:rFonts w:cs="Arial"/>
          <w:b/>
        </w:rPr>
      </w:pPr>
      <w:r w:rsidRPr="009C379B">
        <w:rPr>
          <w:rFonts w:cs="Arial"/>
        </w:rPr>
        <w:t>The</w:t>
      </w:r>
      <w:r>
        <w:rPr>
          <w:rFonts w:cs="Arial"/>
        </w:rPr>
        <w:t xml:space="preserve"> Attorney-General takes steps to amend the</w:t>
      </w:r>
      <w:r w:rsidRPr="009C379B">
        <w:rPr>
          <w:rFonts w:cs="Arial"/>
        </w:rPr>
        <w:t xml:space="preserve"> </w:t>
      </w:r>
      <w:r w:rsidRPr="00AB1F02">
        <w:rPr>
          <w:rFonts w:cs="Arial"/>
          <w:i/>
        </w:rPr>
        <w:t xml:space="preserve">Penalties and Sentences Act </w:t>
      </w:r>
      <w:r w:rsidRPr="0046148C">
        <w:rPr>
          <w:rFonts w:cs="Arial"/>
          <w:i/>
        </w:rPr>
        <w:t>1992</w:t>
      </w:r>
      <w:r>
        <w:rPr>
          <w:rFonts w:cs="Arial"/>
          <w:i/>
        </w:rPr>
        <w:t xml:space="preserve"> </w:t>
      </w:r>
      <w:r w:rsidRPr="009C379B">
        <w:rPr>
          <w:rFonts w:cs="Arial"/>
        </w:rPr>
        <w:t>to include the principle that the best interests of the child be a factor to be considered when sentencing a person with a dependent child</w:t>
      </w:r>
      <w:r w:rsidRPr="009C379B">
        <w:rPr>
          <w:rFonts w:cs="Arial"/>
          <w:b/>
        </w:rPr>
        <w:t>.</w:t>
      </w:r>
    </w:p>
    <w:p w14:paraId="67280021" w14:textId="77777777" w:rsidR="00D736CA" w:rsidRPr="00482A35" w:rsidRDefault="00227E83" w:rsidP="00BD608D">
      <w:pPr>
        <w:pStyle w:val="Heading4"/>
      </w:pPr>
      <w:r w:rsidRPr="00482A35">
        <w:t>Recommendation 19: family and parenting statistics</w:t>
      </w:r>
    </w:p>
    <w:p w14:paraId="0499D306" w14:textId="77777777" w:rsidR="00D736CA" w:rsidRDefault="00227E83" w:rsidP="00D736CA">
      <w:pPr>
        <w:keepNext/>
        <w:keepLines/>
        <w:spacing w:after="240"/>
        <w:rPr>
          <w:rFonts w:cs="Arial"/>
        </w:rPr>
      </w:pPr>
      <w:r w:rsidRPr="002906BB">
        <w:rPr>
          <w:rFonts w:cs="Arial"/>
        </w:rPr>
        <w:t>Queensland Corrective Services</w:t>
      </w:r>
      <w:r>
        <w:rPr>
          <w:rFonts w:cs="Arial"/>
        </w:rPr>
        <w:t xml:space="preserve"> takes a lead role in working with other relevant departments</w:t>
      </w:r>
      <w:r w:rsidRPr="009C379B">
        <w:rPr>
          <w:rFonts w:cs="Arial"/>
        </w:rPr>
        <w:t xml:space="preserve"> to improve the collection of data about the number of children in Queensland affected by the imprisonment of a parent.</w:t>
      </w:r>
    </w:p>
    <w:p w14:paraId="7976A8D3" w14:textId="77777777" w:rsidR="00947089" w:rsidRDefault="00947089">
      <w:pPr>
        <w:spacing w:after="0" w:line="240" w:lineRule="auto"/>
        <w:rPr>
          <w:rFonts w:asciiTheme="majorHAnsi" w:eastAsiaTheme="majorEastAsia" w:hAnsiTheme="majorHAnsi" w:cstheme="majorBidi"/>
          <w:bCs/>
          <w:iCs/>
          <w:color w:val="8B643B"/>
          <w:sz w:val="24"/>
        </w:rPr>
      </w:pPr>
      <w:r>
        <w:br w:type="page"/>
      </w:r>
    </w:p>
    <w:p w14:paraId="1C414946" w14:textId="58D83503" w:rsidR="00D736CA" w:rsidRPr="00482A35" w:rsidRDefault="00227E83" w:rsidP="00BD608D">
      <w:pPr>
        <w:pStyle w:val="Heading4"/>
      </w:pPr>
      <w:r w:rsidRPr="00482A35">
        <w:lastRenderedPageBreak/>
        <w:t xml:space="preserve">Recommendation 20: contact with, visits by, and care of children </w:t>
      </w:r>
    </w:p>
    <w:p w14:paraId="0FA4CFD5" w14:textId="77777777" w:rsidR="00D736CA" w:rsidRDefault="00227E83" w:rsidP="00D736CA">
      <w:pPr>
        <w:spacing w:after="240"/>
        <w:rPr>
          <w:rFonts w:cs="Arial"/>
        </w:rPr>
      </w:pPr>
      <w:r w:rsidRPr="00F124AB">
        <w:rPr>
          <w:rFonts w:cs="Arial"/>
        </w:rPr>
        <w:t>Queensland Corrective Services</w:t>
      </w:r>
      <w:r>
        <w:rPr>
          <w:rFonts w:cs="Arial"/>
        </w:rPr>
        <w:t>:</w:t>
      </w:r>
    </w:p>
    <w:p w14:paraId="40C5EA35" w14:textId="77777777" w:rsidR="00D736CA" w:rsidRDefault="00227E83" w:rsidP="00422D37">
      <w:pPr>
        <w:pStyle w:val="ListParagraph"/>
        <w:numPr>
          <w:ilvl w:val="0"/>
          <w:numId w:val="17"/>
        </w:numPr>
        <w:ind w:left="426" w:hanging="426"/>
        <w:contextualSpacing w:val="0"/>
        <w:rPr>
          <w:rFonts w:cs="Arial"/>
        </w:rPr>
      </w:pPr>
      <w:r w:rsidRPr="00F8573C">
        <w:rPr>
          <w:rFonts w:cs="Arial"/>
        </w:rPr>
        <w:t>facilitate</w:t>
      </w:r>
      <w:r>
        <w:rPr>
          <w:rFonts w:cs="Arial"/>
        </w:rPr>
        <w:t>s</w:t>
      </w:r>
      <w:r w:rsidRPr="00F8573C">
        <w:rPr>
          <w:rFonts w:cs="Arial"/>
        </w:rPr>
        <w:t xml:space="preserve"> prisoners’ contact with their children, their children’s guardians</w:t>
      </w:r>
      <w:r>
        <w:rPr>
          <w:rFonts w:cs="Arial"/>
        </w:rPr>
        <w:t xml:space="preserve">, and legal representatives; </w:t>
      </w:r>
    </w:p>
    <w:p w14:paraId="03B6C634" w14:textId="77777777" w:rsidR="00D736CA" w:rsidRDefault="00227E83" w:rsidP="00422D37">
      <w:pPr>
        <w:pStyle w:val="ListParagraph"/>
        <w:numPr>
          <w:ilvl w:val="0"/>
          <w:numId w:val="17"/>
        </w:numPr>
        <w:ind w:left="426" w:hanging="426"/>
        <w:contextualSpacing w:val="0"/>
        <w:rPr>
          <w:rFonts w:cs="Arial"/>
        </w:rPr>
      </w:pPr>
      <w:r w:rsidRPr="00F8573C">
        <w:rPr>
          <w:rFonts w:cs="Arial"/>
        </w:rPr>
        <w:t>encourage</w:t>
      </w:r>
      <w:r>
        <w:rPr>
          <w:rFonts w:cs="Arial"/>
        </w:rPr>
        <w:t>s</w:t>
      </w:r>
      <w:r w:rsidRPr="00F8573C">
        <w:rPr>
          <w:rFonts w:cs="Arial"/>
        </w:rPr>
        <w:t xml:space="preserve"> and facilitate</w:t>
      </w:r>
      <w:r>
        <w:rPr>
          <w:rFonts w:cs="Arial"/>
        </w:rPr>
        <w:t>s</w:t>
      </w:r>
      <w:r w:rsidRPr="00F8573C">
        <w:rPr>
          <w:rFonts w:cs="Arial"/>
        </w:rPr>
        <w:t xml:space="preserve"> children’s visits to women prisoners</w:t>
      </w:r>
      <w:r>
        <w:rPr>
          <w:rFonts w:cs="Arial"/>
        </w:rPr>
        <w:t>; and</w:t>
      </w:r>
    </w:p>
    <w:p w14:paraId="15DE6F4B" w14:textId="77777777" w:rsidR="00D736CA" w:rsidRPr="00F8573C" w:rsidRDefault="00227E83" w:rsidP="004D20B4">
      <w:pPr>
        <w:pStyle w:val="ListParagraph"/>
        <w:numPr>
          <w:ilvl w:val="0"/>
          <w:numId w:val="17"/>
        </w:numPr>
        <w:spacing w:after="240"/>
        <w:ind w:left="426" w:hanging="426"/>
        <w:contextualSpacing w:val="0"/>
        <w:rPr>
          <w:rFonts w:cs="Arial"/>
        </w:rPr>
      </w:pPr>
      <w:r w:rsidRPr="00F8573C">
        <w:rPr>
          <w:rFonts w:cs="Arial"/>
        </w:rPr>
        <w:t>ensure</w:t>
      </w:r>
      <w:r>
        <w:rPr>
          <w:rFonts w:cs="Arial"/>
        </w:rPr>
        <w:t>s</w:t>
      </w:r>
      <w:r w:rsidRPr="00F8573C">
        <w:rPr>
          <w:rFonts w:cs="Arial"/>
        </w:rPr>
        <w:t xml:space="preserve"> decisions </w:t>
      </w:r>
      <w:r>
        <w:rPr>
          <w:rFonts w:cs="Arial"/>
        </w:rPr>
        <w:t>about</w:t>
      </w:r>
      <w:r w:rsidRPr="00F8573C">
        <w:rPr>
          <w:rFonts w:cs="Arial"/>
        </w:rPr>
        <w:t xml:space="preserve"> early conditional release (parole) favourably take into account women prisoners’ care-taking responsibilities.</w:t>
      </w:r>
    </w:p>
    <w:p w14:paraId="11603EC8" w14:textId="77777777" w:rsidR="00D736CA" w:rsidRPr="00482A35" w:rsidRDefault="00227E83" w:rsidP="00BD608D">
      <w:pPr>
        <w:pStyle w:val="Heading4"/>
      </w:pPr>
      <w:r w:rsidRPr="00482A35">
        <w:t>Recommendation 21: use of technology to maintain family contact</w:t>
      </w:r>
    </w:p>
    <w:p w14:paraId="34552A6A" w14:textId="77777777" w:rsidR="00D736CA" w:rsidRPr="00F124AB" w:rsidRDefault="00227E83" w:rsidP="00D736CA">
      <w:pPr>
        <w:spacing w:after="240"/>
        <w:rPr>
          <w:rFonts w:cs="Arial"/>
          <w:b/>
        </w:rPr>
      </w:pPr>
      <w:r w:rsidRPr="00F124AB">
        <w:rPr>
          <w:rFonts w:cs="Arial"/>
        </w:rPr>
        <w:t>Queensland Corrective Services</w:t>
      </w:r>
      <w:r>
        <w:rPr>
          <w:rFonts w:cs="Arial"/>
        </w:rPr>
        <w:t>:</w:t>
      </w:r>
    </w:p>
    <w:p w14:paraId="42490158" w14:textId="77777777" w:rsidR="00D736CA" w:rsidRPr="00E04346" w:rsidRDefault="00227E83" w:rsidP="00E04346">
      <w:pPr>
        <w:pStyle w:val="ListParagraph"/>
        <w:numPr>
          <w:ilvl w:val="0"/>
          <w:numId w:val="106"/>
        </w:numPr>
        <w:rPr>
          <w:rFonts w:cs="Arial"/>
        </w:rPr>
      </w:pPr>
      <w:r w:rsidRPr="00E04346">
        <w:rPr>
          <w:rFonts w:cs="Arial"/>
        </w:rPr>
        <w:t>increases the number of telephones available for prisoners’ use in women’s prisons; and</w:t>
      </w:r>
    </w:p>
    <w:p w14:paraId="05C568D6" w14:textId="77777777" w:rsidR="00D736CA" w:rsidRPr="00E04346" w:rsidRDefault="00227E83" w:rsidP="00E04346">
      <w:pPr>
        <w:pStyle w:val="ListParagraph"/>
        <w:numPr>
          <w:ilvl w:val="0"/>
          <w:numId w:val="106"/>
        </w:numPr>
        <w:spacing w:after="240"/>
        <w:rPr>
          <w:rFonts w:cs="Arial"/>
        </w:rPr>
      </w:pPr>
      <w:r w:rsidRPr="00E04346">
        <w:rPr>
          <w:rFonts w:cs="Arial"/>
        </w:rPr>
        <w:t>investigates opportunities for Skyping capability to enhance prisoners contact with approved family members.</w:t>
      </w:r>
    </w:p>
    <w:p w14:paraId="01538162" w14:textId="77777777" w:rsidR="00D736CA" w:rsidRPr="00482A35" w:rsidRDefault="00227E83" w:rsidP="00BD608D">
      <w:pPr>
        <w:pStyle w:val="Heading4"/>
      </w:pPr>
      <w:r w:rsidRPr="00482A35">
        <w:t>Recommendation 22: bereavements</w:t>
      </w:r>
    </w:p>
    <w:p w14:paraId="7B974372" w14:textId="77777777" w:rsidR="00D736CA" w:rsidRPr="00AC774B" w:rsidRDefault="00227E83" w:rsidP="00D736CA">
      <w:pPr>
        <w:spacing w:after="240"/>
        <w:rPr>
          <w:rFonts w:cs="Arial"/>
        </w:rPr>
      </w:pPr>
      <w:r w:rsidRPr="00F124AB">
        <w:rPr>
          <w:rFonts w:cs="Arial"/>
        </w:rPr>
        <w:t>Queensland Corrective Services</w:t>
      </w:r>
      <w:r>
        <w:rPr>
          <w:rFonts w:cs="Arial"/>
        </w:rPr>
        <w:t xml:space="preserve"> implements</w:t>
      </w:r>
      <w:r w:rsidRPr="00AC774B">
        <w:rPr>
          <w:rFonts w:cs="Arial"/>
        </w:rPr>
        <w:t xml:space="preserve"> a formal bereavement protocol to be observed when a family member of a prisoner dies.</w:t>
      </w:r>
    </w:p>
    <w:p w14:paraId="75036B1E" w14:textId="7BD6FE53" w:rsidR="00D736CA" w:rsidRPr="00C300E7" w:rsidRDefault="00227E83" w:rsidP="009872B3">
      <w:pPr>
        <w:pStyle w:val="Heading2"/>
      </w:pPr>
      <w:bookmarkStart w:id="18" w:name="_Toc535937056"/>
      <w:bookmarkStart w:id="19" w:name="_Toc536542527"/>
      <w:r w:rsidRPr="00C300E7">
        <w:t>Accommodation</w:t>
      </w:r>
      <w:bookmarkEnd w:id="18"/>
      <w:bookmarkEnd w:id="19"/>
    </w:p>
    <w:p w14:paraId="1F314946" w14:textId="77777777" w:rsidR="00D736CA" w:rsidRPr="00482A35" w:rsidRDefault="00227E83" w:rsidP="00BD608D">
      <w:pPr>
        <w:pStyle w:val="Heading4"/>
      </w:pPr>
      <w:r w:rsidRPr="00482A35">
        <w:t xml:space="preserve">Recommendation 23: accommodation at Brisbane Women’s Correctional Centre </w:t>
      </w:r>
    </w:p>
    <w:p w14:paraId="40D4C125" w14:textId="45CBA720" w:rsidR="00D736CA" w:rsidRDefault="00227E83" w:rsidP="00D736CA">
      <w:pPr>
        <w:spacing w:after="240"/>
      </w:pPr>
      <w:r>
        <w:t>Queensland Corrective Services</w:t>
      </w:r>
      <w:r w:rsidR="007C60DB">
        <w:t xml:space="preserve"> and other agencies implement initiatives to reduce the drivers of growth in prison numbers at BWCC, as proposed by the Ombudsman’s report on overcrowding.</w:t>
      </w:r>
    </w:p>
    <w:p w14:paraId="30D756E9" w14:textId="54629B7C" w:rsidR="007C60DB" w:rsidRDefault="007C60DB" w:rsidP="00D736CA">
      <w:pPr>
        <w:spacing w:after="240"/>
      </w:pPr>
      <w:r>
        <w:t xml:space="preserve">Queensland Corrective Services, </w:t>
      </w:r>
      <w:r w:rsidR="00E870F2">
        <w:t xml:space="preserve">if </w:t>
      </w:r>
      <w:r>
        <w:t xml:space="preserve">overcrowding </w:t>
      </w:r>
      <w:r w:rsidR="00E870F2">
        <w:t xml:space="preserve">occurs </w:t>
      </w:r>
      <w:r>
        <w:t>again in future</w:t>
      </w:r>
      <w:r w:rsidR="00E870F2">
        <w:t>, should</w:t>
      </w:r>
      <w:r>
        <w:t>:</w:t>
      </w:r>
    </w:p>
    <w:p w14:paraId="0561078D" w14:textId="4884868C" w:rsidR="00D736CA" w:rsidRPr="008B6F20" w:rsidRDefault="00227E83" w:rsidP="007C60DB">
      <w:pPr>
        <w:pStyle w:val="ListParagraph"/>
        <w:numPr>
          <w:ilvl w:val="0"/>
          <w:numId w:val="19"/>
        </w:numPr>
        <w:ind w:left="426" w:hanging="426"/>
        <w:contextualSpacing w:val="0"/>
        <w:rPr>
          <w:rFonts w:cs="Arial"/>
        </w:rPr>
      </w:pPr>
      <w:r>
        <w:rPr>
          <w:rFonts w:cs="Arial"/>
        </w:rPr>
        <w:t>cease the practice of compelling women to sleep on floors</w:t>
      </w:r>
      <w:r w:rsidR="007C60DB">
        <w:rPr>
          <w:rFonts w:cs="Arial"/>
        </w:rPr>
        <w:t>;</w:t>
      </w:r>
    </w:p>
    <w:p w14:paraId="766B5A73" w14:textId="53A28D33" w:rsidR="00D736CA" w:rsidRPr="008B6F20" w:rsidRDefault="00227E83" w:rsidP="007C60DB">
      <w:pPr>
        <w:pStyle w:val="ListParagraph"/>
        <w:numPr>
          <w:ilvl w:val="0"/>
          <w:numId w:val="19"/>
        </w:numPr>
        <w:ind w:left="426" w:hanging="426"/>
        <w:contextualSpacing w:val="0"/>
        <w:rPr>
          <w:rFonts w:cs="Arial"/>
        </w:rPr>
      </w:pPr>
      <w:r>
        <w:rPr>
          <w:rFonts w:cs="Arial"/>
        </w:rPr>
        <w:t>improve</w:t>
      </w:r>
      <w:r w:rsidRPr="008B6F20">
        <w:rPr>
          <w:rFonts w:cs="Arial"/>
        </w:rPr>
        <w:t xml:space="preserve"> privacy for the use of toilet facilities</w:t>
      </w:r>
      <w:r w:rsidRPr="008E069C">
        <w:rPr>
          <w:rFonts w:cs="Arial"/>
        </w:rPr>
        <w:t xml:space="preserve"> </w:t>
      </w:r>
      <w:r w:rsidRPr="008B6F20">
        <w:rPr>
          <w:rFonts w:cs="Arial"/>
        </w:rPr>
        <w:t>in secure cells</w:t>
      </w:r>
      <w:r w:rsidRPr="008E069C">
        <w:rPr>
          <w:rFonts w:cs="Arial"/>
        </w:rPr>
        <w:t>,</w:t>
      </w:r>
      <w:r>
        <w:rPr>
          <w:rFonts w:cs="Arial"/>
        </w:rPr>
        <w:t xml:space="preserve"> as proposed by the Omb</w:t>
      </w:r>
      <w:r w:rsidR="007C60DB">
        <w:rPr>
          <w:rFonts w:cs="Arial"/>
        </w:rPr>
        <w:t>udsman’s report on overcrowding;</w:t>
      </w:r>
    </w:p>
    <w:p w14:paraId="0F79F0C1" w14:textId="14B8DDA8" w:rsidR="00D736CA" w:rsidRPr="008B6F20" w:rsidRDefault="00227E83" w:rsidP="007C60DB">
      <w:pPr>
        <w:pStyle w:val="ListParagraph"/>
        <w:numPr>
          <w:ilvl w:val="0"/>
          <w:numId w:val="19"/>
        </w:numPr>
        <w:ind w:left="426" w:hanging="426"/>
        <w:contextualSpacing w:val="0"/>
        <w:rPr>
          <w:rFonts w:cs="Arial"/>
        </w:rPr>
      </w:pPr>
      <w:r>
        <w:rPr>
          <w:rFonts w:cs="Arial"/>
        </w:rPr>
        <w:t>t</w:t>
      </w:r>
      <w:r w:rsidRPr="008B6F20">
        <w:rPr>
          <w:rFonts w:cs="Arial"/>
        </w:rPr>
        <w:t xml:space="preserve">ake action to prevent the occurrence of incidents </w:t>
      </w:r>
      <w:r>
        <w:rPr>
          <w:rFonts w:cs="Arial"/>
        </w:rPr>
        <w:t>caused by</w:t>
      </w:r>
      <w:r w:rsidRPr="008B6F20">
        <w:rPr>
          <w:rFonts w:cs="Arial"/>
        </w:rPr>
        <w:t xml:space="preserve"> incompatibility </w:t>
      </w:r>
      <w:r>
        <w:rPr>
          <w:rFonts w:cs="Arial"/>
        </w:rPr>
        <w:t xml:space="preserve">of cell mates </w:t>
      </w:r>
      <w:r w:rsidRPr="008B6F20">
        <w:rPr>
          <w:rFonts w:cs="Arial"/>
        </w:rPr>
        <w:t xml:space="preserve">when women are doubled-up in cells, regardless of whether women have raised </w:t>
      </w:r>
      <w:r w:rsidR="007C60DB">
        <w:rPr>
          <w:rFonts w:cs="Arial"/>
        </w:rPr>
        <w:t>any issue with the authorities;</w:t>
      </w:r>
    </w:p>
    <w:p w14:paraId="5415E312" w14:textId="23874CBB" w:rsidR="00D736CA" w:rsidRPr="008B6F20" w:rsidRDefault="007C60DB" w:rsidP="007C60DB">
      <w:pPr>
        <w:pStyle w:val="ListParagraph"/>
        <w:numPr>
          <w:ilvl w:val="0"/>
          <w:numId w:val="19"/>
        </w:numPr>
        <w:ind w:left="426" w:hanging="426"/>
        <w:contextualSpacing w:val="0"/>
        <w:rPr>
          <w:rFonts w:cs="Arial"/>
        </w:rPr>
      </w:pPr>
      <w:r>
        <w:rPr>
          <w:rFonts w:cs="Arial"/>
        </w:rPr>
        <w:t xml:space="preserve">ensure </w:t>
      </w:r>
      <w:r w:rsidR="00227E83" w:rsidRPr="008B6F20">
        <w:rPr>
          <w:rFonts w:cs="Arial"/>
        </w:rPr>
        <w:t xml:space="preserve">sufficient food is being provided to </w:t>
      </w:r>
      <w:r w:rsidR="00227E83">
        <w:rPr>
          <w:rFonts w:cs="Arial"/>
        </w:rPr>
        <w:t>prisoners</w:t>
      </w:r>
      <w:r w:rsidR="00227E83" w:rsidRPr="008B6F20">
        <w:rPr>
          <w:rFonts w:cs="Arial"/>
        </w:rPr>
        <w:t xml:space="preserve"> </w:t>
      </w:r>
      <w:r w:rsidR="00227E83">
        <w:rPr>
          <w:rFonts w:cs="Arial"/>
        </w:rPr>
        <w:t>at</w:t>
      </w:r>
      <w:r w:rsidR="00227E83" w:rsidRPr="008B6F20">
        <w:rPr>
          <w:rFonts w:cs="Arial"/>
        </w:rPr>
        <w:t xml:space="preserve"> BWCC, and ensure it is shared equitably in overcrowded unit</w:t>
      </w:r>
      <w:r>
        <w:rPr>
          <w:rFonts w:cs="Arial"/>
        </w:rPr>
        <w:t xml:space="preserve">s; </w:t>
      </w:r>
    </w:p>
    <w:p w14:paraId="66B503E7" w14:textId="474CDA3E" w:rsidR="00D736CA" w:rsidRDefault="00227E83" w:rsidP="004D20B4">
      <w:pPr>
        <w:pStyle w:val="ListParagraph"/>
        <w:numPr>
          <w:ilvl w:val="0"/>
          <w:numId w:val="19"/>
        </w:numPr>
        <w:spacing w:after="240"/>
        <w:ind w:left="426" w:hanging="426"/>
        <w:contextualSpacing w:val="0"/>
        <w:rPr>
          <w:rFonts w:cs="Arial"/>
        </w:rPr>
      </w:pPr>
      <w:r w:rsidRPr="008B6F20">
        <w:rPr>
          <w:rFonts w:cs="Arial"/>
        </w:rPr>
        <w:t>increase the number of microwaves, toasters, washing, and drying machines available for use by women in overcrowded units</w:t>
      </w:r>
      <w:r w:rsidR="00E870F2">
        <w:rPr>
          <w:rFonts w:cs="Arial"/>
        </w:rPr>
        <w:t>;</w:t>
      </w:r>
    </w:p>
    <w:p w14:paraId="49639101" w14:textId="408A5242" w:rsidR="00D736CA" w:rsidRPr="008B6F20" w:rsidRDefault="00227E83" w:rsidP="007C60DB">
      <w:pPr>
        <w:pStyle w:val="ListParagraph"/>
        <w:numPr>
          <w:ilvl w:val="0"/>
          <w:numId w:val="19"/>
        </w:numPr>
        <w:ind w:left="426" w:hanging="426"/>
        <w:contextualSpacing w:val="0"/>
        <w:rPr>
          <w:rFonts w:cs="Arial"/>
        </w:rPr>
      </w:pPr>
      <w:r w:rsidRPr="008B6F20">
        <w:rPr>
          <w:rFonts w:cs="Arial"/>
        </w:rPr>
        <w:lastRenderedPageBreak/>
        <w:t>remed</w:t>
      </w:r>
      <w:r w:rsidR="00E870F2">
        <w:rPr>
          <w:rFonts w:cs="Arial"/>
        </w:rPr>
        <w:t>y</w:t>
      </w:r>
      <w:r w:rsidRPr="008B6F20">
        <w:rPr>
          <w:rFonts w:cs="Arial"/>
        </w:rPr>
        <w:t xml:space="preserve"> plumbing issues </w:t>
      </w:r>
      <w:r>
        <w:rPr>
          <w:rFonts w:cs="Arial"/>
        </w:rPr>
        <w:t xml:space="preserve">that </w:t>
      </w:r>
      <w:r w:rsidRPr="008B6F20">
        <w:rPr>
          <w:rFonts w:cs="Arial"/>
        </w:rPr>
        <w:t xml:space="preserve">result in frequent bad odours and overflowing toilets </w:t>
      </w:r>
      <w:r>
        <w:rPr>
          <w:rFonts w:cs="Arial"/>
        </w:rPr>
        <w:t xml:space="preserve">in cells </w:t>
      </w:r>
      <w:r w:rsidRPr="008B6F20">
        <w:rPr>
          <w:rFonts w:cs="Arial"/>
        </w:rPr>
        <w:t>at BWCC</w:t>
      </w:r>
      <w:r w:rsidR="00E870F2">
        <w:rPr>
          <w:rFonts w:cs="Arial"/>
        </w:rPr>
        <w:t>; and</w:t>
      </w:r>
    </w:p>
    <w:p w14:paraId="0BBEB646" w14:textId="437C2B9B" w:rsidR="00D736CA" w:rsidRPr="008B6F20" w:rsidRDefault="00227E83" w:rsidP="004D20B4">
      <w:pPr>
        <w:pStyle w:val="ListParagraph"/>
        <w:numPr>
          <w:ilvl w:val="0"/>
          <w:numId w:val="19"/>
        </w:numPr>
        <w:spacing w:after="240"/>
        <w:ind w:left="426" w:hanging="426"/>
        <w:contextualSpacing w:val="0"/>
        <w:rPr>
          <w:rFonts w:cs="Arial"/>
        </w:rPr>
      </w:pPr>
      <w:r w:rsidRPr="008B6F20">
        <w:rPr>
          <w:rFonts w:cs="Arial"/>
        </w:rPr>
        <w:t>provide sufficient cleaning products at all times to ensure the cleanliness of toilet and shower facilities in cells and units.</w:t>
      </w:r>
    </w:p>
    <w:p w14:paraId="2E6345EA" w14:textId="77777777" w:rsidR="00D736CA" w:rsidRPr="00482A35" w:rsidRDefault="00227E83" w:rsidP="00BD608D">
      <w:pPr>
        <w:pStyle w:val="Heading4"/>
      </w:pPr>
      <w:r w:rsidRPr="00482A35">
        <w:t>Recommendation 24: accommodation at Numinbah Correctional Centre</w:t>
      </w:r>
    </w:p>
    <w:p w14:paraId="317DFB79" w14:textId="77777777" w:rsidR="00D736CA" w:rsidRPr="00C976DE" w:rsidRDefault="00227E83" w:rsidP="00D736CA">
      <w:pPr>
        <w:pStyle w:val="NormalWeb"/>
        <w:spacing w:before="0" w:beforeAutospacing="0" w:after="240" w:afterAutospacing="0"/>
        <w:rPr>
          <w:rFonts w:ascii="Arial" w:hAnsi="Arial" w:cs="Arial"/>
          <w:b/>
          <w:lang w:val="en"/>
        </w:rPr>
      </w:pPr>
      <w:r w:rsidRPr="000A5077">
        <w:rPr>
          <w:rFonts w:ascii="Arial" w:hAnsi="Arial" w:cs="Arial"/>
        </w:rPr>
        <w:t>Queensland Corrective Services</w:t>
      </w:r>
      <w:r>
        <w:rPr>
          <w:rFonts w:ascii="Arial" w:hAnsi="Arial" w:cs="Arial"/>
        </w:rPr>
        <w:t>:</w:t>
      </w:r>
    </w:p>
    <w:p w14:paraId="49252626" w14:textId="77777777" w:rsidR="00D736CA" w:rsidRPr="00144B0E" w:rsidRDefault="00227E83" w:rsidP="007C60DB">
      <w:pPr>
        <w:pStyle w:val="ListParagraph"/>
        <w:numPr>
          <w:ilvl w:val="0"/>
          <w:numId w:val="20"/>
        </w:numPr>
        <w:ind w:left="426" w:hanging="426"/>
        <w:contextualSpacing w:val="0"/>
        <w:rPr>
          <w:rFonts w:cs="Arial"/>
        </w:rPr>
      </w:pPr>
      <w:r>
        <w:rPr>
          <w:rFonts w:cs="Arial"/>
        </w:rPr>
        <w:t>provides</w:t>
      </w:r>
      <w:r w:rsidRPr="00144B0E">
        <w:rPr>
          <w:rFonts w:cs="Arial"/>
        </w:rPr>
        <w:t xml:space="preserve"> prisoners and their families with information about the free bus service to the prison at the time the women are transferred to NCC, and </w:t>
      </w:r>
      <w:r>
        <w:rPr>
          <w:rFonts w:cs="Arial"/>
        </w:rPr>
        <w:t>displays signs</w:t>
      </w:r>
      <w:r w:rsidRPr="00144B0E">
        <w:rPr>
          <w:rFonts w:cs="Arial"/>
        </w:rPr>
        <w:t xml:space="preserve"> at the centre to alert prisoners to </w:t>
      </w:r>
      <w:r>
        <w:rPr>
          <w:rFonts w:cs="Arial"/>
        </w:rPr>
        <w:t>the availability of the service;</w:t>
      </w:r>
    </w:p>
    <w:p w14:paraId="31356DCD" w14:textId="77777777" w:rsidR="00D736CA" w:rsidRPr="00144B0E" w:rsidRDefault="00227E83" w:rsidP="007C60DB">
      <w:pPr>
        <w:pStyle w:val="ListParagraph"/>
        <w:numPr>
          <w:ilvl w:val="0"/>
          <w:numId w:val="20"/>
        </w:numPr>
        <w:ind w:left="426" w:hanging="426"/>
        <w:contextualSpacing w:val="0"/>
        <w:rPr>
          <w:rFonts w:cs="Arial"/>
        </w:rPr>
      </w:pPr>
      <w:r w:rsidRPr="00144B0E">
        <w:rPr>
          <w:rFonts w:cs="Arial"/>
        </w:rPr>
        <w:t>ensure</w:t>
      </w:r>
      <w:r>
        <w:rPr>
          <w:rFonts w:cs="Arial"/>
        </w:rPr>
        <w:t>s</w:t>
      </w:r>
      <w:r w:rsidRPr="00144B0E">
        <w:rPr>
          <w:rFonts w:cs="Arial"/>
        </w:rPr>
        <w:t xml:space="preserve"> facilities at NCC are made accessible for people with disability</w:t>
      </w:r>
      <w:r>
        <w:rPr>
          <w:rFonts w:cs="Arial"/>
        </w:rPr>
        <w:t>; and</w:t>
      </w:r>
    </w:p>
    <w:p w14:paraId="69C21DD3" w14:textId="77777777" w:rsidR="00D736CA" w:rsidRPr="00144B0E" w:rsidRDefault="00227E83" w:rsidP="004D20B4">
      <w:pPr>
        <w:pStyle w:val="ListParagraph"/>
        <w:numPr>
          <w:ilvl w:val="0"/>
          <w:numId w:val="20"/>
        </w:numPr>
        <w:spacing w:after="240"/>
        <w:ind w:left="426" w:hanging="426"/>
        <w:contextualSpacing w:val="0"/>
        <w:rPr>
          <w:rFonts w:cs="Arial"/>
        </w:rPr>
      </w:pPr>
      <w:r w:rsidRPr="00144B0E">
        <w:rPr>
          <w:rFonts w:cs="Arial"/>
        </w:rPr>
        <w:t>explore</w:t>
      </w:r>
      <w:r>
        <w:rPr>
          <w:rFonts w:cs="Arial"/>
        </w:rPr>
        <w:t>s</w:t>
      </w:r>
      <w:r w:rsidRPr="00144B0E">
        <w:rPr>
          <w:rFonts w:cs="Arial"/>
        </w:rPr>
        <w:t xml:space="preserve"> means of assisting and enabling external service providers </w:t>
      </w:r>
      <w:r>
        <w:rPr>
          <w:rFonts w:cs="Arial"/>
        </w:rPr>
        <w:t xml:space="preserve">to </w:t>
      </w:r>
      <w:r w:rsidRPr="00144B0E">
        <w:rPr>
          <w:rFonts w:cs="Arial"/>
        </w:rPr>
        <w:t>make it worth their while to visit and provide services at NCC.</w:t>
      </w:r>
    </w:p>
    <w:p w14:paraId="56FF0503" w14:textId="4F5EC2F2" w:rsidR="00D736CA" w:rsidRPr="00482A35" w:rsidRDefault="00227E83" w:rsidP="00BD608D">
      <w:pPr>
        <w:pStyle w:val="Heading4"/>
      </w:pPr>
      <w:r w:rsidRPr="00482A35">
        <w:t>Recommendation 25: accommodation at Helana Jones  Centre</w:t>
      </w:r>
    </w:p>
    <w:p w14:paraId="10702A5F" w14:textId="7DBA857C" w:rsidR="00D736CA" w:rsidRPr="00973D41" w:rsidRDefault="00227E83" w:rsidP="00D736CA">
      <w:pPr>
        <w:spacing w:after="240"/>
        <w:rPr>
          <w:rFonts w:cs="Arial"/>
        </w:rPr>
      </w:pPr>
      <w:r w:rsidRPr="00F124AB">
        <w:rPr>
          <w:rFonts w:cs="Arial"/>
        </w:rPr>
        <w:t>Queensland Corrective Services</w:t>
      </w:r>
      <w:r>
        <w:rPr>
          <w:rFonts w:cs="Arial"/>
        </w:rPr>
        <w:t xml:space="preserve"> </w:t>
      </w:r>
      <w:r w:rsidRPr="00973D41">
        <w:rPr>
          <w:rFonts w:cs="Arial"/>
        </w:rPr>
        <w:t>ensure</w:t>
      </w:r>
      <w:r>
        <w:rPr>
          <w:rFonts w:cs="Arial"/>
        </w:rPr>
        <w:t>s</w:t>
      </w:r>
      <w:r w:rsidRPr="00973D41">
        <w:rPr>
          <w:rFonts w:cs="Arial"/>
        </w:rPr>
        <w:t xml:space="preserve"> facilities at HJC are made accessible for people with disability, and that women </w:t>
      </w:r>
      <w:r w:rsidR="007C60DB">
        <w:rPr>
          <w:rFonts w:cs="Arial"/>
        </w:rPr>
        <w:t xml:space="preserve">prisoners </w:t>
      </w:r>
      <w:r w:rsidRPr="00973D41">
        <w:rPr>
          <w:rFonts w:cs="Arial"/>
        </w:rPr>
        <w:t>who have a disability have the same opportunity as other women to be placed in this low security facility.</w:t>
      </w:r>
    </w:p>
    <w:p w14:paraId="3A162FAA" w14:textId="77777777" w:rsidR="00D736CA" w:rsidRPr="00482A35" w:rsidRDefault="00227E83" w:rsidP="00BD608D">
      <w:pPr>
        <w:pStyle w:val="Heading4"/>
      </w:pPr>
      <w:r w:rsidRPr="00482A35">
        <w:t>Recommendation 26: accommodation at Townsville Women’s Correctional Centre</w:t>
      </w:r>
    </w:p>
    <w:p w14:paraId="002F6C98" w14:textId="77777777" w:rsidR="00D736CA" w:rsidRPr="004D745B" w:rsidRDefault="00227E83" w:rsidP="00D736CA">
      <w:pPr>
        <w:spacing w:after="240"/>
        <w:rPr>
          <w:rFonts w:cs="Arial"/>
          <w:b/>
        </w:rPr>
      </w:pPr>
      <w:r w:rsidRPr="00F124AB">
        <w:rPr>
          <w:rFonts w:cs="Arial"/>
        </w:rPr>
        <w:t>Queensland Corrective Services</w:t>
      </w:r>
      <w:r>
        <w:rPr>
          <w:rFonts w:cs="Arial"/>
        </w:rPr>
        <w:t>:</w:t>
      </w:r>
    </w:p>
    <w:p w14:paraId="3665C2E9" w14:textId="77777777" w:rsidR="00D736CA" w:rsidRPr="00144B0E" w:rsidRDefault="00227E83" w:rsidP="007C60DB">
      <w:pPr>
        <w:pStyle w:val="ListParagraph"/>
        <w:numPr>
          <w:ilvl w:val="0"/>
          <w:numId w:val="21"/>
        </w:numPr>
        <w:ind w:left="426" w:hanging="426"/>
        <w:contextualSpacing w:val="0"/>
        <w:rPr>
          <w:rFonts w:cs="Arial"/>
        </w:rPr>
      </w:pPr>
      <w:r w:rsidRPr="00144B0E">
        <w:rPr>
          <w:rFonts w:cs="Arial"/>
        </w:rPr>
        <w:t>ensure</w:t>
      </w:r>
      <w:r>
        <w:rPr>
          <w:rFonts w:cs="Arial"/>
        </w:rPr>
        <w:t>s</w:t>
      </w:r>
      <w:r w:rsidRPr="00144B0E">
        <w:rPr>
          <w:rFonts w:cs="Arial"/>
        </w:rPr>
        <w:t xml:space="preserve"> the low custody facilities at TWCC are made accessible for people with disability, and that women who have a disability have the same opportunity as other women to be placed in the low security facility</w:t>
      </w:r>
      <w:r>
        <w:rPr>
          <w:rFonts w:cs="Arial"/>
        </w:rPr>
        <w:t>; and</w:t>
      </w:r>
    </w:p>
    <w:p w14:paraId="23970A77" w14:textId="632D900E" w:rsidR="00910459" w:rsidRPr="00910459" w:rsidRDefault="00227E83" w:rsidP="004D20B4">
      <w:pPr>
        <w:pStyle w:val="ListParagraph"/>
        <w:numPr>
          <w:ilvl w:val="0"/>
          <w:numId w:val="21"/>
        </w:numPr>
        <w:spacing w:after="240"/>
        <w:ind w:left="426" w:hanging="426"/>
        <w:contextualSpacing w:val="0"/>
      </w:pPr>
      <w:r w:rsidRPr="00BD608D">
        <w:rPr>
          <w:rFonts w:cs="Arial"/>
        </w:rPr>
        <w:t>considers establishing a low security facility located close to the city centre of Townsville to serve the same purpose as the Helana Jones  Centre in South-East Queensland.</w:t>
      </w:r>
      <w:bookmarkStart w:id="20" w:name="_Toc535937057"/>
      <w:bookmarkStart w:id="21" w:name="_Toc536542528"/>
    </w:p>
    <w:p w14:paraId="7A4A462A" w14:textId="77777777" w:rsidR="00947089" w:rsidRDefault="00947089">
      <w:pPr>
        <w:spacing w:after="0" w:line="240" w:lineRule="auto"/>
        <w:rPr>
          <w:rFonts w:asciiTheme="majorHAnsi" w:eastAsiaTheme="majorEastAsia" w:hAnsiTheme="majorHAnsi" w:cstheme="majorBidi"/>
          <w:color w:val="8B643B"/>
          <w:spacing w:val="20"/>
          <w:sz w:val="36"/>
          <w:szCs w:val="26"/>
        </w:rPr>
      </w:pPr>
      <w:r>
        <w:br w:type="page"/>
      </w:r>
    </w:p>
    <w:p w14:paraId="2335E333" w14:textId="4840D578" w:rsidR="00D736CA" w:rsidRPr="00C300E7" w:rsidRDefault="00910459" w:rsidP="00BD608D">
      <w:pPr>
        <w:pStyle w:val="Heading2"/>
      </w:pPr>
      <w:r>
        <w:lastRenderedPageBreak/>
        <w:t>R</w:t>
      </w:r>
      <w:r w:rsidR="00227E83" w:rsidRPr="00C300E7">
        <w:t>espect for the person</w:t>
      </w:r>
      <w:bookmarkEnd w:id="20"/>
      <w:bookmarkEnd w:id="21"/>
    </w:p>
    <w:p w14:paraId="6559D54C" w14:textId="77777777" w:rsidR="00D736CA" w:rsidRPr="00482A35" w:rsidRDefault="00227E83" w:rsidP="00910459">
      <w:pPr>
        <w:pStyle w:val="Heading4"/>
      </w:pPr>
      <w:r w:rsidRPr="00482A35">
        <w:t>Recommendation 27: privacy</w:t>
      </w:r>
    </w:p>
    <w:p w14:paraId="4258A02C" w14:textId="238EE575" w:rsidR="00D736CA" w:rsidRDefault="00227E83" w:rsidP="00D736CA">
      <w:pPr>
        <w:keepNext/>
        <w:keepLines/>
        <w:rPr>
          <w:rFonts w:cs="Arial"/>
        </w:rPr>
      </w:pPr>
      <w:r w:rsidRPr="00F124AB">
        <w:rPr>
          <w:rFonts w:cs="Arial"/>
        </w:rPr>
        <w:t>Queensland Corrective Services</w:t>
      </w:r>
      <w:r>
        <w:rPr>
          <w:rFonts w:cs="Arial"/>
        </w:rPr>
        <w:t xml:space="preserve"> investigates</w:t>
      </w:r>
      <w:r w:rsidRPr="00540CFC">
        <w:rPr>
          <w:rFonts w:cs="Arial"/>
        </w:rPr>
        <w:t xml:space="preserve"> options </w:t>
      </w:r>
      <w:r>
        <w:rPr>
          <w:rFonts w:cs="Arial"/>
        </w:rPr>
        <w:t>to improve</w:t>
      </w:r>
      <w:r w:rsidRPr="00540CFC">
        <w:rPr>
          <w:rFonts w:cs="Arial"/>
        </w:rPr>
        <w:t xml:space="preserve"> privacy in shared cells </w:t>
      </w:r>
      <w:r>
        <w:rPr>
          <w:rFonts w:cs="Arial"/>
        </w:rPr>
        <w:t>(</w:t>
      </w:r>
      <w:r w:rsidRPr="00540CFC">
        <w:rPr>
          <w:rFonts w:cs="Arial"/>
        </w:rPr>
        <w:t>including creative solutions used to provide privacy to young people when showering in shared rooms at detention centres</w:t>
      </w:r>
      <w:r>
        <w:rPr>
          <w:rFonts w:cs="Arial"/>
        </w:rPr>
        <w:t>) as proposed by the Ombudsman’s report on overcrowding</w:t>
      </w:r>
      <w:r w:rsidR="007C60DB">
        <w:rPr>
          <w:rFonts w:cs="Arial"/>
        </w:rPr>
        <w:t xml:space="preserve"> if doubling up of cells is required in future</w:t>
      </w:r>
      <w:r w:rsidRPr="00540CFC">
        <w:rPr>
          <w:rFonts w:cs="Arial"/>
        </w:rPr>
        <w:t>.</w:t>
      </w:r>
    </w:p>
    <w:p w14:paraId="4478558F" w14:textId="77777777" w:rsidR="00910459" w:rsidRDefault="00227E83" w:rsidP="00910459">
      <w:pPr>
        <w:pStyle w:val="Heading4"/>
      </w:pPr>
      <w:r w:rsidRPr="00482A35">
        <w:t>Recommendation 28: personal hygiene</w:t>
      </w:r>
    </w:p>
    <w:p w14:paraId="44108546" w14:textId="77777777" w:rsidR="00910459" w:rsidRDefault="00227E83" w:rsidP="00910459">
      <w:r>
        <w:t>Queensland Corrective Service and Queensland Police Service ensure Brisbane City watch house staff:</w:t>
      </w:r>
    </w:p>
    <w:p w14:paraId="4C519D2B" w14:textId="6F1A5E6C" w:rsidR="00910459" w:rsidRDefault="00227E83" w:rsidP="00F918F0">
      <w:pPr>
        <w:pStyle w:val="ListParagraph"/>
        <w:numPr>
          <w:ilvl w:val="0"/>
          <w:numId w:val="72"/>
        </w:numPr>
        <w:rPr>
          <w:rFonts w:cs="Arial"/>
        </w:rPr>
      </w:pPr>
      <w:r w:rsidRPr="00910459">
        <w:rPr>
          <w:rFonts w:cs="Arial"/>
        </w:rPr>
        <w:t xml:space="preserve">respect the prisoner’s dignity, particularly </w:t>
      </w:r>
      <w:r w:rsidR="007C60DB">
        <w:rPr>
          <w:rFonts w:cs="Arial"/>
        </w:rPr>
        <w:t>with regard to</w:t>
      </w:r>
      <w:r w:rsidRPr="00910459">
        <w:rPr>
          <w:rFonts w:cs="Arial"/>
        </w:rPr>
        <w:t xml:space="preserve"> providing clean and adequate clothing and access to hygiene items;</w:t>
      </w:r>
    </w:p>
    <w:p w14:paraId="3F0D8F8E" w14:textId="41D7C4A0" w:rsidR="00910459" w:rsidRDefault="00227E83" w:rsidP="00F918F0">
      <w:pPr>
        <w:pStyle w:val="ListParagraph"/>
        <w:numPr>
          <w:ilvl w:val="0"/>
          <w:numId w:val="72"/>
        </w:numPr>
        <w:rPr>
          <w:rFonts w:cs="Arial"/>
        </w:rPr>
      </w:pPr>
      <w:r w:rsidRPr="00910459">
        <w:rPr>
          <w:rFonts w:cs="Arial"/>
        </w:rPr>
        <w:t>provide access to adequate exercise; and</w:t>
      </w:r>
    </w:p>
    <w:p w14:paraId="51AAF569" w14:textId="3E8DC4A4" w:rsidR="004F1ABA" w:rsidRPr="004F7F14" w:rsidRDefault="00227E83" w:rsidP="00F918F0">
      <w:pPr>
        <w:pStyle w:val="ListParagraph"/>
        <w:numPr>
          <w:ilvl w:val="0"/>
          <w:numId w:val="72"/>
        </w:numPr>
        <w:rPr>
          <w:rFonts w:cs="Arial"/>
        </w:rPr>
      </w:pPr>
      <w:r w:rsidRPr="00910459">
        <w:rPr>
          <w:rFonts w:cs="Arial"/>
        </w:rPr>
        <w:t>protect women prisoners from male prisoners within the watch house when women are held at the Brisbane City watch house for a prolonged period, because they cannot be accommodated in BWCC.</w:t>
      </w:r>
    </w:p>
    <w:p w14:paraId="2BD43508" w14:textId="33B569DC" w:rsidR="00D736CA" w:rsidRPr="00080531" w:rsidRDefault="00227E83" w:rsidP="004F7F14">
      <w:pPr>
        <w:keepNext/>
        <w:keepLines/>
        <w:spacing w:before="240" w:after="240"/>
        <w:rPr>
          <w:rFonts w:cs="Arial"/>
        </w:rPr>
      </w:pPr>
      <w:r w:rsidRPr="00F124AB">
        <w:rPr>
          <w:rFonts w:cs="Arial"/>
        </w:rPr>
        <w:t>Queensland Corrective Services</w:t>
      </w:r>
      <w:r>
        <w:rPr>
          <w:rFonts w:cs="Arial"/>
        </w:rPr>
        <w:t xml:space="preserve"> at </w:t>
      </w:r>
      <w:r w:rsidRPr="00080531">
        <w:rPr>
          <w:rFonts w:cs="Arial"/>
        </w:rPr>
        <w:t>BWCC:</w:t>
      </w:r>
    </w:p>
    <w:p w14:paraId="07033313" w14:textId="77777777" w:rsidR="00D736CA" w:rsidRPr="008C13FC" w:rsidRDefault="00227E83" w:rsidP="004F7F14">
      <w:pPr>
        <w:pStyle w:val="ListParagraph"/>
        <w:keepNext/>
        <w:keepLines/>
        <w:numPr>
          <w:ilvl w:val="0"/>
          <w:numId w:val="5"/>
        </w:numPr>
        <w:ind w:left="426" w:hanging="426"/>
        <w:contextualSpacing w:val="0"/>
        <w:rPr>
          <w:rFonts w:cs="Arial"/>
        </w:rPr>
      </w:pPr>
      <w:r>
        <w:rPr>
          <w:rFonts w:cs="Arial"/>
        </w:rPr>
        <w:t xml:space="preserve">ensures that </w:t>
      </w:r>
      <w:r w:rsidRPr="008C13FC">
        <w:rPr>
          <w:rFonts w:cs="Arial"/>
        </w:rPr>
        <w:t>sanitary pads are dispensed to women when needed, without delay; and</w:t>
      </w:r>
    </w:p>
    <w:p w14:paraId="20CB181A" w14:textId="77777777" w:rsidR="00D736CA" w:rsidRPr="00993D9B" w:rsidRDefault="00227E83" w:rsidP="004D20B4">
      <w:pPr>
        <w:pStyle w:val="ListParagraph"/>
        <w:keepNext/>
        <w:keepLines/>
        <w:numPr>
          <w:ilvl w:val="0"/>
          <w:numId w:val="5"/>
        </w:numPr>
        <w:spacing w:after="240"/>
        <w:ind w:left="426" w:hanging="426"/>
        <w:contextualSpacing w:val="0"/>
        <w:rPr>
          <w:rFonts w:cs="Arial"/>
        </w:rPr>
      </w:pPr>
      <w:r>
        <w:rPr>
          <w:rFonts w:cs="Arial"/>
        </w:rPr>
        <w:t xml:space="preserve">ensures that </w:t>
      </w:r>
      <w:r w:rsidRPr="008C13FC">
        <w:rPr>
          <w:rFonts w:cs="Arial"/>
        </w:rPr>
        <w:t xml:space="preserve">women have access to sufficient underclothing so it can be changed and washed as often as necessary </w:t>
      </w:r>
      <w:r>
        <w:rPr>
          <w:rFonts w:cs="Arial"/>
        </w:rPr>
        <w:t xml:space="preserve">to maintain </w:t>
      </w:r>
      <w:r w:rsidRPr="008C13FC">
        <w:rPr>
          <w:rFonts w:cs="Arial"/>
        </w:rPr>
        <w:t>hygiene</w:t>
      </w:r>
      <w:r w:rsidRPr="00993D9B">
        <w:rPr>
          <w:rFonts w:cs="Arial"/>
        </w:rPr>
        <w:t>.</w:t>
      </w:r>
    </w:p>
    <w:p w14:paraId="2A6859C4" w14:textId="77777777" w:rsidR="00D736CA" w:rsidRPr="00482A35" w:rsidRDefault="00227E83" w:rsidP="00BD608D">
      <w:pPr>
        <w:pStyle w:val="Heading4"/>
      </w:pPr>
      <w:r w:rsidRPr="00482A35">
        <w:t>Recommendation 29: strip searches</w:t>
      </w:r>
    </w:p>
    <w:p w14:paraId="00487026" w14:textId="77777777" w:rsidR="00D736CA" w:rsidRPr="00637B6C" w:rsidRDefault="00227E83" w:rsidP="00D736CA">
      <w:pPr>
        <w:keepNext/>
        <w:keepLines/>
        <w:spacing w:after="240"/>
        <w:rPr>
          <w:rFonts w:cs="Arial"/>
        </w:rPr>
      </w:pPr>
      <w:r w:rsidRPr="00637B6C">
        <w:rPr>
          <w:rFonts w:cs="Arial"/>
        </w:rPr>
        <w:t>Queensland Corrective Services</w:t>
      </w:r>
      <w:r>
        <w:rPr>
          <w:rFonts w:cs="Arial"/>
        </w:rPr>
        <w:t>:</w:t>
      </w:r>
    </w:p>
    <w:p w14:paraId="76032144" w14:textId="77777777" w:rsidR="00D736CA" w:rsidRPr="00B55623" w:rsidRDefault="00227E83" w:rsidP="004F7F14">
      <w:pPr>
        <w:pStyle w:val="ListParagraph"/>
        <w:keepNext/>
        <w:keepLines/>
        <w:numPr>
          <w:ilvl w:val="0"/>
          <w:numId w:val="22"/>
        </w:numPr>
        <w:ind w:left="426" w:hanging="426"/>
        <w:contextualSpacing w:val="0"/>
        <w:rPr>
          <w:rFonts w:cs="Arial"/>
        </w:rPr>
      </w:pPr>
      <w:r>
        <w:rPr>
          <w:rFonts w:cs="Arial"/>
        </w:rPr>
        <w:t>supervises and monitors s</w:t>
      </w:r>
      <w:r w:rsidRPr="00B55623">
        <w:rPr>
          <w:rFonts w:cs="Arial"/>
        </w:rPr>
        <w:t>taff undertaking non-routine strip searches to ensure the process is not used inappropriately</w:t>
      </w:r>
      <w:r>
        <w:rPr>
          <w:rFonts w:cs="Arial"/>
        </w:rPr>
        <w:t>,</w:t>
      </w:r>
      <w:r w:rsidRPr="00B55623">
        <w:rPr>
          <w:rFonts w:cs="Arial"/>
        </w:rPr>
        <w:t xml:space="preserve"> or for any reason other than detecting or r</w:t>
      </w:r>
      <w:r>
        <w:rPr>
          <w:rFonts w:cs="Arial"/>
        </w:rPr>
        <w:t>etrieving concealed contraband;</w:t>
      </w:r>
    </w:p>
    <w:p w14:paraId="71202822" w14:textId="77777777" w:rsidR="00D736CA" w:rsidRPr="00B55623" w:rsidRDefault="00227E83" w:rsidP="004F7F14">
      <w:pPr>
        <w:pStyle w:val="ListParagraph"/>
        <w:keepNext/>
        <w:keepLines/>
        <w:numPr>
          <w:ilvl w:val="0"/>
          <w:numId w:val="22"/>
        </w:numPr>
        <w:ind w:left="426" w:hanging="426"/>
        <w:contextualSpacing w:val="0"/>
        <w:rPr>
          <w:rFonts w:cs="Arial"/>
        </w:rPr>
      </w:pPr>
      <w:r w:rsidRPr="00B55623">
        <w:rPr>
          <w:rFonts w:cs="Arial"/>
        </w:rPr>
        <w:t>ensure</w:t>
      </w:r>
      <w:r>
        <w:rPr>
          <w:rFonts w:cs="Arial"/>
        </w:rPr>
        <w:t>s</w:t>
      </w:r>
      <w:r w:rsidRPr="00B55623">
        <w:rPr>
          <w:rFonts w:cs="Arial"/>
        </w:rPr>
        <w:t xml:space="preserve"> officers respect a prisoner’s dignity, including at times when a prisoner is placed in a dry cell, or is undertaking urine testing</w:t>
      </w:r>
      <w:r>
        <w:rPr>
          <w:rFonts w:cs="Arial"/>
        </w:rPr>
        <w:t>; and</w:t>
      </w:r>
    </w:p>
    <w:p w14:paraId="167D8337" w14:textId="77F03D9B" w:rsidR="00494298" w:rsidRPr="00910459" w:rsidRDefault="00227E83" w:rsidP="004D20B4">
      <w:pPr>
        <w:pStyle w:val="ListParagraph"/>
        <w:keepNext/>
        <w:keepLines/>
        <w:numPr>
          <w:ilvl w:val="0"/>
          <w:numId w:val="22"/>
        </w:numPr>
        <w:spacing w:after="240"/>
        <w:ind w:left="426" w:hanging="426"/>
        <w:contextualSpacing w:val="0"/>
        <w:rPr>
          <w:rFonts w:cs="Arial"/>
        </w:rPr>
      </w:pPr>
      <w:r w:rsidRPr="00B55623">
        <w:rPr>
          <w:rFonts w:cs="Arial"/>
        </w:rPr>
        <w:t>actively investigate</w:t>
      </w:r>
      <w:r>
        <w:rPr>
          <w:rFonts w:cs="Arial"/>
        </w:rPr>
        <w:t>s</w:t>
      </w:r>
      <w:r w:rsidRPr="00B55623">
        <w:rPr>
          <w:rFonts w:cs="Arial"/>
        </w:rPr>
        <w:t xml:space="preserve"> and implement</w:t>
      </w:r>
      <w:r>
        <w:rPr>
          <w:rFonts w:cs="Arial"/>
        </w:rPr>
        <w:t>s</w:t>
      </w:r>
      <w:r w:rsidRPr="00B55623">
        <w:rPr>
          <w:rFonts w:cs="Arial"/>
        </w:rPr>
        <w:t xml:space="preserve"> new</w:t>
      </w:r>
      <w:r>
        <w:rPr>
          <w:rFonts w:cs="Arial"/>
        </w:rPr>
        <w:t>,</w:t>
      </w:r>
      <w:r w:rsidRPr="00B55623">
        <w:rPr>
          <w:rFonts w:cs="Arial"/>
        </w:rPr>
        <w:t xml:space="preserve"> non-invasive screening technology to replace routine </w:t>
      </w:r>
      <w:r>
        <w:rPr>
          <w:rFonts w:cs="Arial"/>
        </w:rPr>
        <w:t xml:space="preserve">removal of clothing (ROC) </w:t>
      </w:r>
      <w:r w:rsidRPr="00B55623">
        <w:rPr>
          <w:rFonts w:cs="Arial"/>
        </w:rPr>
        <w:t>searches in women’s prisons.</w:t>
      </w:r>
      <w:bookmarkStart w:id="22" w:name="_Toc535937058"/>
      <w:bookmarkStart w:id="23" w:name="_Toc536542529"/>
    </w:p>
    <w:p w14:paraId="090EEDB2" w14:textId="003F466D" w:rsidR="00D736CA" w:rsidRPr="00C300E7" w:rsidRDefault="00227E83" w:rsidP="009872B3">
      <w:pPr>
        <w:pStyle w:val="Heading2"/>
      </w:pPr>
      <w:r w:rsidRPr="00C300E7">
        <w:t>Management of prisoners</w:t>
      </w:r>
      <w:bookmarkEnd w:id="22"/>
      <w:bookmarkEnd w:id="23"/>
    </w:p>
    <w:p w14:paraId="1CC18C79" w14:textId="77777777" w:rsidR="00D736CA" w:rsidRPr="00482A35" w:rsidRDefault="00227E83" w:rsidP="00BD608D">
      <w:pPr>
        <w:pStyle w:val="Heading4"/>
      </w:pPr>
      <w:r w:rsidRPr="00482A35">
        <w:t>Recommendation 30: classification</w:t>
      </w:r>
    </w:p>
    <w:p w14:paraId="4836CA62" w14:textId="77777777" w:rsidR="00D736CA" w:rsidRDefault="00227E83" w:rsidP="00D736CA">
      <w:pPr>
        <w:spacing w:after="240"/>
      </w:pPr>
      <w:r w:rsidRPr="00F124AB">
        <w:rPr>
          <w:rFonts w:cs="Arial"/>
        </w:rPr>
        <w:t>Queensland Corrective Services</w:t>
      </w:r>
      <w:r>
        <w:rPr>
          <w:rFonts w:cs="Arial"/>
        </w:rPr>
        <w:t xml:space="preserve"> </w:t>
      </w:r>
      <w:r w:rsidRPr="00616585">
        <w:rPr>
          <w:rFonts w:cs="Arial"/>
        </w:rPr>
        <w:t>develop</w:t>
      </w:r>
      <w:r>
        <w:rPr>
          <w:rFonts w:cs="Arial"/>
        </w:rPr>
        <w:t>s</w:t>
      </w:r>
      <w:r w:rsidRPr="00616585">
        <w:rPr>
          <w:rFonts w:cs="Arial"/>
        </w:rPr>
        <w:t xml:space="preserve"> and implement</w:t>
      </w:r>
      <w:r>
        <w:rPr>
          <w:rFonts w:cs="Arial"/>
        </w:rPr>
        <w:t>s</w:t>
      </w:r>
      <w:r w:rsidRPr="00616585">
        <w:rPr>
          <w:rFonts w:cs="Arial"/>
        </w:rPr>
        <w:t xml:space="preserve"> classification methods </w:t>
      </w:r>
      <w:r>
        <w:rPr>
          <w:rFonts w:cs="Arial"/>
        </w:rPr>
        <w:t xml:space="preserve">that </w:t>
      </w:r>
      <w:r w:rsidRPr="00616585">
        <w:rPr>
          <w:rFonts w:cs="Arial"/>
        </w:rPr>
        <w:t>address the gender-specific needs and circumstances of women prisoners</w:t>
      </w:r>
      <w:r w:rsidRPr="008E5BF7">
        <w:rPr>
          <w:rFonts w:cs="Arial"/>
        </w:rPr>
        <w:t>, and ensure</w:t>
      </w:r>
      <w:r>
        <w:rPr>
          <w:rFonts w:cs="Arial"/>
        </w:rPr>
        <w:t>s</w:t>
      </w:r>
      <w:r w:rsidRPr="008E5BF7">
        <w:rPr>
          <w:rFonts w:cs="Arial"/>
        </w:rPr>
        <w:t xml:space="preserve"> appropriate and individualised planning and implementation to maximise potential for early rehabilitation, treatment, and reintegration into society.</w:t>
      </w:r>
    </w:p>
    <w:p w14:paraId="78FEF5ED" w14:textId="77777777" w:rsidR="00D736CA" w:rsidRPr="00482A35" w:rsidRDefault="00227E83" w:rsidP="00BD608D">
      <w:pPr>
        <w:pStyle w:val="Heading4"/>
      </w:pPr>
      <w:r w:rsidRPr="00482A35">
        <w:lastRenderedPageBreak/>
        <w:t>Recommendation 31: low security prisoners in high security prisons</w:t>
      </w:r>
    </w:p>
    <w:p w14:paraId="682D8D9D" w14:textId="77777777" w:rsidR="00D736CA" w:rsidRPr="00704E21" w:rsidRDefault="00227E83" w:rsidP="00D736CA">
      <w:pPr>
        <w:spacing w:after="240"/>
        <w:rPr>
          <w:rFonts w:cs="Arial"/>
        </w:rPr>
      </w:pPr>
      <w:r w:rsidRPr="00F124AB">
        <w:rPr>
          <w:rFonts w:cs="Arial"/>
        </w:rPr>
        <w:t>Queensland Corrective Services</w:t>
      </w:r>
      <w:r>
        <w:rPr>
          <w:rFonts w:cs="Arial"/>
        </w:rPr>
        <w:t xml:space="preserve"> </w:t>
      </w:r>
      <w:r w:rsidRPr="00704E21">
        <w:rPr>
          <w:rFonts w:cs="Arial"/>
        </w:rPr>
        <w:t>ensure</w:t>
      </w:r>
      <w:r>
        <w:rPr>
          <w:rFonts w:cs="Arial"/>
        </w:rPr>
        <w:t>s</w:t>
      </w:r>
      <w:r w:rsidRPr="00704E21">
        <w:rPr>
          <w:rFonts w:cs="Arial"/>
        </w:rPr>
        <w:t xml:space="preserve"> </w:t>
      </w:r>
      <w:r>
        <w:rPr>
          <w:rFonts w:cs="Arial"/>
        </w:rPr>
        <w:t xml:space="preserve">that </w:t>
      </w:r>
      <w:r w:rsidRPr="00704E21">
        <w:rPr>
          <w:rFonts w:cs="Arial"/>
        </w:rPr>
        <w:t>prisoners who have a low security classification are held in a low security prison</w:t>
      </w:r>
      <w:r>
        <w:rPr>
          <w:rFonts w:cs="Arial"/>
        </w:rPr>
        <w:t>, to the greatest extent possible</w:t>
      </w:r>
      <w:r w:rsidRPr="00704E21">
        <w:rPr>
          <w:rFonts w:cs="Arial"/>
        </w:rPr>
        <w:t>.</w:t>
      </w:r>
    </w:p>
    <w:p w14:paraId="369EBE71" w14:textId="77777777" w:rsidR="00D736CA" w:rsidRPr="00482A35" w:rsidRDefault="00227E83" w:rsidP="00BD608D">
      <w:pPr>
        <w:pStyle w:val="Heading4"/>
      </w:pPr>
      <w:r w:rsidRPr="00482A35">
        <w:t>Recommendation 32: ban on progression to low security for life sentences</w:t>
      </w:r>
    </w:p>
    <w:p w14:paraId="02FCB8F1" w14:textId="77777777" w:rsidR="00D736CA" w:rsidRDefault="00227E83" w:rsidP="00D736CA">
      <w:pPr>
        <w:spacing w:after="240"/>
      </w:pPr>
      <w:r w:rsidRPr="00EC44C5">
        <w:rPr>
          <w:rFonts w:cs="Arial"/>
        </w:rPr>
        <w:t xml:space="preserve">The </w:t>
      </w:r>
      <w:r>
        <w:rPr>
          <w:rFonts w:cs="Arial"/>
        </w:rPr>
        <w:t>Queensland G</w:t>
      </w:r>
      <w:r w:rsidRPr="00EC44C5">
        <w:rPr>
          <w:rFonts w:cs="Arial"/>
        </w:rPr>
        <w:t>overnment review</w:t>
      </w:r>
      <w:r>
        <w:rPr>
          <w:rFonts w:cs="Arial"/>
        </w:rPr>
        <w:t>s</w:t>
      </w:r>
      <w:r w:rsidRPr="00EC44C5">
        <w:rPr>
          <w:rFonts w:cs="Arial"/>
        </w:rPr>
        <w:t xml:space="preserve"> the policy restricting the placement of female prisoners convicted for murder, a sexual offence, or with a serious violent offence declaration, with a view to reintroducing appropriate candidates to low security facilities</w:t>
      </w:r>
      <w:r>
        <w:rPr>
          <w:rFonts w:cs="Arial"/>
        </w:rPr>
        <w:t>.</w:t>
      </w:r>
    </w:p>
    <w:p w14:paraId="5653B1A5" w14:textId="463AE476" w:rsidR="00D736CA" w:rsidRPr="00482A35" w:rsidRDefault="004F7F14" w:rsidP="00BD608D">
      <w:pPr>
        <w:pStyle w:val="Heading4"/>
      </w:pPr>
      <w:r>
        <w:t>Recommendation 33</w:t>
      </w:r>
      <w:r w:rsidR="00227E83" w:rsidRPr="00482A35">
        <w:t>: incentive and earned privileges programs</w:t>
      </w:r>
    </w:p>
    <w:p w14:paraId="63D2EC2B" w14:textId="0666F1F6" w:rsidR="00D736CA" w:rsidRPr="0082187B" w:rsidRDefault="00227E83" w:rsidP="00D736CA">
      <w:pPr>
        <w:spacing w:after="240"/>
        <w:rPr>
          <w:rFonts w:cs="Arial"/>
        </w:rPr>
      </w:pPr>
      <w:r w:rsidRPr="00F124AB">
        <w:rPr>
          <w:rFonts w:cs="Arial"/>
        </w:rPr>
        <w:t>Queensland Corrective Services</w:t>
      </w:r>
      <w:r w:rsidRPr="0082187B">
        <w:rPr>
          <w:rFonts w:cs="Arial"/>
        </w:rPr>
        <w:t xml:space="preserve"> review</w:t>
      </w:r>
      <w:r>
        <w:rPr>
          <w:rFonts w:cs="Arial"/>
        </w:rPr>
        <w:t>s</w:t>
      </w:r>
      <w:r w:rsidRPr="0082187B">
        <w:rPr>
          <w:rFonts w:cs="Arial"/>
        </w:rPr>
        <w:t xml:space="preserve"> </w:t>
      </w:r>
      <w:r w:rsidR="004F7F14">
        <w:rPr>
          <w:rFonts w:cs="Arial"/>
        </w:rPr>
        <w:t>any</w:t>
      </w:r>
      <w:r w:rsidRPr="0082187B">
        <w:rPr>
          <w:rFonts w:cs="Arial"/>
        </w:rPr>
        <w:t xml:space="preserve"> Incen</w:t>
      </w:r>
      <w:r>
        <w:rPr>
          <w:rFonts w:cs="Arial"/>
        </w:rPr>
        <w:t xml:space="preserve">tives and Enhancement </w:t>
      </w:r>
      <w:r w:rsidR="004F7F14">
        <w:rPr>
          <w:rFonts w:cs="Arial"/>
        </w:rPr>
        <w:t>p</w:t>
      </w:r>
      <w:r>
        <w:rPr>
          <w:rFonts w:cs="Arial"/>
        </w:rPr>
        <w:t>rogram</w:t>
      </w:r>
      <w:r w:rsidR="004F7F14">
        <w:rPr>
          <w:rFonts w:cs="Arial"/>
        </w:rPr>
        <w:t>s in place at women’s prisons</w:t>
      </w:r>
      <w:r>
        <w:rPr>
          <w:rFonts w:cs="Arial"/>
        </w:rPr>
        <w:t xml:space="preserve"> </w:t>
      </w:r>
      <w:r w:rsidRPr="0082187B">
        <w:rPr>
          <w:rFonts w:cs="Arial"/>
        </w:rPr>
        <w:t>to ensure processes are transparent, accord with natural justice principles, and do not constitute potential indirect discrimination on the basis of race or disability</w:t>
      </w:r>
      <w:r>
        <w:rPr>
          <w:rFonts w:cs="Arial"/>
        </w:rPr>
        <w:t>.</w:t>
      </w:r>
    </w:p>
    <w:p w14:paraId="2DBB16AC" w14:textId="058967FC" w:rsidR="00D736CA" w:rsidRPr="00482A35" w:rsidRDefault="00227E83" w:rsidP="00BD608D">
      <w:pPr>
        <w:pStyle w:val="Heading4"/>
      </w:pPr>
      <w:r w:rsidRPr="00482A35">
        <w:t>Recommendation 3</w:t>
      </w:r>
      <w:r w:rsidR="004F7F14">
        <w:t>4</w:t>
      </w:r>
      <w:r w:rsidRPr="00482A35">
        <w:t>: segregation and seclusion</w:t>
      </w:r>
    </w:p>
    <w:p w14:paraId="7D619148" w14:textId="05D44AAC" w:rsidR="00D736CA" w:rsidRPr="0023363F" w:rsidRDefault="00227E83" w:rsidP="004F7F14">
      <w:pPr>
        <w:pStyle w:val="ListParagraph"/>
        <w:numPr>
          <w:ilvl w:val="0"/>
          <w:numId w:val="14"/>
        </w:numPr>
        <w:ind w:left="426" w:hanging="426"/>
        <w:contextualSpacing w:val="0"/>
        <w:rPr>
          <w:rFonts w:cs="Arial"/>
        </w:rPr>
      </w:pPr>
      <w:r w:rsidRPr="0023363F">
        <w:rPr>
          <w:rFonts w:cs="Arial"/>
        </w:rPr>
        <w:t>The Queensland Government take</w:t>
      </w:r>
      <w:r>
        <w:rPr>
          <w:rFonts w:cs="Arial"/>
        </w:rPr>
        <w:t>s</w:t>
      </w:r>
      <w:r w:rsidRPr="0023363F">
        <w:rPr>
          <w:rFonts w:cs="Arial"/>
        </w:rPr>
        <w:t xml:space="preserve"> steps to </w:t>
      </w:r>
      <w:r w:rsidR="004F7F14">
        <w:rPr>
          <w:rFonts w:cs="Arial"/>
        </w:rPr>
        <w:t xml:space="preserve">ensure </w:t>
      </w:r>
      <w:r w:rsidRPr="0023363F">
        <w:rPr>
          <w:rFonts w:cs="Arial"/>
        </w:rPr>
        <w:t>the overcrowding of women in Queensland prisons</w:t>
      </w:r>
      <w:r w:rsidR="004F7F14">
        <w:rPr>
          <w:rFonts w:cs="Arial"/>
        </w:rPr>
        <w:t xml:space="preserve"> does not reoccur in the future</w:t>
      </w:r>
      <w:r w:rsidRPr="0023363F">
        <w:rPr>
          <w:rFonts w:cs="Arial"/>
        </w:rPr>
        <w:t>.</w:t>
      </w:r>
    </w:p>
    <w:p w14:paraId="230F7E54" w14:textId="77777777" w:rsidR="00D736CA" w:rsidRDefault="00227E83" w:rsidP="004F7F14">
      <w:pPr>
        <w:pStyle w:val="ListParagraph"/>
        <w:numPr>
          <w:ilvl w:val="0"/>
          <w:numId w:val="14"/>
        </w:numPr>
        <w:ind w:left="426" w:hanging="426"/>
        <w:contextualSpacing w:val="0"/>
      </w:pPr>
      <w:r w:rsidRPr="0023363F">
        <w:rPr>
          <w:rFonts w:cs="Arial"/>
        </w:rPr>
        <w:t>The Queensland Government replace</w:t>
      </w:r>
      <w:r>
        <w:rPr>
          <w:rFonts w:cs="Arial"/>
        </w:rPr>
        <w:t>s</w:t>
      </w:r>
      <w:r w:rsidRPr="0023363F">
        <w:rPr>
          <w:rFonts w:cs="Arial"/>
        </w:rPr>
        <w:t xml:space="preserve"> the BWCC Saf</w:t>
      </w:r>
      <w:r>
        <w:rPr>
          <w:rFonts w:cs="Arial"/>
        </w:rPr>
        <w:t>et</w:t>
      </w:r>
      <w:r w:rsidRPr="0023363F">
        <w:rPr>
          <w:rFonts w:cs="Arial"/>
        </w:rPr>
        <w:t>y Unit with new accommodation designed to take into account key needs, including mental health.</w:t>
      </w:r>
    </w:p>
    <w:p w14:paraId="246E2A12" w14:textId="77777777" w:rsidR="00D736CA" w:rsidRPr="0023363F" w:rsidRDefault="00227E83" w:rsidP="004D20B4">
      <w:pPr>
        <w:pStyle w:val="ListParagraph"/>
        <w:numPr>
          <w:ilvl w:val="0"/>
          <w:numId w:val="14"/>
        </w:numPr>
        <w:spacing w:after="240"/>
        <w:ind w:left="426" w:hanging="426"/>
        <w:contextualSpacing w:val="0"/>
        <w:rPr>
          <w:rFonts w:cs="Arial"/>
        </w:rPr>
      </w:pPr>
      <w:r w:rsidRPr="0023363F">
        <w:rPr>
          <w:rFonts w:cs="Arial"/>
        </w:rPr>
        <w:t xml:space="preserve">Relevant Queensland Government agencies (including the Department of Justice, </w:t>
      </w:r>
      <w:r>
        <w:rPr>
          <w:rFonts w:cs="Arial"/>
        </w:rPr>
        <w:t>Corrective Services,</w:t>
      </w:r>
      <w:r w:rsidRPr="0023363F">
        <w:rPr>
          <w:rFonts w:cs="Arial"/>
        </w:rPr>
        <w:t xml:space="preserve"> Queensland Health, and Department of Communities) examine ways of diverting individuals with complex mental health support needs or behavioural disorders from prison.</w:t>
      </w:r>
    </w:p>
    <w:p w14:paraId="3150A7F1" w14:textId="77777777" w:rsidR="00D736CA" w:rsidRPr="00C300E7" w:rsidRDefault="00227E83" w:rsidP="009872B3">
      <w:pPr>
        <w:pStyle w:val="Heading2"/>
      </w:pPr>
      <w:bookmarkStart w:id="24" w:name="_Toc535937059"/>
      <w:bookmarkStart w:id="25" w:name="_Toc536542530"/>
      <w:r w:rsidRPr="00C300E7">
        <w:t>Rehabilitation</w:t>
      </w:r>
      <w:bookmarkEnd w:id="24"/>
      <w:bookmarkEnd w:id="25"/>
    </w:p>
    <w:p w14:paraId="7E479340" w14:textId="7C9D1948" w:rsidR="00D736CA" w:rsidRPr="00482A35" w:rsidRDefault="004F7F14" w:rsidP="00BD608D">
      <w:pPr>
        <w:pStyle w:val="Heading4"/>
      </w:pPr>
      <w:r>
        <w:t>Recommendation 35</w:t>
      </w:r>
      <w:r w:rsidR="00227E83" w:rsidRPr="00482A35">
        <w:t>: programs for prisoners</w:t>
      </w:r>
    </w:p>
    <w:p w14:paraId="1AE90220" w14:textId="77777777" w:rsidR="00D736CA" w:rsidRDefault="00227E83" w:rsidP="00D736CA">
      <w:pPr>
        <w:spacing w:after="240"/>
      </w:pPr>
      <w:r w:rsidRPr="00F124AB">
        <w:rPr>
          <w:rFonts w:cs="Arial"/>
        </w:rPr>
        <w:t>Queensland Corrective Services</w:t>
      </w:r>
      <w:r w:rsidRPr="0082187B">
        <w:rPr>
          <w:rFonts w:cs="Arial"/>
        </w:rPr>
        <w:t xml:space="preserve"> </w:t>
      </w:r>
      <w:r w:rsidRPr="00522E35">
        <w:rPr>
          <w:rFonts w:cs="Arial"/>
        </w:rPr>
        <w:t>increase</w:t>
      </w:r>
      <w:r>
        <w:rPr>
          <w:rFonts w:cs="Arial"/>
        </w:rPr>
        <w:t>s</w:t>
      </w:r>
      <w:r w:rsidRPr="00522E35">
        <w:rPr>
          <w:rFonts w:cs="Arial"/>
        </w:rPr>
        <w:t xml:space="preserve"> the number and diversity of rehabilitation programs</w:t>
      </w:r>
      <w:r>
        <w:rPr>
          <w:rFonts w:cs="Arial"/>
        </w:rPr>
        <w:t xml:space="preserve"> (</w:t>
      </w:r>
      <w:r w:rsidRPr="00522E35">
        <w:rPr>
          <w:rFonts w:cs="Arial"/>
        </w:rPr>
        <w:t>including short</w:t>
      </w:r>
      <w:r>
        <w:rPr>
          <w:rFonts w:cs="Arial"/>
        </w:rPr>
        <w:t>-</w:t>
      </w:r>
      <w:r w:rsidRPr="00522E35">
        <w:rPr>
          <w:rFonts w:cs="Arial"/>
        </w:rPr>
        <w:t>term programs</w:t>
      </w:r>
      <w:r>
        <w:rPr>
          <w:rFonts w:cs="Arial"/>
        </w:rPr>
        <w:t>)</w:t>
      </w:r>
      <w:r w:rsidRPr="00522E35">
        <w:rPr>
          <w:rFonts w:cs="Arial"/>
        </w:rPr>
        <w:t xml:space="preserve"> and train</w:t>
      </w:r>
      <w:r>
        <w:rPr>
          <w:rFonts w:cs="Arial"/>
        </w:rPr>
        <w:t>ing and education opportunities</w:t>
      </w:r>
      <w:r w:rsidRPr="00522E35">
        <w:rPr>
          <w:rFonts w:cs="Arial"/>
        </w:rPr>
        <w:t xml:space="preserve"> available to prisoners</w:t>
      </w:r>
      <w:r>
        <w:rPr>
          <w:rFonts w:cs="Arial"/>
        </w:rPr>
        <w:t>, as proposed by the Sofronoff review report</w:t>
      </w:r>
      <w:r w:rsidRPr="00522E35">
        <w:rPr>
          <w:rFonts w:cs="Arial"/>
        </w:rPr>
        <w:t>.</w:t>
      </w:r>
    </w:p>
    <w:p w14:paraId="6F563A54" w14:textId="77777777" w:rsidR="00947089" w:rsidRDefault="00947089">
      <w:pPr>
        <w:spacing w:after="0" w:line="240" w:lineRule="auto"/>
        <w:rPr>
          <w:rFonts w:asciiTheme="majorHAnsi" w:eastAsiaTheme="majorEastAsia" w:hAnsiTheme="majorHAnsi" w:cstheme="majorBidi"/>
          <w:bCs/>
          <w:iCs/>
          <w:color w:val="8B643B"/>
          <w:sz w:val="24"/>
        </w:rPr>
      </w:pPr>
      <w:r>
        <w:br w:type="page"/>
      </w:r>
    </w:p>
    <w:p w14:paraId="78035379" w14:textId="78EB20CC" w:rsidR="00D736CA" w:rsidRPr="00482A35" w:rsidRDefault="004F7F14" w:rsidP="00BD608D">
      <w:pPr>
        <w:pStyle w:val="Heading4"/>
      </w:pPr>
      <w:r>
        <w:lastRenderedPageBreak/>
        <w:t>Recommendation 36</w:t>
      </w:r>
      <w:r w:rsidR="00227E83" w:rsidRPr="00482A35">
        <w:t>: Pathways programs</w:t>
      </w:r>
    </w:p>
    <w:p w14:paraId="32A63E98" w14:textId="77777777" w:rsidR="00D736CA" w:rsidRPr="005425C9" w:rsidRDefault="00227E83" w:rsidP="00D736CA">
      <w:pPr>
        <w:keepNext/>
        <w:keepLines/>
        <w:spacing w:after="240"/>
      </w:pPr>
      <w:r w:rsidRPr="00F124AB">
        <w:rPr>
          <w:rFonts w:cs="Arial"/>
        </w:rPr>
        <w:t>Queensland Corrective Services</w:t>
      </w:r>
      <w:r w:rsidRPr="005425C9">
        <w:t>:</w:t>
      </w:r>
    </w:p>
    <w:p w14:paraId="2EBC2DF4" w14:textId="77777777" w:rsidR="00D736CA" w:rsidRPr="005425C9" w:rsidRDefault="00227E83" w:rsidP="002D46A8">
      <w:pPr>
        <w:pStyle w:val="ListParagraph"/>
        <w:keepNext/>
        <w:keepLines/>
        <w:numPr>
          <w:ilvl w:val="0"/>
          <w:numId w:val="6"/>
        </w:numPr>
        <w:ind w:left="426" w:hanging="426"/>
        <w:contextualSpacing w:val="0"/>
      </w:pPr>
      <w:r w:rsidRPr="005425C9">
        <w:t>increase</w:t>
      </w:r>
      <w:r>
        <w:t>s</w:t>
      </w:r>
      <w:r w:rsidRPr="005425C9">
        <w:t xml:space="preserve"> the number of Pathways programs </w:t>
      </w:r>
      <w:r>
        <w:t xml:space="preserve">and places </w:t>
      </w:r>
      <w:r w:rsidRPr="005425C9">
        <w:t>offered to women prisoners;</w:t>
      </w:r>
    </w:p>
    <w:p w14:paraId="043BB03A" w14:textId="77777777" w:rsidR="00D736CA" w:rsidRPr="005425C9" w:rsidRDefault="00227E83" w:rsidP="002D46A8">
      <w:pPr>
        <w:pStyle w:val="ListParagraph"/>
        <w:keepNext/>
        <w:keepLines/>
        <w:numPr>
          <w:ilvl w:val="0"/>
          <w:numId w:val="6"/>
        </w:numPr>
        <w:ind w:left="426" w:hanging="426"/>
        <w:contextualSpacing w:val="0"/>
      </w:pPr>
      <w:r w:rsidRPr="005425C9">
        <w:t>broaden</w:t>
      </w:r>
      <w:r>
        <w:t>s</w:t>
      </w:r>
      <w:r w:rsidRPr="005425C9">
        <w:t xml:space="preserve"> the eligibility to a greater number of prisoners; and</w:t>
      </w:r>
    </w:p>
    <w:p w14:paraId="00E45899" w14:textId="77777777" w:rsidR="00D736CA" w:rsidRPr="005425C9" w:rsidRDefault="00227E83" w:rsidP="004D20B4">
      <w:pPr>
        <w:pStyle w:val="ListParagraph"/>
        <w:keepNext/>
        <w:keepLines/>
        <w:numPr>
          <w:ilvl w:val="0"/>
          <w:numId w:val="6"/>
        </w:numPr>
        <w:spacing w:after="240"/>
        <w:ind w:left="426" w:hanging="426"/>
        <w:contextualSpacing w:val="0"/>
      </w:pPr>
      <w:r w:rsidRPr="005425C9">
        <w:t>offer</w:t>
      </w:r>
      <w:r>
        <w:t>s</w:t>
      </w:r>
      <w:r w:rsidRPr="005425C9">
        <w:t xml:space="preserve"> the program at TWCC.</w:t>
      </w:r>
    </w:p>
    <w:p w14:paraId="5327898C" w14:textId="0CC69A14" w:rsidR="00D736CA" w:rsidRPr="00482A35" w:rsidRDefault="00227E83" w:rsidP="00BD608D">
      <w:pPr>
        <w:pStyle w:val="Heading4"/>
      </w:pPr>
      <w:r w:rsidRPr="00482A35">
        <w:t>Recommendation 3</w:t>
      </w:r>
      <w:r w:rsidR="002D46A8">
        <w:t>7</w:t>
      </w:r>
      <w:r w:rsidRPr="00482A35">
        <w:t>: rehabilitation facilities and programs at BWCC</w:t>
      </w:r>
    </w:p>
    <w:p w14:paraId="2ED4A0E5" w14:textId="77777777" w:rsidR="00D736CA" w:rsidRPr="004D745B" w:rsidRDefault="00227E83" w:rsidP="00D736CA">
      <w:pPr>
        <w:keepNext/>
        <w:keepLines/>
        <w:spacing w:after="240"/>
        <w:rPr>
          <w:rFonts w:cs="Arial"/>
          <w:szCs w:val="28"/>
          <w:lang w:val="en"/>
        </w:rPr>
      </w:pPr>
      <w:r w:rsidRPr="00973D41">
        <w:rPr>
          <w:rFonts w:cs="Arial"/>
        </w:rPr>
        <w:t>Queensland Corrective Services</w:t>
      </w:r>
      <w:r>
        <w:rPr>
          <w:rFonts w:cs="Arial"/>
        </w:rPr>
        <w:t xml:space="preserve"> </w:t>
      </w:r>
      <w:r w:rsidRPr="004D745B">
        <w:rPr>
          <w:rFonts w:cs="Arial"/>
          <w:szCs w:val="28"/>
          <w:lang w:val="en"/>
        </w:rPr>
        <w:t>increase</w:t>
      </w:r>
      <w:r>
        <w:rPr>
          <w:rFonts w:cs="Arial"/>
          <w:szCs w:val="28"/>
          <w:lang w:val="en"/>
        </w:rPr>
        <w:t xml:space="preserve">s resources for rehabilitation, including </w:t>
      </w:r>
      <w:r w:rsidRPr="004D745B">
        <w:rPr>
          <w:rFonts w:cs="Arial"/>
          <w:szCs w:val="28"/>
          <w:lang w:val="en"/>
        </w:rPr>
        <w:t>physical facilities, times, and staff available to deliver programs in BWCC.</w:t>
      </w:r>
    </w:p>
    <w:p w14:paraId="2E2D38C0" w14:textId="44D3CEAE" w:rsidR="00D736CA" w:rsidRPr="00482A35" w:rsidRDefault="00227E83" w:rsidP="00BD608D">
      <w:pPr>
        <w:pStyle w:val="Heading4"/>
      </w:pPr>
      <w:r w:rsidRPr="00482A35">
        <w:t xml:space="preserve">Recommendation </w:t>
      </w:r>
      <w:r w:rsidR="002D46A8">
        <w:t>38</w:t>
      </w:r>
      <w:r w:rsidRPr="00482A35">
        <w:t>: education and vocational programs</w:t>
      </w:r>
    </w:p>
    <w:p w14:paraId="17E6E323" w14:textId="77777777" w:rsidR="00D736CA" w:rsidRPr="00905C43" w:rsidRDefault="00227E83" w:rsidP="00D736CA">
      <w:pPr>
        <w:spacing w:after="240"/>
        <w:rPr>
          <w:rFonts w:cs="Arial"/>
        </w:rPr>
      </w:pPr>
      <w:r w:rsidRPr="00973D41">
        <w:rPr>
          <w:rFonts w:cs="Arial"/>
        </w:rPr>
        <w:t>Queensland Corrective Services</w:t>
      </w:r>
      <w:r w:rsidRPr="00905C43">
        <w:rPr>
          <w:rFonts w:cs="Arial"/>
        </w:rPr>
        <w:t>:</w:t>
      </w:r>
    </w:p>
    <w:p w14:paraId="0FA470D6" w14:textId="77777777" w:rsidR="00D736CA" w:rsidRPr="004D745B" w:rsidRDefault="00227E83" w:rsidP="003F6F23">
      <w:pPr>
        <w:pStyle w:val="ListParagraph"/>
        <w:numPr>
          <w:ilvl w:val="0"/>
          <w:numId w:val="7"/>
        </w:numPr>
        <w:ind w:left="425" w:hanging="425"/>
        <w:contextualSpacing w:val="0"/>
        <w:rPr>
          <w:rFonts w:cs="Arial"/>
          <w:szCs w:val="28"/>
          <w:lang w:val="en"/>
        </w:rPr>
      </w:pPr>
      <w:r w:rsidRPr="004D745B">
        <w:rPr>
          <w:rFonts w:cs="Arial"/>
          <w:szCs w:val="28"/>
          <w:lang w:val="en"/>
        </w:rPr>
        <w:t>provide</w:t>
      </w:r>
      <w:r>
        <w:rPr>
          <w:rFonts w:cs="Arial"/>
          <w:szCs w:val="28"/>
          <w:lang w:val="en"/>
        </w:rPr>
        <w:t>s</w:t>
      </w:r>
      <w:r w:rsidRPr="004D745B">
        <w:rPr>
          <w:rFonts w:cs="Arial"/>
          <w:szCs w:val="28"/>
          <w:lang w:val="en"/>
        </w:rPr>
        <w:t xml:space="preserve"> more variety in women’s vocational programs, and consider</w:t>
      </w:r>
      <w:r>
        <w:rPr>
          <w:rFonts w:cs="Arial"/>
          <w:szCs w:val="28"/>
          <w:lang w:val="en"/>
        </w:rPr>
        <w:t>s</w:t>
      </w:r>
      <w:r w:rsidRPr="004D745B">
        <w:rPr>
          <w:rFonts w:cs="Arial"/>
          <w:szCs w:val="28"/>
          <w:lang w:val="en"/>
        </w:rPr>
        <w:t xml:space="preserve"> courses such as Certificate III programs in fitness, outdoor power tools, welding, and forklift driving</w:t>
      </w:r>
      <w:r>
        <w:rPr>
          <w:rFonts w:cs="Arial"/>
          <w:szCs w:val="28"/>
          <w:lang w:val="en"/>
        </w:rPr>
        <w:t>;</w:t>
      </w:r>
    </w:p>
    <w:p w14:paraId="32898148" w14:textId="77777777" w:rsidR="00D736CA" w:rsidRPr="004D745B" w:rsidRDefault="00227E83" w:rsidP="003F6F23">
      <w:pPr>
        <w:pStyle w:val="ListParagraph"/>
        <w:numPr>
          <w:ilvl w:val="0"/>
          <w:numId w:val="7"/>
        </w:numPr>
        <w:ind w:left="425" w:hanging="425"/>
        <w:contextualSpacing w:val="0"/>
        <w:rPr>
          <w:rFonts w:cs="Arial"/>
          <w:szCs w:val="28"/>
          <w:lang w:val="en"/>
        </w:rPr>
      </w:pPr>
      <w:r w:rsidRPr="004D745B">
        <w:rPr>
          <w:rFonts w:cs="Arial"/>
          <w:szCs w:val="28"/>
          <w:lang w:val="en"/>
        </w:rPr>
        <w:t>int</w:t>
      </w:r>
      <w:r>
        <w:rPr>
          <w:rFonts w:cs="Arial"/>
          <w:szCs w:val="28"/>
          <w:lang w:val="en"/>
        </w:rPr>
        <w:t>roduces</w:t>
      </w:r>
      <w:r w:rsidRPr="004D745B">
        <w:rPr>
          <w:rFonts w:cs="Arial"/>
          <w:szCs w:val="28"/>
          <w:lang w:val="en"/>
        </w:rPr>
        <w:t xml:space="preserve"> regular opportunities for career counselling for women seeking to undertake training and education</w:t>
      </w:r>
      <w:r>
        <w:rPr>
          <w:rFonts w:cs="Arial"/>
          <w:szCs w:val="28"/>
          <w:lang w:val="en"/>
        </w:rPr>
        <w:t>;</w:t>
      </w:r>
    </w:p>
    <w:p w14:paraId="60318231" w14:textId="77777777" w:rsidR="00D736CA" w:rsidRPr="004D745B" w:rsidRDefault="00227E83" w:rsidP="003F6F23">
      <w:pPr>
        <w:pStyle w:val="ListParagraph"/>
        <w:numPr>
          <w:ilvl w:val="0"/>
          <w:numId w:val="7"/>
        </w:numPr>
        <w:ind w:left="425" w:hanging="425"/>
        <w:contextualSpacing w:val="0"/>
        <w:rPr>
          <w:rFonts w:cs="Arial"/>
          <w:szCs w:val="28"/>
          <w:lang w:val="en"/>
        </w:rPr>
      </w:pPr>
      <w:r w:rsidRPr="004D745B">
        <w:rPr>
          <w:rFonts w:cs="Arial"/>
          <w:szCs w:val="28"/>
          <w:lang w:val="en"/>
        </w:rPr>
        <w:t>place</w:t>
      </w:r>
      <w:r>
        <w:rPr>
          <w:rFonts w:cs="Arial"/>
          <w:szCs w:val="28"/>
          <w:lang w:val="en"/>
        </w:rPr>
        <w:t>s</w:t>
      </w:r>
      <w:r w:rsidRPr="004D745B">
        <w:rPr>
          <w:rFonts w:cs="Arial"/>
          <w:szCs w:val="28"/>
          <w:lang w:val="en"/>
        </w:rPr>
        <w:t xml:space="preserve"> greater emphasis on measuring educational outcomes, while continuing to measure participation in education and training</w:t>
      </w:r>
      <w:r>
        <w:rPr>
          <w:rFonts w:cs="Arial"/>
          <w:szCs w:val="28"/>
          <w:lang w:val="en"/>
        </w:rPr>
        <w:t>;</w:t>
      </w:r>
    </w:p>
    <w:p w14:paraId="0696B658" w14:textId="4669D916" w:rsidR="00D736CA" w:rsidRPr="004D745B" w:rsidRDefault="00227E83" w:rsidP="003F6F23">
      <w:pPr>
        <w:pStyle w:val="ListParagraph"/>
        <w:numPr>
          <w:ilvl w:val="0"/>
          <w:numId w:val="7"/>
        </w:numPr>
        <w:ind w:left="425" w:hanging="425"/>
        <w:contextualSpacing w:val="0"/>
        <w:rPr>
          <w:rFonts w:cs="Arial"/>
          <w:szCs w:val="28"/>
          <w:lang w:val="en"/>
        </w:rPr>
      </w:pPr>
      <w:r w:rsidRPr="004D745B">
        <w:rPr>
          <w:rFonts w:cs="Arial"/>
          <w:szCs w:val="28"/>
          <w:lang w:val="en"/>
        </w:rPr>
        <w:t>develop</w:t>
      </w:r>
      <w:r>
        <w:rPr>
          <w:rFonts w:cs="Arial"/>
          <w:szCs w:val="28"/>
          <w:lang w:val="en"/>
        </w:rPr>
        <w:t>s</w:t>
      </w:r>
      <w:r w:rsidRPr="004D745B">
        <w:rPr>
          <w:rFonts w:cs="Arial"/>
          <w:szCs w:val="28"/>
          <w:lang w:val="en"/>
        </w:rPr>
        <w:t xml:space="preserve"> partnerships and scholarships with learning institutions to assist women who cannot afford to pay for training, and who do not have access to loans schemes</w:t>
      </w:r>
      <w:r>
        <w:rPr>
          <w:rFonts w:cs="Arial"/>
          <w:szCs w:val="28"/>
          <w:lang w:val="en"/>
        </w:rPr>
        <w:t>; and</w:t>
      </w:r>
    </w:p>
    <w:p w14:paraId="5EDDFBD3" w14:textId="36BF1D15" w:rsidR="00D736CA" w:rsidRPr="004D745B" w:rsidRDefault="00227E83" w:rsidP="004D20B4">
      <w:pPr>
        <w:pStyle w:val="ListParagraph"/>
        <w:numPr>
          <w:ilvl w:val="0"/>
          <w:numId w:val="7"/>
        </w:numPr>
        <w:spacing w:after="240"/>
        <w:ind w:left="425" w:hanging="425"/>
        <w:contextualSpacing w:val="0"/>
        <w:rPr>
          <w:rFonts w:cs="Arial"/>
        </w:rPr>
      </w:pPr>
      <w:r w:rsidRPr="004D745B">
        <w:rPr>
          <w:rFonts w:cs="Arial"/>
          <w:szCs w:val="28"/>
          <w:lang w:val="en"/>
        </w:rPr>
        <w:t>investigate</w:t>
      </w:r>
      <w:r>
        <w:rPr>
          <w:rFonts w:cs="Arial"/>
          <w:szCs w:val="28"/>
          <w:lang w:val="en"/>
        </w:rPr>
        <w:t>s means</w:t>
      </w:r>
      <w:r w:rsidRPr="004D745B">
        <w:rPr>
          <w:rFonts w:cs="Arial"/>
          <w:szCs w:val="28"/>
          <w:lang w:val="en"/>
        </w:rPr>
        <w:t xml:space="preserve"> to ensure women at Numinbah have equitable</w:t>
      </w:r>
      <w:r w:rsidRPr="004D745B">
        <w:rPr>
          <w:rFonts w:cs="Arial"/>
        </w:rPr>
        <w:t xml:space="preserve"> access to vocati</w:t>
      </w:r>
      <w:r w:rsidR="003F6F23">
        <w:rPr>
          <w:rFonts w:cs="Arial"/>
        </w:rPr>
        <w:t xml:space="preserve">onal training, similar to </w:t>
      </w:r>
      <w:r w:rsidRPr="004D745B">
        <w:rPr>
          <w:rFonts w:cs="Arial"/>
        </w:rPr>
        <w:t>low security men’s prisons.</w:t>
      </w:r>
    </w:p>
    <w:p w14:paraId="0512ADCA" w14:textId="4E8299BC" w:rsidR="00D736CA" w:rsidRPr="00482A35" w:rsidRDefault="003F6F23" w:rsidP="00BD608D">
      <w:pPr>
        <w:pStyle w:val="Heading4"/>
      </w:pPr>
      <w:r>
        <w:t>Recommendation 39</w:t>
      </w:r>
      <w:r w:rsidR="00227E83" w:rsidRPr="00482A35">
        <w:t>: work</w:t>
      </w:r>
    </w:p>
    <w:p w14:paraId="38A1D395" w14:textId="77777777" w:rsidR="00D736CA" w:rsidRPr="00905C43" w:rsidRDefault="00227E83" w:rsidP="00D736CA">
      <w:pPr>
        <w:keepNext/>
        <w:keepLines/>
        <w:spacing w:after="240"/>
        <w:rPr>
          <w:rFonts w:cs="Arial"/>
        </w:rPr>
      </w:pPr>
      <w:r w:rsidRPr="00973D41">
        <w:rPr>
          <w:rFonts w:cs="Arial"/>
        </w:rPr>
        <w:t>Queensland Corrective Services</w:t>
      </w:r>
      <w:r w:rsidRPr="00905C43">
        <w:rPr>
          <w:rFonts w:cs="Arial"/>
        </w:rPr>
        <w:t>:</w:t>
      </w:r>
    </w:p>
    <w:p w14:paraId="333ED39F" w14:textId="77777777" w:rsidR="00D736CA" w:rsidRPr="004D745B" w:rsidRDefault="00227E83" w:rsidP="003F6F23">
      <w:pPr>
        <w:pStyle w:val="ListParagraph"/>
        <w:numPr>
          <w:ilvl w:val="0"/>
          <w:numId w:val="8"/>
        </w:numPr>
        <w:ind w:left="426" w:hanging="426"/>
        <w:contextualSpacing w:val="0"/>
        <w:rPr>
          <w:rFonts w:cs="Arial"/>
          <w:szCs w:val="22"/>
        </w:rPr>
      </w:pPr>
      <w:r w:rsidRPr="004D745B">
        <w:rPr>
          <w:rFonts w:cs="Arial"/>
          <w:szCs w:val="22"/>
        </w:rPr>
        <w:t>investigate</w:t>
      </w:r>
      <w:r>
        <w:rPr>
          <w:rFonts w:cs="Arial"/>
          <w:szCs w:val="22"/>
        </w:rPr>
        <w:t>s</w:t>
      </w:r>
      <w:r w:rsidRPr="004D745B">
        <w:rPr>
          <w:rFonts w:cs="Arial"/>
          <w:szCs w:val="22"/>
        </w:rPr>
        <w:t xml:space="preserve"> and eliminate</w:t>
      </w:r>
      <w:r>
        <w:rPr>
          <w:rFonts w:cs="Arial"/>
          <w:szCs w:val="22"/>
        </w:rPr>
        <w:t>s</w:t>
      </w:r>
      <w:r w:rsidRPr="004D745B">
        <w:rPr>
          <w:rFonts w:cs="Arial"/>
          <w:szCs w:val="22"/>
        </w:rPr>
        <w:t xml:space="preserve"> potential systemic discrimination of </w:t>
      </w:r>
      <w:r>
        <w:rPr>
          <w:rFonts w:cs="Arial"/>
          <w:szCs w:val="22"/>
        </w:rPr>
        <w:t>Aboriginal and Torres Strait Islander</w:t>
      </w:r>
      <w:r w:rsidRPr="004D745B">
        <w:rPr>
          <w:rFonts w:cs="Arial"/>
          <w:szCs w:val="22"/>
        </w:rPr>
        <w:t xml:space="preserve"> women prisoners in accessing work camps</w:t>
      </w:r>
      <w:r>
        <w:rPr>
          <w:rFonts w:cs="Arial"/>
          <w:szCs w:val="22"/>
        </w:rPr>
        <w:t>; and</w:t>
      </w:r>
    </w:p>
    <w:p w14:paraId="0C494219" w14:textId="77777777" w:rsidR="00D736CA" w:rsidRPr="004D745B" w:rsidRDefault="00227E83" w:rsidP="004D20B4">
      <w:pPr>
        <w:pStyle w:val="ListParagraph"/>
        <w:numPr>
          <w:ilvl w:val="0"/>
          <w:numId w:val="8"/>
        </w:numPr>
        <w:spacing w:after="240"/>
        <w:ind w:left="426" w:hanging="426"/>
        <w:contextualSpacing w:val="0"/>
        <w:rPr>
          <w:rFonts w:cs="Arial"/>
          <w:szCs w:val="22"/>
        </w:rPr>
      </w:pPr>
      <w:r w:rsidRPr="004D745B">
        <w:rPr>
          <w:rFonts w:cs="Arial"/>
          <w:szCs w:val="22"/>
        </w:rPr>
        <w:t>investigate</w:t>
      </w:r>
      <w:r>
        <w:rPr>
          <w:rFonts w:cs="Arial"/>
          <w:szCs w:val="22"/>
        </w:rPr>
        <w:t>s</w:t>
      </w:r>
      <w:r w:rsidRPr="004D745B">
        <w:rPr>
          <w:rFonts w:cs="Arial"/>
          <w:szCs w:val="22"/>
        </w:rPr>
        <w:t xml:space="preserve"> the merits of reinstituting a work release program.</w:t>
      </w:r>
    </w:p>
    <w:p w14:paraId="31E25985" w14:textId="77777777" w:rsidR="00947089" w:rsidRDefault="00947089">
      <w:pPr>
        <w:spacing w:after="0" w:line="240" w:lineRule="auto"/>
        <w:rPr>
          <w:rFonts w:asciiTheme="majorHAnsi" w:eastAsiaTheme="majorEastAsia" w:hAnsiTheme="majorHAnsi" w:cstheme="majorBidi"/>
          <w:bCs/>
          <w:iCs/>
          <w:color w:val="8B643B"/>
          <w:sz w:val="24"/>
        </w:rPr>
      </w:pPr>
      <w:r>
        <w:br w:type="page"/>
      </w:r>
    </w:p>
    <w:p w14:paraId="7179698F" w14:textId="4E5F1CD8" w:rsidR="00D736CA" w:rsidRPr="00482A35" w:rsidRDefault="003F6F23" w:rsidP="00BD608D">
      <w:pPr>
        <w:pStyle w:val="Heading4"/>
      </w:pPr>
      <w:r>
        <w:lastRenderedPageBreak/>
        <w:t>Recommendation 40</w:t>
      </w:r>
      <w:r w:rsidR="00227E83" w:rsidRPr="00482A35">
        <w:t>: sport and recreation</w:t>
      </w:r>
    </w:p>
    <w:p w14:paraId="59D380CB" w14:textId="77777777" w:rsidR="00D736CA" w:rsidRPr="00905C43" w:rsidRDefault="00227E83" w:rsidP="00D736CA">
      <w:pPr>
        <w:keepNext/>
        <w:keepLines/>
        <w:spacing w:after="240"/>
        <w:rPr>
          <w:rFonts w:cs="Arial"/>
        </w:rPr>
      </w:pPr>
      <w:r w:rsidRPr="00973D41">
        <w:rPr>
          <w:rFonts w:cs="Arial"/>
        </w:rPr>
        <w:t>Queensland Corrective Services</w:t>
      </w:r>
      <w:r w:rsidRPr="00905C43">
        <w:rPr>
          <w:rFonts w:cs="Arial"/>
        </w:rPr>
        <w:t>:</w:t>
      </w:r>
    </w:p>
    <w:p w14:paraId="2200D0AD" w14:textId="77777777" w:rsidR="00D736CA" w:rsidRPr="004D745B" w:rsidRDefault="00227E83" w:rsidP="003F6F23">
      <w:pPr>
        <w:pStyle w:val="ListParagraph"/>
        <w:keepNext/>
        <w:keepLines/>
        <w:numPr>
          <w:ilvl w:val="0"/>
          <w:numId w:val="9"/>
        </w:numPr>
        <w:ind w:left="426" w:hanging="426"/>
        <w:contextualSpacing w:val="0"/>
        <w:rPr>
          <w:rFonts w:cs="Arial"/>
          <w:szCs w:val="22"/>
        </w:rPr>
      </w:pPr>
      <w:r w:rsidRPr="004D745B">
        <w:rPr>
          <w:rFonts w:cs="Arial"/>
          <w:szCs w:val="22"/>
        </w:rPr>
        <w:t>provid</w:t>
      </w:r>
      <w:r>
        <w:rPr>
          <w:rFonts w:cs="Arial"/>
          <w:szCs w:val="22"/>
        </w:rPr>
        <w:t>es</w:t>
      </w:r>
      <w:r w:rsidRPr="004D745B">
        <w:rPr>
          <w:rFonts w:cs="Arial"/>
          <w:szCs w:val="22"/>
        </w:rPr>
        <w:t xml:space="preserve"> additional</w:t>
      </w:r>
      <w:r>
        <w:rPr>
          <w:rFonts w:cs="Arial"/>
          <w:szCs w:val="22"/>
        </w:rPr>
        <w:t>,</w:t>
      </w:r>
      <w:r w:rsidRPr="004D745B">
        <w:rPr>
          <w:rFonts w:cs="Arial"/>
          <w:szCs w:val="22"/>
        </w:rPr>
        <w:t xml:space="preserve"> dedicated officer support at each prison to assist with community liaison, and to recruit and support volunteers to work with prisoners</w:t>
      </w:r>
      <w:r>
        <w:rPr>
          <w:rFonts w:cs="Arial"/>
          <w:szCs w:val="22"/>
        </w:rPr>
        <w:t>; and</w:t>
      </w:r>
    </w:p>
    <w:p w14:paraId="14524A07" w14:textId="77777777" w:rsidR="00D736CA" w:rsidRPr="004D745B" w:rsidRDefault="00227E83" w:rsidP="004D20B4">
      <w:pPr>
        <w:pStyle w:val="ListParagraph"/>
        <w:keepNext/>
        <w:keepLines/>
        <w:numPr>
          <w:ilvl w:val="0"/>
          <w:numId w:val="9"/>
        </w:numPr>
        <w:spacing w:after="240"/>
        <w:ind w:left="426" w:hanging="426"/>
        <w:contextualSpacing w:val="0"/>
        <w:rPr>
          <w:rFonts w:cs="Arial"/>
          <w:szCs w:val="22"/>
        </w:rPr>
      </w:pPr>
      <w:r w:rsidRPr="004D745B">
        <w:rPr>
          <w:rFonts w:cs="Arial"/>
          <w:szCs w:val="22"/>
        </w:rPr>
        <w:t>provide</w:t>
      </w:r>
      <w:r>
        <w:rPr>
          <w:rFonts w:cs="Arial"/>
          <w:szCs w:val="22"/>
        </w:rPr>
        <w:t>s</w:t>
      </w:r>
      <w:r w:rsidRPr="004D745B">
        <w:rPr>
          <w:rFonts w:cs="Arial"/>
          <w:szCs w:val="22"/>
        </w:rPr>
        <w:t xml:space="preserve"> more support for Aboriginal and Torres Strait Islander women at BWCC, including a dedicated cultural space, art tuition, and greater emphasis on NAIDOC activities.</w:t>
      </w:r>
    </w:p>
    <w:p w14:paraId="33EEA577" w14:textId="77777777" w:rsidR="00D736CA" w:rsidRPr="00C300E7" w:rsidRDefault="00227E83" w:rsidP="009872B3">
      <w:pPr>
        <w:pStyle w:val="Heading2"/>
      </w:pPr>
      <w:bookmarkStart w:id="26" w:name="_Toc535937060"/>
      <w:bookmarkStart w:id="27" w:name="_Toc536542531"/>
      <w:r w:rsidRPr="00C300E7">
        <w:t>Health</w:t>
      </w:r>
      <w:bookmarkEnd w:id="26"/>
      <w:bookmarkEnd w:id="27"/>
    </w:p>
    <w:p w14:paraId="654EA58A" w14:textId="3B3AD9C8" w:rsidR="00D736CA" w:rsidRPr="00482A35" w:rsidRDefault="003F6F23" w:rsidP="00BD608D">
      <w:pPr>
        <w:pStyle w:val="Heading4"/>
      </w:pPr>
      <w:r>
        <w:t>Recommendation 41</w:t>
      </w:r>
      <w:r w:rsidR="00227E83" w:rsidRPr="00482A35">
        <w:t>: health care</w:t>
      </w:r>
    </w:p>
    <w:p w14:paraId="15317AC6" w14:textId="77777777" w:rsidR="00D736CA" w:rsidRPr="00494298" w:rsidRDefault="00227E83" w:rsidP="00F918F0">
      <w:pPr>
        <w:pStyle w:val="ListParagraph"/>
        <w:numPr>
          <w:ilvl w:val="0"/>
          <w:numId w:val="48"/>
        </w:numPr>
      </w:pPr>
      <w:r w:rsidRPr="00494298">
        <w:t>Queensland Corrective Services ensures that the medical units at BWCC and TWCC are sufficiently resourced to provide timely and responsive healthcare that is equivalent to that available in the wider community.</w:t>
      </w:r>
    </w:p>
    <w:p w14:paraId="263FB707" w14:textId="265D1206" w:rsidR="00D736CA" w:rsidRPr="00494298" w:rsidRDefault="00227E83" w:rsidP="00F918F0">
      <w:pPr>
        <w:pStyle w:val="ListParagraph"/>
        <w:numPr>
          <w:ilvl w:val="0"/>
          <w:numId w:val="48"/>
        </w:numPr>
      </w:pPr>
      <w:r w:rsidRPr="00494298">
        <w:t>Queensland Corrective Services and Queensland Health provide extra resources at the point when a prisoner is received into prison to contact the prisoner’s medical practitioner to ascertain their care regime and needs, and take follow-up action.</w:t>
      </w:r>
    </w:p>
    <w:p w14:paraId="755D4AC0" w14:textId="77777777" w:rsidR="00D736CA" w:rsidRPr="00494298" w:rsidRDefault="00227E83" w:rsidP="00F918F0">
      <w:pPr>
        <w:pStyle w:val="ListParagraph"/>
        <w:numPr>
          <w:ilvl w:val="0"/>
          <w:numId w:val="48"/>
        </w:numPr>
      </w:pPr>
      <w:r w:rsidRPr="00494298">
        <w:t>Queensland Health implements the Coroner’s 2010 recommendations on guidelines for continuity of care and pain management of prisoners.</w:t>
      </w:r>
    </w:p>
    <w:p w14:paraId="1709A555" w14:textId="77777777" w:rsidR="00D736CA" w:rsidRPr="00494298" w:rsidRDefault="00227E83" w:rsidP="00F918F0">
      <w:pPr>
        <w:pStyle w:val="ListParagraph"/>
        <w:numPr>
          <w:ilvl w:val="0"/>
          <w:numId w:val="48"/>
        </w:numPr>
      </w:pPr>
      <w:r w:rsidRPr="00494298">
        <w:t>Queensland Corrective Services reviews their facilities and practices, and improves them so that the needs of hearing-impaired prisoners are met.</w:t>
      </w:r>
    </w:p>
    <w:p w14:paraId="681871D6" w14:textId="77777777" w:rsidR="00D736CA" w:rsidRPr="00BD608D" w:rsidRDefault="00227E83" w:rsidP="00F918F0">
      <w:pPr>
        <w:pStyle w:val="ListParagraph"/>
        <w:numPr>
          <w:ilvl w:val="0"/>
          <w:numId w:val="48"/>
        </w:numPr>
      </w:pPr>
      <w:r w:rsidRPr="00494298">
        <w:t>Queensland Health provides sufficient resources for medical staff to deliver primary h</w:t>
      </w:r>
      <w:r w:rsidRPr="00BD608D">
        <w:t>ealth education sessions to groups of prisoners on a regular basis.</w:t>
      </w:r>
    </w:p>
    <w:p w14:paraId="0CD41548" w14:textId="7EBE1CD3" w:rsidR="00D736CA" w:rsidRPr="00482A35" w:rsidRDefault="00227E83" w:rsidP="00494298">
      <w:pPr>
        <w:pStyle w:val="Heading4"/>
      </w:pPr>
      <w:r w:rsidRPr="00482A35">
        <w:t>Recommendation 4</w:t>
      </w:r>
      <w:r w:rsidR="003F6F23">
        <w:t>2</w:t>
      </w:r>
      <w:r w:rsidRPr="00482A35">
        <w:t>: mental health</w:t>
      </w:r>
    </w:p>
    <w:p w14:paraId="3F412C45" w14:textId="77777777" w:rsidR="00D736CA" w:rsidRPr="00BC3AB1" w:rsidRDefault="00227E83" w:rsidP="003F6F23">
      <w:pPr>
        <w:pStyle w:val="ListParagraph"/>
        <w:numPr>
          <w:ilvl w:val="0"/>
          <w:numId w:val="10"/>
        </w:numPr>
        <w:ind w:left="426" w:hanging="426"/>
        <w:contextualSpacing w:val="0"/>
        <w:rPr>
          <w:rFonts w:cs="Arial"/>
          <w:szCs w:val="22"/>
        </w:rPr>
      </w:pPr>
      <w:r w:rsidRPr="00BC3AB1">
        <w:rPr>
          <w:rFonts w:cs="Arial"/>
        </w:rPr>
        <w:t xml:space="preserve">Queensland Corrective Services </w:t>
      </w:r>
      <w:r w:rsidRPr="00BC3AB1">
        <w:rPr>
          <w:rFonts w:cs="Arial"/>
          <w:szCs w:val="22"/>
        </w:rPr>
        <w:t>upgrade</w:t>
      </w:r>
      <w:r>
        <w:rPr>
          <w:rFonts w:cs="Arial"/>
          <w:szCs w:val="22"/>
        </w:rPr>
        <w:t>s</w:t>
      </w:r>
      <w:r w:rsidRPr="00BC3AB1">
        <w:rPr>
          <w:rFonts w:cs="Arial"/>
          <w:szCs w:val="22"/>
        </w:rPr>
        <w:t xml:space="preserve"> clinic facilities at BWCC to provide an interview room for t</w:t>
      </w:r>
      <w:r>
        <w:rPr>
          <w:rFonts w:cs="Arial"/>
          <w:szCs w:val="22"/>
        </w:rPr>
        <w:t>he prison mental health service.</w:t>
      </w:r>
    </w:p>
    <w:p w14:paraId="424C26FC" w14:textId="77777777" w:rsidR="00D736CA" w:rsidRDefault="00227E83" w:rsidP="003F6F23">
      <w:pPr>
        <w:pStyle w:val="ListParagraph"/>
        <w:numPr>
          <w:ilvl w:val="0"/>
          <w:numId w:val="10"/>
        </w:numPr>
        <w:ind w:left="426" w:hanging="426"/>
        <w:contextualSpacing w:val="0"/>
        <w:rPr>
          <w:rFonts w:cs="Arial"/>
          <w:szCs w:val="22"/>
        </w:rPr>
      </w:pPr>
      <w:r w:rsidRPr="00BC3AB1">
        <w:rPr>
          <w:rFonts w:cs="Arial"/>
        </w:rPr>
        <w:t xml:space="preserve">Queensland Corrective Services </w:t>
      </w:r>
      <w:r>
        <w:rPr>
          <w:rFonts w:cs="Arial"/>
        </w:rPr>
        <w:t xml:space="preserve">and Queensland Health </w:t>
      </w:r>
      <w:r>
        <w:rPr>
          <w:rFonts w:cs="Arial"/>
          <w:szCs w:val="22"/>
        </w:rPr>
        <w:t xml:space="preserve">provide </w:t>
      </w:r>
      <w:r w:rsidRPr="004D745B">
        <w:rPr>
          <w:rFonts w:cs="Arial"/>
          <w:szCs w:val="22"/>
        </w:rPr>
        <w:t xml:space="preserve">all women’s prisons with </w:t>
      </w:r>
      <w:r>
        <w:rPr>
          <w:rFonts w:cs="Arial"/>
          <w:szCs w:val="22"/>
        </w:rPr>
        <w:t>appropriate and improved mental health services.</w:t>
      </w:r>
    </w:p>
    <w:p w14:paraId="7E807C2B" w14:textId="77777777" w:rsidR="00D736CA" w:rsidRPr="00BC3AB1" w:rsidRDefault="00227E83" w:rsidP="004D20B4">
      <w:pPr>
        <w:pStyle w:val="ListParagraph"/>
        <w:numPr>
          <w:ilvl w:val="0"/>
          <w:numId w:val="10"/>
        </w:numPr>
        <w:spacing w:after="240"/>
        <w:ind w:left="426" w:hanging="426"/>
        <w:contextualSpacing w:val="0"/>
        <w:rPr>
          <w:rFonts w:cs="Arial"/>
          <w:szCs w:val="22"/>
        </w:rPr>
      </w:pPr>
      <w:r w:rsidRPr="00BC3AB1">
        <w:rPr>
          <w:rFonts w:cs="Arial"/>
          <w:szCs w:val="22"/>
        </w:rPr>
        <w:t xml:space="preserve">Queensland Health and other external service providers </w:t>
      </w:r>
      <w:r>
        <w:rPr>
          <w:rFonts w:cs="Arial"/>
          <w:szCs w:val="22"/>
        </w:rPr>
        <w:t xml:space="preserve">are </w:t>
      </w:r>
      <w:r w:rsidRPr="00BC3AB1">
        <w:rPr>
          <w:rFonts w:cs="Arial"/>
          <w:szCs w:val="22"/>
        </w:rPr>
        <w:t>fund</w:t>
      </w:r>
      <w:r>
        <w:rPr>
          <w:rFonts w:cs="Arial"/>
          <w:szCs w:val="22"/>
        </w:rPr>
        <w:t>ed</w:t>
      </w:r>
      <w:r w:rsidRPr="00BC3AB1">
        <w:rPr>
          <w:rFonts w:cs="Arial"/>
          <w:szCs w:val="22"/>
        </w:rPr>
        <w:t xml:space="preserve"> to enable integrated and holistic counselling and psychosocial support for women in prison with distress and trauma.</w:t>
      </w:r>
    </w:p>
    <w:p w14:paraId="50842CCD" w14:textId="77777777" w:rsidR="00947089" w:rsidRDefault="00947089">
      <w:pPr>
        <w:spacing w:after="0" w:line="240" w:lineRule="auto"/>
        <w:rPr>
          <w:rFonts w:asciiTheme="majorHAnsi" w:eastAsiaTheme="majorEastAsia" w:hAnsiTheme="majorHAnsi" w:cstheme="majorBidi"/>
          <w:bCs/>
          <w:iCs/>
          <w:color w:val="8B643B"/>
          <w:sz w:val="24"/>
        </w:rPr>
      </w:pPr>
      <w:r>
        <w:br w:type="page"/>
      </w:r>
    </w:p>
    <w:p w14:paraId="222869AB" w14:textId="6EE7DFDE" w:rsidR="00D736CA" w:rsidRPr="00482A35" w:rsidRDefault="00227E83" w:rsidP="00494298">
      <w:pPr>
        <w:pStyle w:val="Heading4"/>
      </w:pPr>
      <w:r w:rsidRPr="00482A35">
        <w:lastRenderedPageBreak/>
        <w:t>Recommendation 4</w:t>
      </w:r>
      <w:r w:rsidR="003F6F23">
        <w:t>3</w:t>
      </w:r>
      <w:r w:rsidRPr="00482A35">
        <w:t>: substance abuse</w:t>
      </w:r>
    </w:p>
    <w:p w14:paraId="036A9C44" w14:textId="77777777" w:rsidR="00D736CA" w:rsidRPr="00973D41" w:rsidRDefault="00227E83" w:rsidP="00D736CA">
      <w:pPr>
        <w:keepNext/>
        <w:keepLines/>
        <w:spacing w:after="240"/>
        <w:rPr>
          <w:rFonts w:cs="Arial"/>
        </w:rPr>
      </w:pPr>
      <w:r w:rsidRPr="00BC3AB1">
        <w:rPr>
          <w:rFonts w:cs="Arial"/>
        </w:rPr>
        <w:t>Queensland Corrective Services</w:t>
      </w:r>
      <w:r w:rsidRPr="00973D41">
        <w:rPr>
          <w:rFonts w:cs="Arial"/>
        </w:rPr>
        <w:t xml:space="preserve"> and Queensland Health:</w:t>
      </w:r>
    </w:p>
    <w:p w14:paraId="218A15F6" w14:textId="0B4935EE" w:rsidR="00D736CA" w:rsidRPr="004D745B" w:rsidRDefault="00227E83" w:rsidP="003F6F23">
      <w:pPr>
        <w:pStyle w:val="ListParagraph"/>
        <w:keepNext/>
        <w:keepLines/>
        <w:numPr>
          <w:ilvl w:val="0"/>
          <w:numId w:val="11"/>
        </w:numPr>
        <w:ind w:left="426" w:hanging="426"/>
        <w:contextualSpacing w:val="0"/>
        <w:rPr>
          <w:rFonts w:cs="Arial"/>
          <w:szCs w:val="22"/>
        </w:rPr>
      </w:pPr>
      <w:r>
        <w:rPr>
          <w:rFonts w:cs="Arial"/>
          <w:szCs w:val="22"/>
        </w:rPr>
        <w:t>provide</w:t>
      </w:r>
      <w:r w:rsidRPr="004D745B">
        <w:rPr>
          <w:rFonts w:cs="Arial"/>
          <w:szCs w:val="22"/>
        </w:rPr>
        <w:t xml:space="preserve"> more resources to assist women to manage their substance abuse issues, including engaging a full</w:t>
      </w:r>
      <w:r>
        <w:rPr>
          <w:rFonts w:cs="Arial"/>
          <w:szCs w:val="22"/>
        </w:rPr>
        <w:t>-</w:t>
      </w:r>
      <w:r w:rsidRPr="004D745B">
        <w:rPr>
          <w:rFonts w:cs="Arial"/>
          <w:szCs w:val="22"/>
        </w:rPr>
        <w:t>time drug/alcohol practitioner at BWCC;</w:t>
      </w:r>
      <w:r>
        <w:rPr>
          <w:rFonts w:cs="Arial"/>
          <w:szCs w:val="22"/>
        </w:rPr>
        <w:t xml:space="preserve"> and</w:t>
      </w:r>
    </w:p>
    <w:p w14:paraId="49793F1B" w14:textId="77777777" w:rsidR="00D736CA" w:rsidRPr="004D745B" w:rsidRDefault="00227E83" w:rsidP="004D20B4">
      <w:pPr>
        <w:pStyle w:val="ListParagraph"/>
        <w:keepNext/>
        <w:keepLines/>
        <w:numPr>
          <w:ilvl w:val="0"/>
          <w:numId w:val="11"/>
        </w:numPr>
        <w:spacing w:after="240"/>
        <w:ind w:left="426" w:hanging="426"/>
        <w:contextualSpacing w:val="0"/>
        <w:rPr>
          <w:rFonts w:cs="Arial"/>
          <w:szCs w:val="22"/>
        </w:rPr>
      </w:pPr>
      <w:r w:rsidRPr="004D745B">
        <w:rPr>
          <w:rFonts w:cs="Arial"/>
          <w:color w:val="000000"/>
          <w:szCs w:val="22"/>
        </w:rPr>
        <w:t>i</w:t>
      </w:r>
      <w:r>
        <w:rPr>
          <w:rFonts w:cs="Arial"/>
          <w:color w:val="000000"/>
          <w:szCs w:val="22"/>
        </w:rPr>
        <w:t>nvestigate</w:t>
      </w:r>
      <w:r w:rsidRPr="004D745B">
        <w:rPr>
          <w:rFonts w:cs="Arial"/>
          <w:color w:val="000000"/>
          <w:szCs w:val="22"/>
        </w:rPr>
        <w:t xml:space="preserve"> how a prison-based needle exchange program might be trialled in women’s prisons in Queensland.</w:t>
      </w:r>
    </w:p>
    <w:p w14:paraId="4B76C640" w14:textId="77777777" w:rsidR="00D736CA" w:rsidRPr="00C300E7" w:rsidRDefault="00227E83" w:rsidP="009872B3">
      <w:pPr>
        <w:pStyle w:val="Heading2"/>
      </w:pPr>
      <w:bookmarkStart w:id="28" w:name="_Toc535937061"/>
      <w:bookmarkStart w:id="29" w:name="_Toc536542532"/>
      <w:r w:rsidRPr="00C300E7">
        <w:t>Transition and post-prison support</w:t>
      </w:r>
      <w:bookmarkEnd w:id="28"/>
      <w:bookmarkEnd w:id="29"/>
    </w:p>
    <w:p w14:paraId="26A05E1E" w14:textId="69A26D72" w:rsidR="00D736CA" w:rsidRPr="00482A35" w:rsidRDefault="003F6F23" w:rsidP="00494298">
      <w:pPr>
        <w:pStyle w:val="Heading4"/>
      </w:pPr>
      <w:bookmarkStart w:id="30" w:name="_Toc525917403"/>
      <w:r>
        <w:t>Recommendation 44</w:t>
      </w:r>
      <w:r w:rsidR="00227E83" w:rsidRPr="00482A35">
        <w:t>: post-prison</w:t>
      </w:r>
      <w:bookmarkEnd w:id="30"/>
      <w:r w:rsidR="00227E83" w:rsidRPr="00482A35">
        <w:t xml:space="preserve"> support</w:t>
      </w:r>
    </w:p>
    <w:p w14:paraId="714768B5" w14:textId="77777777" w:rsidR="00D736CA" w:rsidRDefault="00227E83" w:rsidP="00D736CA">
      <w:pPr>
        <w:spacing w:after="240"/>
        <w:rPr>
          <w:rFonts w:cs="Arial"/>
        </w:rPr>
      </w:pPr>
      <w:r w:rsidRPr="00BC3AB1">
        <w:rPr>
          <w:rFonts w:cs="Arial"/>
        </w:rPr>
        <w:t>Queensland Corrective Services</w:t>
      </w:r>
      <w:r>
        <w:rPr>
          <w:rFonts w:cs="Arial"/>
        </w:rPr>
        <w:t>:</w:t>
      </w:r>
    </w:p>
    <w:p w14:paraId="5B88D05A" w14:textId="6A5A7C70" w:rsidR="00D736CA" w:rsidRPr="009D421C" w:rsidRDefault="00227E83" w:rsidP="003F6F23">
      <w:pPr>
        <w:pStyle w:val="ListParagraph"/>
        <w:numPr>
          <w:ilvl w:val="0"/>
          <w:numId w:val="12"/>
        </w:numPr>
        <w:ind w:left="426" w:hanging="426"/>
        <w:contextualSpacing w:val="0"/>
        <w:rPr>
          <w:rFonts w:cs="Arial"/>
        </w:rPr>
      </w:pPr>
      <w:r w:rsidRPr="009D421C">
        <w:rPr>
          <w:rFonts w:cs="Arial"/>
        </w:rPr>
        <w:t>expand</w:t>
      </w:r>
      <w:r>
        <w:rPr>
          <w:rFonts w:cs="Arial"/>
        </w:rPr>
        <w:t>s</w:t>
      </w:r>
      <w:r w:rsidRPr="009D421C">
        <w:rPr>
          <w:rFonts w:cs="Arial"/>
        </w:rPr>
        <w:t xml:space="preserve"> its re-entry services to ensure that all prisoners have access to services, including specialty services, to assist remandees and short-sentenced prisoners, as proposed</w:t>
      </w:r>
      <w:r w:rsidR="003F6F23">
        <w:rPr>
          <w:rFonts w:cs="Arial"/>
        </w:rPr>
        <w:t xml:space="preserve"> by the Sofronoff review report; and</w:t>
      </w:r>
    </w:p>
    <w:p w14:paraId="2AADFC6A" w14:textId="77777777" w:rsidR="00D736CA" w:rsidRPr="009D421C" w:rsidRDefault="00227E83" w:rsidP="004D20B4">
      <w:pPr>
        <w:pStyle w:val="ListParagraph"/>
        <w:numPr>
          <w:ilvl w:val="0"/>
          <w:numId w:val="12"/>
        </w:numPr>
        <w:spacing w:after="240"/>
        <w:ind w:left="426" w:hanging="426"/>
        <w:contextualSpacing w:val="0"/>
        <w:rPr>
          <w:rFonts w:cs="Arial"/>
        </w:rPr>
      </w:pPr>
      <w:r w:rsidRPr="009D421C">
        <w:rPr>
          <w:rFonts w:cs="Arial"/>
        </w:rPr>
        <w:t>give</w:t>
      </w:r>
      <w:r>
        <w:rPr>
          <w:rFonts w:cs="Arial"/>
        </w:rPr>
        <w:t>s</w:t>
      </w:r>
      <w:r w:rsidRPr="009D421C">
        <w:rPr>
          <w:rFonts w:cs="Arial"/>
        </w:rPr>
        <w:t xml:space="preserve"> particular attention to providing </w:t>
      </w:r>
      <w:r>
        <w:rPr>
          <w:rFonts w:cs="Arial"/>
        </w:rPr>
        <w:t>post-prison support</w:t>
      </w:r>
      <w:r w:rsidRPr="009D421C">
        <w:rPr>
          <w:rFonts w:cs="Arial"/>
        </w:rPr>
        <w:t xml:space="preserve"> to women who reside outside the South-East Queensland and Townsville regions.</w:t>
      </w:r>
    </w:p>
    <w:p w14:paraId="6FB941AD" w14:textId="77777777" w:rsidR="00D736CA" w:rsidRPr="00C300E7" w:rsidRDefault="00227E83" w:rsidP="009872B3">
      <w:pPr>
        <w:pStyle w:val="Heading2"/>
      </w:pPr>
      <w:bookmarkStart w:id="31" w:name="_Toc535937062"/>
      <w:bookmarkStart w:id="32" w:name="_Toc536542533"/>
      <w:r w:rsidRPr="00C300E7">
        <w:t>Prison staff and technology</w:t>
      </w:r>
      <w:bookmarkEnd w:id="31"/>
      <w:bookmarkEnd w:id="32"/>
    </w:p>
    <w:p w14:paraId="31197B84" w14:textId="6526CC57" w:rsidR="00D736CA" w:rsidRPr="00482A35" w:rsidRDefault="003F6F23" w:rsidP="00494298">
      <w:pPr>
        <w:pStyle w:val="Heading4"/>
      </w:pPr>
      <w:r>
        <w:t>Recommendation 45</w:t>
      </w:r>
      <w:r w:rsidR="00227E83" w:rsidRPr="00482A35">
        <w:t>: prison staff</w:t>
      </w:r>
    </w:p>
    <w:p w14:paraId="39A43F8F" w14:textId="77777777" w:rsidR="00D736CA" w:rsidRDefault="00227E83" w:rsidP="00D736CA">
      <w:pPr>
        <w:spacing w:after="240"/>
        <w:rPr>
          <w:rFonts w:cs="Arial"/>
        </w:rPr>
      </w:pPr>
      <w:r w:rsidRPr="000C1F28">
        <w:rPr>
          <w:rFonts w:cs="Arial"/>
        </w:rPr>
        <w:t>Queensland Corrective Services</w:t>
      </w:r>
      <w:r>
        <w:rPr>
          <w:rFonts w:cs="Arial"/>
        </w:rPr>
        <w:t>:</w:t>
      </w:r>
    </w:p>
    <w:p w14:paraId="6D272B29" w14:textId="77777777" w:rsidR="00D736CA" w:rsidRPr="009D421C" w:rsidRDefault="00227E83" w:rsidP="003F6F23">
      <w:pPr>
        <w:pStyle w:val="ListParagraph"/>
        <w:numPr>
          <w:ilvl w:val="0"/>
          <w:numId w:val="13"/>
        </w:numPr>
        <w:ind w:left="426" w:hanging="426"/>
        <w:contextualSpacing w:val="0"/>
        <w:rPr>
          <w:rFonts w:cs="Arial"/>
        </w:rPr>
      </w:pPr>
      <w:r w:rsidRPr="009D421C">
        <w:rPr>
          <w:rFonts w:cs="Arial"/>
        </w:rPr>
        <w:t>ensure</w:t>
      </w:r>
      <w:r>
        <w:rPr>
          <w:rFonts w:cs="Arial"/>
        </w:rPr>
        <w:t>s</w:t>
      </w:r>
      <w:r w:rsidRPr="009D421C">
        <w:rPr>
          <w:rFonts w:cs="Arial"/>
        </w:rPr>
        <w:t xml:space="preserve"> that there is a clear expectation from QCS leadership, and through formal staff training, that all staff demonstrate and treat prisoners with the respect due to their inherent dignity and value as human beings;</w:t>
      </w:r>
    </w:p>
    <w:p w14:paraId="12AFB869" w14:textId="77777777" w:rsidR="00D736CA" w:rsidRPr="009D421C" w:rsidRDefault="00227E83" w:rsidP="003F6F23">
      <w:pPr>
        <w:pStyle w:val="ListParagraph"/>
        <w:numPr>
          <w:ilvl w:val="0"/>
          <w:numId w:val="13"/>
        </w:numPr>
        <w:ind w:left="426" w:hanging="426"/>
        <w:contextualSpacing w:val="0"/>
        <w:rPr>
          <w:rFonts w:cs="Arial"/>
        </w:rPr>
      </w:pPr>
      <w:r w:rsidRPr="009D421C">
        <w:rPr>
          <w:rFonts w:cs="Arial"/>
        </w:rPr>
        <w:t>increase</w:t>
      </w:r>
      <w:r>
        <w:rPr>
          <w:rFonts w:cs="Arial"/>
        </w:rPr>
        <w:t>s</w:t>
      </w:r>
      <w:r w:rsidRPr="009D421C">
        <w:rPr>
          <w:rFonts w:cs="Arial"/>
        </w:rPr>
        <w:t xml:space="preserve"> the training and professional development opportunities of prison staff; and</w:t>
      </w:r>
    </w:p>
    <w:p w14:paraId="7A425900" w14:textId="77777777" w:rsidR="00D736CA" w:rsidRPr="009D421C" w:rsidRDefault="00227E83" w:rsidP="004D20B4">
      <w:pPr>
        <w:pStyle w:val="ListParagraph"/>
        <w:numPr>
          <w:ilvl w:val="0"/>
          <w:numId w:val="13"/>
        </w:numPr>
        <w:spacing w:after="240"/>
        <w:ind w:left="426" w:hanging="426"/>
        <w:contextualSpacing w:val="0"/>
        <w:rPr>
          <w:rFonts w:cs="Arial"/>
        </w:rPr>
      </w:pPr>
      <w:r w:rsidRPr="009D421C">
        <w:rPr>
          <w:rFonts w:cs="Arial"/>
        </w:rPr>
        <w:t>ensure</w:t>
      </w:r>
      <w:r>
        <w:rPr>
          <w:rFonts w:cs="Arial"/>
        </w:rPr>
        <w:t>s</w:t>
      </w:r>
      <w:r w:rsidRPr="009D421C">
        <w:rPr>
          <w:rFonts w:cs="Arial"/>
        </w:rPr>
        <w:t xml:space="preserve"> staff performance and management systems and procedures place an emphasis on developing relationship and communication skills.</w:t>
      </w:r>
    </w:p>
    <w:p w14:paraId="5E5D526E" w14:textId="0FEF375E" w:rsidR="00D736CA" w:rsidRPr="00482A35" w:rsidRDefault="00227E83" w:rsidP="00494298">
      <w:pPr>
        <w:pStyle w:val="Heading4"/>
      </w:pPr>
      <w:r w:rsidRPr="00482A35">
        <w:t>Recommendation 4</w:t>
      </w:r>
      <w:r w:rsidR="003F6F23">
        <w:t>6</w:t>
      </w:r>
      <w:r w:rsidRPr="00482A35">
        <w:t>: use of technology</w:t>
      </w:r>
    </w:p>
    <w:p w14:paraId="3D30227F" w14:textId="77777777" w:rsidR="00D736CA" w:rsidRPr="00FA4435" w:rsidRDefault="00227E83" w:rsidP="00D736CA">
      <w:pPr>
        <w:spacing w:after="240"/>
        <w:rPr>
          <w:rFonts w:cs="Arial"/>
        </w:rPr>
      </w:pPr>
      <w:r w:rsidRPr="009D421C">
        <w:rPr>
          <w:rFonts w:cs="Arial"/>
        </w:rPr>
        <w:t>Queensland Corrective Services investigate</w:t>
      </w:r>
      <w:r>
        <w:rPr>
          <w:rFonts w:cs="Arial"/>
        </w:rPr>
        <w:t>s</w:t>
      </w:r>
      <w:r w:rsidRPr="009D421C">
        <w:rPr>
          <w:rFonts w:cs="Arial"/>
        </w:rPr>
        <w:t xml:space="preserve"> the</w:t>
      </w:r>
      <w:r w:rsidRPr="00FA4435">
        <w:rPr>
          <w:rFonts w:cs="Arial"/>
        </w:rPr>
        <w:t xml:space="preserve"> benefits of greater use of technology to enhance prisoner support and administration.</w:t>
      </w:r>
    </w:p>
    <w:p w14:paraId="7AA8487C" w14:textId="77777777" w:rsidR="00A27B24" w:rsidRPr="00973D41" w:rsidRDefault="00227E83" w:rsidP="00F918F0">
      <w:pPr>
        <w:pStyle w:val="Heading1"/>
        <w:numPr>
          <w:ilvl w:val="0"/>
          <w:numId w:val="24"/>
        </w:numPr>
        <w:ind w:left="567" w:hanging="567"/>
      </w:pPr>
      <w:bookmarkStart w:id="33" w:name="_Toc536542534"/>
      <w:bookmarkStart w:id="34" w:name="_Toc536715151"/>
      <w:r>
        <w:lastRenderedPageBreak/>
        <w:t>Background</w:t>
      </w:r>
      <w:bookmarkEnd w:id="33"/>
      <w:bookmarkEnd w:id="34"/>
    </w:p>
    <w:p w14:paraId="24F1C1E6" w14:textId="77777777" w:rsidR="00D736CA" w:rsidRPr="002D0D49" w:rsidRDefault="00227E83" w:rsidP="00D736CA">
      <w:pPr>
        <w:pStyle w:val="Heading2"/>
      </w:pPr>
      <w:bookmarkStart w:id="35" w:name="_Toc536542535"/>
      <w:bookmarkStart w:id="36" w:name="_Toc536715152"/>
      <w:r w:rsidRPr="002D0D49">
        <w:t>Previous reviews</w:t>
      </w:r>
      <w:bookmarkEnd w:id="35"/>
      <w:bookmarkEnd w:id="36"/>
      <w:r w:rsidRPr="002D0D49">
        <w:t xml:space="preserve"> </w:t>
      </w:r>
    </w:p>
    <w:p w14:paraId="69A849FA" w14:textId="77777777" w:rsidR="00D736CA" w:rsidRPr="00973D41" w:rsidRDefault="00227E83" w:rsidP="00D736CA">
      <w:pPr>
        <w:pStyle w:val="NormalWeb"/>
        <w:spacing w:before="0" w:beforeAutospacing="0"/>
        <w:rPr>
          <w:rFonts w:ascii="Arial" w:hAnsi="Arial" w:cs="Arial"/>
          <w:lang w:val="en"/>
        </w:rPr>
      </w:pPr>
      <w:r w:rsidRPr="00973D41">
        <w:rPr>
          <w:rFonts w:ascii="Arial" w:hAnsi="Arial" w:cs="Arial"/>
          <w:lang w:val="en"/>
        </w:rPr>
        <w:t xml:space="preserve">In June 2004, the Anti-Discrimination Commission Queensland </w:t>
      </w:r>
      <w:r w:rsidRPr="002916CE">
        <w:rPr>
          <w:rFonts w:ascii="Arial" w:hAnsi="Arial" w:cs="Arial"/>
          <w:lang w:val="en"/>
        </w:rPr>
        <w:t>(the ADCQ)</w:t>
      </w:r>
      <w:r w:rsidRPr="00973D41">
        <w:rPr>
          <w:rFonts w:ascii="Arial" w:hAnsi="Arial" w:cs="Arial"/>
          <w:lang w:val="en"/>
        </w:rPr>
        <w:t xml:space="preserve"> received a submission from Sisters Inside, an advocacy group for female prisoners. The treatment of female prisoners within the Queensland corrections system — especially Aboriginal and Torres Strait Islander women, prisoners who are mothers of dependent children, </w:t>
      </w:r>
      <w:r>
        <w:rPr>
          <w:rFonts w:ascii="Arial" w:hAnsi="Arial" w:cs="Arial"/>
          <w:lang w:val="en"/>
        </w:rPr>
        <w:t xml:space="preserve">women from </w:t>
      </w:r>
      <w:r w:rsidRPr="00973D41">
        <w:rPr>
          <w:rFonts w:ascii="Arial" w:hAnsi="Arial" w:cs="Arial"/>
          <w:lang w:val="en"/>
        </w:rPr>
        <w:t xml:space="preserve">culturally and linguistically diverse </w:t>
      </w:r>
      <w:r>
        <w:rPr>
          <w:rFonts w:ascii="Arial" w:hAnsi="Arial" w:cs="Arial"/>
          <w:lang w:val="en"/>
        </w:rPr>
        <w:t>backgrounds</w:t>
      </w:r>
      <w:r w:rsidRPr="00973D41">
        <w:rPr>
          <w:rFonts w:ascii="Arial" w:hAnsi="Arial" w:cs="Arial"/>
          <w:lang w:val="en"/>
        </w:rPr>
        <w:t>, and women with disabilities — was of particular concern to Sisters Inside.</w:t>
      </w:r>
    </w:p>
    <w:p w14:paraId="782AE936" w14:textId="07959B49" w:rsidR="00D736CA" w:rsidRPr="00973D41" w:rsidRDefault="00227E83" w:rsidP="00D736CA">
      <w:pPr>
        <w:pStyle w:val="NormalWeb"/>
        <w:rPr>
          <w:rFonts w:ascii="Arial" w:hAnsi="Arial" w:cs="Arial"/>
          <w:lang w:val="en"/>
        </w:rPr>
      </w:pPr>
      <w:r w:rsidRPr="00973D41">
        <w:rPr>
          <w:rFonts w:ascii="Arial" w:hAnsi="Arial" w:cs="Arial"/>
          <w:lang w:val="en"/>
        </w:rPr>
        <w:t xml:space="preserve">The </w:t>
      </w:r>
      <w:r>
        <w:rPr>
          <w:rFonts w:ascii="Arial" w:hAnsi="Arial" w:cs="Arial"/>
          <w:lang w:val="en"/>
        </w:rPr>
        <w:t>ADCQ</w:t>
      </w:r>
      <w:r w:rsidRPr="00973D41">
        <w:rPr>
          <w:rFonts w:ascii="Arial" w:hAnsi="Arial" w:cs="Arial"/>
          <w:lang w:val="en"/>
        </w:rPr>
        <w:t xml:space="preserve"> conducted a broad review of the treatment of women prisoners in Queensland with a focus on the impact of the prison system on women prisoners. The </w:t>
      </w:r>
      <w:r w:rsidRPr="00973D41">
        <w:rPr>
          <w:rFonts w:ascii="Arial" w:hAnsi="Arial" w:cs="Arial"/>
          <w:i/>
          <w:lang w:val="en"/>
        </w:rPr>
        <w:t xml:space="preserve">Women in Prison </w:t>
      </w:r>
      <w:r w:rsidR="00C46790" w:rsidRPr="00C46790">
        <w:rPr>
          <w:rFonts w:ascii="Arial" w:hAnsi="Arial" w:cs="Arial"/>
          <w:lang w:val="en"/>
        </w:rPr>
        <w:t>r</w:t>
      </w:r>
      <w:r w:rsidRPr="00C46790">
        <w:rPr>
          <w:rFonts w:ascii="Arial" w:hAnsi="Arial" w:cs="Arial"/>
          <w:lang w:val="en"/>
        </w:rPr>
        <w:t xml:space="preserve">eport </w:t>
      </w:r>
      <w:r w:rsidRPr="00973D41">
        <w:rPr>
          <w:rFonts w:ascii="Arial" w:hAnsi="Arial" w:cs="Arial"/>
          <w:lang w:val="en"/>
        </w:rPr>
        <w:t xml:space="preserve">was released in March 2006 and identified particular practices that may discriminate against some women prisoners. Having identified potential discriminatory practices, the </w:t>
      </w:r>
      <w:r w:rsidRPr="002916CE">
        <w:rPr>
          <w:rFonts w:ascii="Arial" w:hAnsi="Arial" w:cs="Arial"/>
          <w:lang w:val="en"/>
        </w:rPr>
        <w:t>Report</w:t>
      </w:r>
      <w:r w:rsidRPr="00973D41">
        <w:rPr>
          <w:rFonts w:ascii="Arial" w:hAnsi="Arial" w:cs="Arial"/>
          <w:lang w:val="en"/>
        </w:rPr>
        <w:t xml:space="preserve"> made 68 recommendations, many of which were supported in whole or in part by the Queensland Department of Corrective Services.</w:t>
      </w:r>
      <w:r>
        <w:rPr>
          <w:rStyle w:val="FootnoteReference"/>
          <w:rFonts w:cs="Arial"/>
          <w:lang w:val="en"/>
        </w:rPr>
        <w:footnoteReference w:id="1"/>
      </w:r>
    </w:p>
    <w:p w14:paraId="2141C451" w14:textId="2DFD7BFF" w:rsidR="00D736CA" w:rsidRPr="00973D41" w:rsidRDefault="00227E83" w:rsidP="00D736CA">
      <w:pPr>
        <w:pStyle w:val="NormalWeb"/>
        <w:rPr>
          <w:rFonts w:ascii="Arial" w:hAnsi="Arial" w:cs="Arial"/>
          <w:lang w:val="en"/>
        </w:rPr>
      </w:pPr>
      <w:r w:rsidRPr="00973D41">
        <w:rPr>
          <w:rFonts w:ascii="Arial" w:hAnsi="Arial" w:cs="Arial"/>
          <w:lang w:val="en"/>
        </w:rPr>
        <w:t xml:space="preserve">In 2016, the Queensland Ombudsman undertook an investigation into action taken by Queensland Corrective Services in response to overcrowding at Brisbane Women's Correctional Centre (BWCC). The investigation found that the Brisbane Women’s Correctional Centre </w:t>
      </w:r>
      <w:r>
        <w:rPr>
          <w:rFonts w:ascii="Arial" w:hAnsi="Arial" w:cs="Arial"/>
          <w:lang w:val="en"/>
        </w:rPr>
        <w:t>was</w:t>
      </w:r>
      <w:r w:rsidRPr="00973D41">
        <w:rPr>
          <w:rFonts w:ascii="Arial" w:hAnsi="Arial" w:cs="Arial"/>
          <w:lang w:val="en"/>
        </w:rPr>
        <w:t xml:space="preserve"> the most overcrowded prison in Queensland, and that ‘the extent of overcrowding at BWCC means female prisoners in south-east Queensland </w:t>
      </w:r>
      <w:r>
        <w:rPr>
          <w:rFonts w:ascii="Arial" w:hAnsi="Arial" w:cs="Arial"/>
          <w:lang w:val="en"/>
        </w:rPr>
        <w:t>were</w:t>
      </w:r>
      <w:r w:rsidRPr="00973D41">
        <w:rPr>
          <w:rFonts w:ascii="Arial" w:hAnsi="Arial" w:cs="Arial"/>
          <w:lang w:val="en"/>
        </w:rPr>
        <w:t xml:space="preserve"> being treated less favourably than male prisoners.’</w:t>
      </w:r>
      <w:r>
        <w:rPr>
          <w:rStyle w:val="FootnoteReference"/>
          <w:rFonts w:cs="Arial"/>
          <w:lang w:val="en"/>
        </w:rPr>
        <w:footnoteReference w:id="2"/>
      </w:r>
      <w:r w:rsidRPr="00973D41">
        <w:rPr>
          <w:rFonts w:ascii="Arial" w:hAnsi="Arial" w:cs="Arial"/>
          <w:lang w:val="en"/>
        </w:rPr>
        <w:t xml:space="preserve"> In the Ombudsman’s opinion, this amounts to improperly discriminatory administrative action for the purposes of the </w:t>
      </w:r>
      <w:r w:rsidRPr="00973D41">
        <w:rPr>
          <w:rFonts w:ascii="Arial" w:hAnsi="Arial" w:cs="Arial"/>
          <w:i/>
          <w:lang w:val="en"/>
        </w:rPr>
        <w:t xml:space="preserve">Ombudsman Act 2001. </w:t>
      </w:r>
      <w:r w:rsidRPr="00973D41">
        <w:rPr>
          <w:rFonts w:ascii="Arial" w:hAnsi="Arial" w:cs="Arial"/>
          <w:lang w:val="en"/>
        </w:rPr>
        <w:t xml:space="preserve">The opinions and recommendations made by the Ombudsman are relevant to the current consultation by the </w:t>
      </w:r>
      <w:r w:rsidRPr="002916CE">
        <w:rPr>
          <w:rFonts w:ascii="Arial" w:hAnsi="Arial" w:cs="Arial"/>
          <w:lang w:val="en"/>
        </w:rPr>
        <w:t>Anti-Discrimination Commission Queensland.</w:t>
      </w:r>
    </w:p>
    <w:p w14:paraId="7315091A" w14:textId="77777777" w:rsidR="00D736CA" w:rsidRPr="00973D41" w:rsidRDefault="00227E83" w:rsidP="00D736CA">
      <w:pPr>
        <w:rPr>
          <w:rFonts w:cs="Arial"/>
        </w:rPr>
      </w:pPr>
      <w:r w:rsidRPr="00973D41">
        <w:rPr>
          <w:rFonts w:cs="Arial"/>
        </w:rPr>
        <w:t xml:space="preserve">In November 2016, the final report of the </w:t>
      </w:r>
      <w:r w:rsidRPr="00973D41">
        <w:rPr>
          <w:rFonts w:cs="Arial"/>
          <w:i/>
        </w:rPr>
        <w:t>Queensland Parole System Review</w:t>
      </w:r>
      <w:r w:rsidRPr="00973D41">
        <w:rPr>
          <w:rFonts w:cs="Arial"/>
        </w:rPr>
        <w:t xml:space="preserve"> undertaken by Walter Sofronoff QC (as he then was) was published.</w:t>
      </w:r>
      <w:r>
        <w:rPr>
          <w:rFonts w:cs="Arial"/>
          <w:vertAlign w:val="superscript"/>
        </w:rPr>
        <w:footnoteReference w:id="3"/>
      </w:r>
      <w:r w:rsidRPr="00973D41">
        <w:rPr>
          <w:rFonts w:cs="Arial"/>
        </w:rPr>
        <w:t xml:space="preserve"> Many of his recommendations, and the reasons for them, are relevant to this consultation on the services and conditions experienced by women prisoners in Queensland.</w:t>
      </w:r>
    </w:p>
    <w:p w14:paraId="090B14B3" w14:textId="77777777" w:rsidR="00D736CA" w:rsidRPr="00973D41" w:rsidRDefault="00227E83" w:rsidP="00D736CA">
      <w:pPr>
        <w:pStyle w:val="Heading2"/>
      </w:pPr>
      <w:bookmarkStart w:id="37" w:name="_Toc536542536"/>
      <w:bookmarkStart w:id="38" w:name="_Toc536715153"/>
      <w:r w:rsidRPr="00973D41">
        <w:lastRenderedPageBreak/>
        <w:t xml:space="preserve">Scope of </w:t>
      </w:r>
      <w:r w:rsidRPr="002D0D49">
        <w:t>current</w:t>
      </w:r>
      <w:r w:rsidRPr="00973D41">
        <w:t xml:space="preserve"> review</w:t>
      </w:r>
      <w:bookmarkEnd w:id="37"/>
      <w:bookmarkEnd w:id="38"/>
    </w:p>
    <w:p w14:paraId="0925BA06" w14:textId="77777777" w:rsidR="00D736CA" w:rsidRPr="00973D41" w:rsidRDefault="00227E83" w:rsidP="00657496">
      <w:pPr>
        <w:rPr>
          <w:iCs/>
        </w:rPr>
      </w:pPr>
      <w:r w:rsidRPr="00973D41">
        <w:t xml:space="preserve">The Anti-Discrimination Commission Queensland has the function </w:t>
      </w:r>
      <w:r w:rsidRPr="00973D41">
        <w:rPr>
          <w:iCs/>
        </w:rPr>
        <w:t xml:space="preserve">under section 235(e) of the </w:t>
      </w:r>
      <w:r w:rsidRPr="00973D41">
        <w:rPr>
          <w:i/>
          <w:iCs/>
        </w:rPr>
        <w:t>Anti-Discrimination Act 1991</w:t>
      </w:r>
      <w:r w:rsidRPr="00973D41">
        <w:rPr>
          <w:iCs/>
        </w:rPr>
        <w:t xml:space="preserve"> </w:t>
      </w:r>
    </w:p>
    <w:p w14:paraId="075E24FE" w14:textId="77777777" w:rsidR="00D736CA" w:rsidRPr="00494298" w:rsidRDefault="00227E83" w:rsidP="00494298">
      <w:pPr>
        <w:pStyle w:val="Quote"/>
      </w:pPr>
      <w:r w:rsidRPr="00494298">
        <w:t>to consult with various organisations to ascertain means of improving services and conditions affecting groups that are subject to contraventions of the Act.</w:t>
      </w:r>
    </w:p>
    <w:p w14:paraId="41BDC937" w14:textId="708AA699" w:rsidR="00D736CA" w:rsidRPr="00973D41" w:rsidRDefault="00227E83" w:rsidP="00657496">
      <w:pPr>
        <w:rPr>
          <w:iCs/>
        </w:rPr>
      </w:pPr>
      <w:r w:rsidRPr="00973D41">
        <w:rPr>
          <w:iCs/>
        </w:rPr>
        <w:t xml:space="preserve">To this end, in 2017 we consulted with individuals and organisations about the treatment of women </w:t>
      </w:r>
      <w:r>
        <w:rPr>
          <w:iCs/>
        </w:rPr>
        <w:t>prisoners</w:t>
      </w:r>
      <w:r w:rsidRPr="00973D41">
        <w:rPr>
          <w:iCs/>
        </w:rPr>
        <w:t xml:space="preserve"> in Queensland prisons</w:t>
      </w:r>
      <w:r w:rsidRPr="00973D41">
        <w:rPr>
          <w:i/>
          <w:iCs/>
        </w:rPr>
        <w:t>.</w:t>
      </w:r>
    </w:p>
    <w:p w14:paraId="28DD0B83" w14:textId="77777777" w:rsidR="00D736CA" w:rsidRPr="00973D41" w:rsidRDefault="00227E83" w:rsidP="00657496">
      <w:pPr>
        <w:rPr>
          <w:iCs/>
        </w:rPr>
      </w:pPr>
      <w:r w:rsidRPr="00973D41">
        <w:rPr>
          <w:iCs/>
        </w:rPr>
        <w:t xml:space="preserve">The consultations took account of the issues raised in our 2006 </w:t>
      </w:r>
      <w:r w:rsidRPr="00973D41">
        <w:rPr>
          <w:i/>
          <w:iCs/>
        </w:rPr>
        <w:t xml:space="preserve">Women in Prison </w:t>
      </w:r>
      <w:r w:rsidRPr="00973D41">
        <w:rPr>
          <w:iCs/>
        </w:rPr>
        <w:t>report</w:t>
      </w:r>
      <w:r>
        <w:rPr>
          <w:rStyle w:val="FootnoteReference"/>
          <w:rFonts w:cs="Arial"/>
          <w:iCs/>
        </w:rPr>
        <w:footnoteReference w:id="4"/>
      </w:r>
      <w:r w:rsidRPr="00973D41">
        <w:rPr>
          <w:iCs/>
        </w:rPr>
        <w:t xml:space="preserve"> and the Government’s response to that report; the Queensland Ombudsman’s report, </w:t>
      </w:r>
      <w:r w:rsidRPr="00973D41">
        <w:rPr>
          <w:i/>
          <w:iCs/>
        </w:rPr>
        <w:t xml:space="preserve">Overcrowding at Brisbane Women’s Correctional Centre; </w:t>
      </w:r>
      <w:r w:rsidRPr="00973D41">
        <w:rPr>
          <w:iCs/>
        </w:rPr>
        <w:t xml:space="preserve">and the Sofronoff parole review, </w:t>
      </w:r>
      <w:r w:rsidRPr="00973D41">
        <w:rPr>
          <w:i/>
          <w:iCs/>
        </w:rPr>
        <w:t xml:space="preserve">Queensland Parole System Review </w:t>
      </w:r>
      <w:r w:rsidRPr="00973D41">
        <w:rPr>
          <w:iCs/>
        </w:rPr>
        <w:t>report</w:t>
      </w:r>
      <w:r w:rsidRPr="00973D41">
        <w:rPr>
          <w:i/>
          <w:iCs/>
        </w:rPr>
        <w:t>.</w:t>
      </w:r>
    </w:p>
    <w:p w14:paraId="430F73D6" w14:textId="77777777" w:rsidR="00D736CA" w:rsidRPr="00973D41" w:rsidRDefault="00227E83" w:rsidP="00657496">
      <w:r w:rsidRPr="00973D41">
        <w:rPr>
          <w:iCs/>
        </w:rPr>
        <w:t>The consultation</w:t>
      </w:r>
      <w:r>
        <w:rPr>
          <w:iCs/>
        </w:rPr>
        <w:t>s</w:t>
      </w:r>
      <w:r w:rsidRPr="00973D41">
        <w:rPr>
          <w:iCs/>
        </w:rPr>
        <w:t xml:space="preserve"> included an updated assessment of Queensland Corrections’ policies and practices </w:t>
      </w:r>
      <w:r>
        <w:rPr>
          <w:iCs/>
        </w:rPr>
        <w:t>on</w:t>
      </w:r>
      <w:r w:rsidRPr="00973D41">
        <w:rPr>
          <w:iCs/>
        </w:rPr>
        <w:t xml:space="preserve"> the treatment of women prisoners against the benchmark of international human rights instruments, including the </w:t>
      </w:r>
      <w:r w:rsidRPr="00973D41">
        <w:rPr>
          <w:i/>
          <w:iCs/>
        </w:rPr>
        <w:t>International Covenant on Civil and Political Rights</w:t>
      </w:r>
      <w:r w:rsidRPr="00973D41">
        <w:rPr>
          <w:iCs/>
        </w:rPr>
        <w:t xml:space="preserve">, the United Nations </w:t>
      </w:r>
      <w:r w:rsidRPr="00973D41">
        <w:rPr>
          <w:i/>
          <w:iCs/>
        </w:rPr>
        <w:t xml:space="preserve">Standard Minimum Rules for the Treatment of </w:t>
      </w:r>
      <w:r w:rsidRPr="00427158">
        <w:rPr>
          <w:i/>
          <w:iCs/>
        </w:rPr>
        <w:t>Prisoners</w:t>
      </w:r>
      <w:r w:rsidRPr="00427158">
        <w:rPr>
          <w:iCs/>
        </w:rPr>
        <w:t xml:space="preserve"> (the Nelson Mandela Rules),</w:t>
      </w:r>
      <w:r w:rsidRPr="00973D41">
        <w:rPr>
          <w:iCs/>
        </w:rPr>
        <w:t xml:space="preserve"> and the United Nations </w:t>
      </w:r>
      <w:r w:rsidRPr="00973D41">
        <w:rPr>
          <w:i/>
          <w:iCs/>
        </w:rPr>
        <w:t xml:space="preserve">Rules for the Treatment of Women Prisoners and Non-custodial Measures for Women </w:t>
      </w:r>
      <w:r w:rsidRPr="00427158">
        <w:rPr>
          <w:i/>
          <w:iCs/>
        </w:rPr>
        <w:t>Offenders</w:t>
      </w:r>
      <w:r w:rsidRPr="00427158">
        <w:rPr>
          <w:iCs/>
        </w:rPr>
        <w:t xml:space="preserve"> (the Bangkok Rules).</w:t>
      </w:r>
      <w:r w:rsidRPr="00973D41">
        <w:rPr>
          <w:iCs/>
        </w:rPr>
        <w:t xml:space="preserve"> </w:t>
      </w:r>
    </w:p>
    <w:p w14:paraId="42DBAB03" w14:textId="77777777" w:rsidR="00D736CA" w:rsidRPr="00973D41" w:rsidRDefault="00227E83" w:rsidP="00657496">
      <w:pPr>
        <w:rPr>
          <w:iCs/>
        </w:rPr>
      </w:pPr>
      <w:r w:rsidRPr="00973D41">
        <w:rPr>
          <w:iCs/>
        </w:rPr>
        <w:t>The Commission’s consultation</w:t>
      </w:r>
      <w:r>
        <w:rPr>
          <w:iCs/>
        </w:rPr>
        <w:t>s</w:t>
      </w:r>
      <w:r w:rsidRPr="00973D41">
        <w:rPr>
          <w:iCs/>
        </w:rPr>
        <w:t xml:space="preserve"> examined operational practices in </w:t>
      </w:r>
      <w:r>
        <w:rPr>
          <w:iCs/>
        </w:rPr>
        <w:t xml:space="preserve">the following </w:t>
      </w:r>
      <w:r w:rsidRPr="00973D41">
        <w:rPr>
          <w:iCs/>
        </w:rPr>
        <w:t>areas involving fundamental human rights:</w:t>
      </w:r>
    </w:p>
    <w:p w14:paraId="003C7CDE" w14:textId="77777777" w:rsidR="00D736CA" w:rsidRPr="00494298" w:rsidRDefault="00227E83" w:rsidP="00F918F0">
      <w:pPr>
        <w:pStyle w:val="ListParagraph"/>
        <w:numPr>
          <w:ilvl w:val="0"/>
          <w:numId w:val="49"/>
        </w:numPr>
      </w:pPr>
      <w:r w:rsidRPr="00494298">
        <w:t>accommodation;</w:t>
      </w:r>
    </w:p>
    <w:p w14:paraId="2B8EFDE8" w14:textId="77777777" w:rsidR="00D736CA" w:rsidRPr="00494298" w:rsidRDefault="00227E83" w:rsidP="00F918F0">
      <w:pPr>
        <w:pStyle w:val="ListParagraph"/>
        <w:numPr>
          <w:ilvl w:val="0"/>
          <w:numId w:val="49"/>
        </w:numPr>
      </w:pPr>
      <w:r w:rsidRPr="00494298">
        <w:t>privacy;</w:t>
      </w:r>
    </w:p>
    <w:p w14:paraId="27AF7C09" w14:textId="77777777" w:rsidR="00D736CA" w:rsidRPr="00494298" w:rsidRDefault="00227E83" w:rsidP="00F918F0">
      <w:pPr>
        <w:pStyle w:val="ListParagraph"/>
        <w:numPr>
          <w:ilvl w:val="0"/>
          <w:numId w:val="49"/>
        </w:numPr>
      </w:pPr>
      <w:r w:rsidRPr="00494298">
        <w:t>searches;</w:t>
      </w:r>
    </w:p>
    <w:p w14:paraId="12362377" w14:textId="77777777" w:rsidR="00D736CA" w:rsidRPr="00494298" w:rsidRDefault="00227E83" w:rsidP="00F918F0">
      <w:pPr>
        <w:pStyle w:val="ListParagraph"/>
        <w:numPr>
          <w:ilvl w:val="0"/>
          <w:numId w:val="49"/>
        </w:numPr>
      </w:pPr>
      <w:r w:rsidRPr="00494298">
        <w:t>segregation and seclusion;</w:t>
      </w:r>
    </w:p>
    <w:p w14:paraId="41FB3691" w14:textId="77777777" w:rsidR="00D736CA" w:rsidRPr="00494298" w:rsidRDefault="00227E83" w:rsidP="00F918F0">
      <w:pPr>
        <w:pStyle w:val="ListParagraph"/>
        <w:numPr>
          <w:ilvl w:val="0"/>
          <w:numId w:val="49"/>
        </w:numPr>
      </w:pPr>
      <w:r w:rsidRPr="00494298">
        <w:t>classification;</w:t>
      </w:r>
    </w:p>
    <w:p w14:paraId="5D692434" w14:textId="77777777" w:rsidR="00D736CA" w:rsidRPr="00494298" w:rsidRDefault="00227E83" w:rsidP="00F918F0">
      <w:pPr>
        <w:pStyle w:val="ListParagraph"/>
        <w:numPr>
          <w:ilvl w:val="0"/>
          <w:numId w:val="49"/>
        </w:numPr>
      </w:pPr>
      <w:r w:rsidRPr="00494298">
        <w:t>educational and vocational programs;</w:t>
      </w:r>
    </w:p>
    <w:p w14:paraId="259EBC54" w14:textId="5D1F9195" w:rsidR="00D736CA" w:rsidRPr="00494298" w:rsidRDefault="00227E83" w:rsidP="00F918F0">
      <w:pPr>
        <w:pStyle w:val="ListParagraph"/>
        <w:numPr>
          <w:ilvl w:val="0"/>
          <w:numId w:val="49"/>
        </w:numPr>
      </w:pPr>
      <w:r w:rsidRPr="00494298">
        <w:t xml:space="preserve">opportunities for </w:t>
      </w:r>
      <w:r w:rsidR="00E04346">
        <w:t xml:space="preserve">work, and for </w:t>
      </w:r>
      <w:r w:rsidRPr="00494298">
        <w:t>sport and recreation;</w:t>
      </w:r>
    </w:p>
    <w:p w14:paraId="358E8173" w14:textId="77777777" w:rsidR="00D736CA" w:rsidRPr="00494298" w:rsidRDefault="00227E83" w:rsidP="00F918F0">
      <w:pPr>
        <w:pStyle w:val="ListParagraph"/>
        <w:numPr>
          <w:ilvl w:val="0"/>
          <w:numId w:val="49"/>
        </w:numPr>
      </w:pPr>
      <w:r w:rsidRPr="00494298">
        <w:t xml:space="preserve">support for women to maintain relationships with families and dependent children; </w:t>
      </w:r>
    </w:p>
    <w:p w14:paraId="3708F8FC" w14:textId="77777777" w:rsidR="00D736CA" w:rsidRPr="00494298" w:rsidRDefault="00227E83" w:rsidP="00F918F0">
      <w:pPr>
        <w:pStyle w:val="ListParagraph"/>
        <w:numPr>
          <w:ilvl w:val="0"/>
          <w:numId w:val="49"/>
        </w:numPr>
      </w:pPr>
      <w:r w:rsidRPr="00494298">
        <w:t xml:space="preserve">treatment of pregnant women, breastfeeding mothers, and provisions for women to have their young children reside with them while in detention; </w:t>
      </w:r>
    </w:p>
    <w:p w14:paraId="6E44BE13" w14:textId="77777777" w:rsidR="00D736CA" w:rsidRPr="00494298" w:rsidRDefault="00227E83" w:rsidP="00F918F0">
      <w:pPr>
        <w:pStyle w:val="ListParagraph"/>
        <w:numPr>
          <w:ilvl w:val="0"/>
          <w:numId w:val="49"/>
        </w:numPr>
      </w:pPr>
      <w:r w:rsidRPr="00494298">
        <w:t xml:space="preserve">personal hygiene for women prisoners; </w:t>
      </w:r>
    </w:p>
    <w:p w14:paraId="5E3CD9A2" w14:textId="77777777" w:rsidR="00D736CA" w:rsidRPr="00494298" w:rsidRDefault="00227E83" w:rsidP="00F918F0">
      <w:pPr>
        <w:pStyle w:val="ListParagraph"/>
        <w:numPr>
          <w:ilvl w:val="0"/>
          <w:numId w:val="49"/>
        </w:numPr>
      </w:pPr>
      <w:r w:rsidRPr="00494298">
        <w:t xml:space="preserve">appropriate health care for women, including mental health care, drug and alcohol services, and reproductive health care; </w:t>
      </w:r>
    </w:p>
    <w:p w14:paraId="5F760A12" w14:textId="77777777" w:rsidR="00D736CA" w:rsidRPr="00494298" w:rsidRDefault="00227E83" w:rsidP="00F918F0">
      <w:pPr>
        <w:pStyle w:val="ListParagraph"/>
        <w:numPr>
          <w:ilvl w:val="0"/>
          <w:numId w:val="49"/>
        </w:numPr>
      </w:pPr>
      <w:r w:rsidRPr="00494298">
        <w:t xml:space="preserve">prisoners’ ability to observe their religion; </w:t>
      </w:r>
    </w:p>
    <w:p w14:paraId="4E6D35CC" w14:textId="77777777" w:rsidR="00D736CA" w:rsidRPr="00494298" w:rsidRDefault="00227E83" w:rsidP="00F918F0">
      <w:pPr>
        <w:pStyle w:val="ListParagraph"/>
        <w:numPr>
          <w:ilvl w:val="0"/>
          <w:numId w:val="49"/>
        </w:numPr>
      </w:pPr>
      <w:r w:rsidRPr="00494298">
        <w:t>programs, including community corrections programs, transitional programs, and support for women leaving detention;</w:t>
      </w:r>
    </w:p>
    <w:p w14:paraId="4EB5A41B" w14:textId="77777777" w:rsidR="00D736CA" w:rsidRPr="00494298" w:rsidRDefault="00227E83" w:rsidP="00F918F0">
      <w:pPr>
        <w:pStyle w:val="ListParagraph"/>
        <w:numPr>
          <w:ilvl w:val="0"/>
          <w:numId w:val="49"/>
        </w:numPr>
      </w:pPr>
      <w:r w:rsidRPr="00494298">
        <w:t xml:space="preserve">staffing; and </w:t>
      </w:r>
    </w:p>
    <w:p w14:paraId="29658736" w14:textId="77777777" w:rsidR="00D736CA" w:rsidRPr="00494298" w:rsidRDefault="00227E83" w:rsidP="00F918F0">
      <w:pPr>
        <w:pStyle w:val="ListParagraph"/>
        <w:numPr>
          <w:ilvl w:val="0"/>
          <w:numId w:val="49"/>
        </w:numPr>
      </w:pPr>
      <w:r w:rsidRPr="00494298">
        <w:t>independent monitoring.</w:t>
      </w:r>
    </w:p>
    <w:p w14:paraId="1824B9CB" w14:textId="77777777" w:rsidR="00657496" w:rsidRDefault="00657496" w:rsidP="00D736CA">
      <w:pPr>
        <w:rPr>
          <w:rFonts w:cs="Arial"/>
          <w:iCs/>
        </w:rPr>
      </w:pPr>
    </w:p>
    <w:p w14:paraId="3700EF92" w14:textId="2C822726" w:rsidR="00D736CA" w:rsidRPr="00973D41" w:rsidRDefault="00227E83" w:rsidP="00D736CA">
      <w:pPr>
        <w:rPr>
          <w:rFonts w:cs="Arial"/>
          <w:b/>
        </w:rPr>
      </w:pPr>
      <w:r w:rsidRPr="00973D41">
        <w:rPr>
          <w:rFonts w:cs="Arial"/>
          <w:iCs/>
        </w:rPr>
        <w:t xml:space="preserve">We noted discrepancies in equity </w:t>
      </w:r>
      <w:r w:rsidRPr="00427158">
        <w:rPr>
          <w:rFonts w:cs="Arial"/>
          <w:iCs/>
        </w:rPr>
        <w:t>(between men and women) of programs</w:t>
      </w:r>
      <w:r w:rsidRPr="00973D41">
        <w:rPr>
          <w:rFonts w:cs="Arial"/>
          <w:iCs/>
        </w:rPr>
        <w:t xml:space="preserve">, education, work, and other resources provided to prisoners in Queensland prisons. The Commission focussed on the treatment of vulnerable women within the prison population, such as Aboriginal and Torres Strait Islander women, women with disabilities (including mental illnesses), women from culturally and linguistically diverse backgrounds, </w:t>
      </w:r>
      <w:r w:rsidRPr="00427158">
        <w:rPr>
          <w:rFonts w:cs="Arial"/>
          <w:iCs/>
        </w:rPr>
        <w:t>and transgender women.</w:t>
      </w:r>
    </w:p>
    <w:p w14:paraId="39F37C6C" w14:textId="77777777" w:rsidR="00D736CA" w:rsidRPr="00973D41" w:rsidRDefault="00227E83" w:rsidP="00D736CA">
      <w:pPr>
        <w:pStyle w:val="Heading2"/>
      </w:pPr>
      <w:bookmarkStart w:id="39" w:name="_Toc536542537"/>
      <w:bookmarkStart w:id="40" w:name="_Toc536715154"/>
      <w:r w:rsidRPr="002D0D49">
        <w:t>Methodology</w:t>
      </w:r>
      <w:bookmarkEnd w:id="39"/>
      <w:bookmarkEnd w:id="40"/>
    </w:p>
    <w:p w14:paraId="4CF9008B" w14:textId="77777777" w:rsidR="00D736CA" w:rsidRPr="00973D41" w:rsidRDefault="00227E83" w:rsidP="00D736CA">
      <w:pPr>
        <w:pStyle w:val="NormalWeb"/>
        <w:spacing w:before="120" w:beforeAutospacing="0"/>
        <w:rPr>
          <w:rFonts w:ascii="Arial" w:hAnsi="Arial" w:cs="Arial"/>
        </w:rPr>
      </w:pPr>
      <w:r w:rsidRPr="00973D41">
        <w:rPr>
          <w:rFonts w:ascii="Arial" w:hAnsi="Arial" w:cs="Arial"/>
        </w:rPr>
        <w:t>This consultation report is informed by a range of sources including: primary documents and data; interviews with the Minister and the Commissioner, Queensland Corrective Services (QCS); QCS management and staff (including Together Union delegates), current and former prisoners, service providers, other stakeholders; and through site visits.</w:t>
      </w:r>
    </w:p>
    <w:p w14:paraId="0796AF03" w14:textId="77777777" w:rsidR="00D736CA" w:rsidRPr="00973D41" w:rsidRDefault="00227E83" w:rsidP="00D736CA">
      <w:pPr>
        <w:pStyle w:val="NormalWeb"/>
        <w:rPr>
          <w:rFonts w:ascii="Arial" w:hAnsi="Arial" w:cs="Arial"/>
        </w:rPr>
      </w:pPr>
      <w:r w:rsidRPr="00973D41">
        <w:rPr>
          <w:rFonts w:ascii="Arial" w:hAnsi="Arial" w:cs="Arial"/>
        </w:rPr>
        <w:t xml:space="preserve">QCS has been helpful and cooperative in accommodating requests made by the </w:t>
      </w:r>
      <w:r>
        <w:rPr>
          <w:rFonts w:ascii="Arial" w:hAnsi="Arial" w:cs="Arial"/>
        </w:rPr>
        <w:t>ADCQ in the</w:t>
      </w:r>
      <w:r w:rsidRPr="00973D41">
        <w:rPr>
          <w:rFonts w:ascii="Arial" w:hAnsi="Arial" w:cs="Arial"/>
        </w:rPr>
        <w:t>s</w:t>
      </w:r>
      <w:r>
        <w:rPr>
          <w:rFonts w:ascii="Arial" w:hAnsi="Arial" w:cs="Arial"/>
        </w:rPr>
        <w:t>e</w:t>
      </w:r>
      <w:r w:rsidRPr="00973D41">
        <w:rPr>
          <w:rFonts w:ascii="Arial" w:hAnsi="Arial" w:cs="Arial"/>
        </w:rPr>
        <w:t xml:space="preserve"> consultation</w:t>
      </w:r>
      <w:r>
        <w:rPr>
          <w:rFonts w:ascii="Arial" w:hAnsi="Arial" w:cs="Arial"/>
        </w:rPr>
        <w:t>s</w:t>
      </w:r>
      <w:r w:rsidRPr="00973D41">
        <w:rPr>
          <w:rFonts w:ascii="Arial" w:hAnsi="Arial" w:cs="Arial"/>
        </w:rPr>
        <w:t>, and has actively assisted by providing information and data, and in facilitating interviews and visits.</w:t>
      </w:r>
    </w:p>
    <w:p w14:paraId="3AC4C9C0" w14:textId="77777777" w:rsidR="00D736CA" w:rsidRPr="00973D41" w:rsidRDefault="00227E83" w:rsidP="00D736CA">
      <w:pPr>
        <w:pStyle w:val="Heading3"/>
      </w:pPr>
      <w:bookmarkStart w:id="41" w:name="_Toc536542538"/>
      <w:bookmarkStart w:id="42" w:name="_Toc536715155"/>
      <w:r w:rsidRPr="00427158">
        <w:t>Visits</w:t>
      </w:r>
      <w:bookmarkEnd w:id="41"/>
      <w:bookmarkEnd w:id="42"/>
    </w:p>
    <w:p w14:paraId="2A7CA56A" w14:textId="77777777" w:rsidR="00D736CA" w:rsidRPr="00973D41" w:rsidRDefault="00227E83" w:rsidP="00D736CA">
      <w:pPr>
        <w:pStyle w:val="NormalWeb"/>
        <w:spacing w:before="120" w:beforeAutospacing="0"/>
        <w:rPr>
          <w:rFonts w:ascii="Arial" w:hAnsi="Arial" w:cs="Arial"/>
        </w:rPr>
      </w:pPr>
      <w:r w:rsidRPr="00973D41">
        <w:rPr>
          <w:rFonts w:ascii="Arial" w:hAnsi="Arial" w:cs="Arial"/>
        </w:rPr>
        <w:t>The Anti-Discrimination Commission Queensland</w:t>
      </w:r>
      <w:r>
        <w:rPr>
          <w:rFonts w:ascii="Arial" w:hAnsi="Arial" w:cs="Arial"/>
        </w:rPr>
        <w:t>’s</w:t>
      </w:r>
      <w:r w:rsidRPr="00973D41">
        <w:rPr>
          <w:rFonts w:ascii="Arial" w:hAnsi="Arial" w:cs="Arial"/>
        </w:rPr>
        <w:t xml:space="preserve"> consultation team visited Brisbane Women’s Correctional Centre (BWCC), Townsville Women’s Correctional Centre (TWCC), Numinbah Correctional Centre</w:t>
      </w:r>
      <w:r>
        <w:rPr>
          <w:rFonts w:ascii="Arial" w:hAnsi="Arial" w:cs="Arial"/>
        </w:rPr>
        <w:t xml:space="preserve"> (NCC)</w:t>
      </w:r>
      <w:r w:rsidRPr="00973D41">
        <w:rPr>
          <w:rFonts w:ascii="Arial" w:hAnsi="Arial" w:cs="Arial"/>
        </w:rPr>
        <w:t>, and the Helana Jones Centre. We were granted access to areas of the prison including residential units, education buildings, visits areas, health centres, safety and detention units (at BWCC and TWCC) and the protection unit (at BWCC). We observed the Mothers and Children's Program at BWCC and the Helana Jones Centre.</w:t>
      </w:r>
    </w:p>
    <w:p w14:paraId="0AE2A51C" w14:textId="77777777" w:rsidR="00D736CA" w:rsidRPr="00973D41" w:rsidRDefault="00227E83" w:rsidP="00D736CA">
      <w:pPr>
        <w:pStyle w:val="NormalWeb"/>
        <w:rPr>
          <w:rFonts w:ascii="Arial" w:hAnsi="Arial" w:cs="Arial"/>
        </w:rPr>
      </w:pPr>
      <w:r w:rsidRPr="00973D41">
        <w:rPr>
          <w:rFonts w:ascii="Arial" w:hAnsi="Arial" w:cs="Arial"/>
        </w:rPr>
        <w:t xml:space="preserve">These visits were useful and informative, and the </w:t>
      </w:r>
      <w:r>
        <w:rPr>
          <w:rFonts w:ascii="Arial" w:hAnsi="Arial" w:cs="Arial"/>
        </w:rPr>
        <w:t>ADCQ</w:t>
      </w:r>
      <w:r w:rsidRPr="00973D41">
        <w:rPr>
          <w:rFonts w:ascii="Arial" w:hAnsi="Arial" w:cs="Arial"/>
        </w:rPr>
        <w:t xml:space="preserve"> is grateful to QCS for arranging and hosting those visits.</w:t>
      </w:r>
    </w:p>
    <w:p w14:paraId="33E4CF3B" w14:textId="77777777" w:rsidR="00D736CA" w:rsidRPr="00973D41" w:rsidRDefault="00227E83" w:rsidP="00D736CA">
      <w:pPr>
        <w:pStyle w:val="Heading3"/>
      </w:pPr>
      <w:bookmarkStart w:id="43" w:name="_Toc536542539"/>
      <w:bookmarkStart w:id="44" w:name="_Toc536715156"/>
      <w:r w:rsidRPr="00427158">
        <w:t>Forums</w:t>
      </w:r>
      <w:bookmarkEnd w:id="43"/>
      <w:bookmarkEnd w:id="44"/>
    </w:p>
    <w:p w14:paraId="6BEEDCC7" w14:textId="122627EE" w:rsidR="00D736CA" w:rsidRPr="00973D41" w:rsidRDefault="00227E83" w:rsidP="00D736CA">
      <w:pPr>
        <w:pStyle w:val="NormalWeb"/>
        <w:spacing w:before="120" w:beforeAutospacing="0"/>
        <w:rPr>
          <w:rFonts w:ascii="Arial" w:hAnsi="Arial" w:cs="Arial"/>
          <w:lang w:val="en"/>
        </w:rPr>
      </w:pPr>
      <w:r w:rsidRPr="00973D41">
        <w:rPr>
          <w:rFonts w:ascii="Arial" w:hAnsi="Arial" w:cs="Arial"/>
        </w:rPr>
        <w:t xml:space="preserve">The </w:t>
      </w:r>
      <w:r>
        <w:rPr>
          <w:rFonts w:ascii="Arial" w:hAnsi="Arial" w:cs="Arial"/>
        </w:rPr>
        <w:t>ADCQ</w:t>
      </w:r>
      <w:r w:rsidRPr="00973D41">
        <w:rPr>
          <w:rFonts w:ascii="Arial" w:hAnsi="Arial" w:cs="Arial"/>
        </w:rPr>
        <w:t xml:space="preserve"> held a series of group forums for women detainees in BWCC, TWCC, and the Helana Jones Centre to contribute to the consultation and raise any issues. </w:t>
      </w:r>
      <w:r w:rsidRPr="00973D41">
        <w:rPr>
          <w:rFonts w:ascii="Arial" w:hAnsi="Arial" w:cs="Arial"/>
          <w:lang w:val="en"/>
        </w:rPr>
        <w:t xml:space="preserve">All participants attended as volunteers, and a full explanation of the purpose and ground rules regarding confidentiality was given at the start of each focus group. No prison staff attended the prisoner focus groups. </w:t>
      </w:r>
      <w:r w:rsidRPr="00973D41">
        <w:rPr>
          <w:rFonts w:ascii="Arial" w:hAnsi="Arial" w:cs="Arial"/>
        </w:rPr>
        <w:t>As part of the consultation, individual interviews were also conducted with twenty prisoners.</w:t>
      </w:r>
    </w:p>
    <w:p w14:paraId="4598B009" w14:textId="77777777" w:rsidR="00D736CA" w:rsidRPr="00973D41" w:rsidRDefault="00227E83" w:rsidP="00D736CA">
      <w:pPr>
        <w:pStyle w:val="NormalWeb"/>
        <w:rPr>
          <w:rFonts w:ascii="Arial" w:hAnsi="Arial" w:cs="Arial"/>
          <w:lang w:val="en"/>
        </w:rPr>
      </w:pPr>
      <w:r w:rsidRPr="00973D41">
        <w:rPr>
          <w:rFonts w:ascii="Arial" w:hAnsi="Arial" w:cs="Arial"/>
          <w:lang w:val="en"/>
        </w:rPr>
        <w:t>We also held a group forum with ex-prisoners at the premises of the non-government service provider and advocacy group,</w:t>
      </w:r>
      <w:r>
        <w:rPr>
          <w:rFonts w:ascii="Arial" w:hAnsi="Arial" w:cs="Arial"/>
          <w:lang w:val="en"/>
        </w:rPr>
        <w:t xml:space="preserve"> Sisters Inside.</w:t>
      </w:r>
    </w:p>
    <w:p w14:paraId="0DA618EC" w14:textId="77777777" w:rsidR="00D736CA" w:rsidRPr="00973D41" w:rsidRDefault="00227E83" w:rsidP="00D736CA">
      <w:pPr>
        <w:pStyle w:val="NormalWeb"/>
        <w:rPr>
          <w:rFonts w:ascii="Arial" w:hAnsi="Arial" w:cs="Arial"/>
          <w:lang w:val="en"/>
        </w:rPr>
      </w:pPr>
      <w:r w:rsidRPr="00973D41">
        <w:rPr>
          <w:rFonts w:ascii="Arial" w:hAnsi="Arial" w:cs="Arial"/>
          <w:lang w:val="en"/>
        </w:rPr>
        <w:lastRenderedPageBreak/>
        <w:t>All group members consented to discussions being taped, and we explained that all material would be made anonymous. Each group lasted about two hours, and no payments or inducements were given, as this may have biased participation. Analysis consisted of an initial debriefing with a summary developed from the notes. Insufficient resources meant tapes were not fully transcribed, though they were listened to in full, and quotes extracted to illustrate issues raised.</w:t>
      </w:r>
    </w:p>
    <w:p w14:paraId="3816CC6F" w14:textId="77777777" w:rsidR="00D736CA" w:rsidRPr="00973D41" w:rsidRDefault="00227E83" w:rsidP="00D736CA">
      <w:pPr>
        <w:pStyle w:val="Heading3"/>
      </w:pPr>
      <w:bookmarkStart w:id="45" w:name="_Toc536542540"/>
      <w:bookmarkStart w:id="46" w:name="_Toc536715157"/>
      <w:r w:rsidRPr="00F22CBF">
        <w:t>Source documents</w:t>
      </w:r>
      <w:bookmarkEnd w:id="45"/>
      <w:bookmarkEnd w:id="46"/>
    </w:p>
    <w:p w14:paraId="5DAD88BA" w14:textId="5CD6A21C" w:rsidR="00D736CA" w:rsidRPr="00973D41" w:rsidRDefault="00227E83" w:rsidP="00D736CA">
      <w:pPr>
        <w:pStyle w:val="NormalWeb"/>
        <w:spacing w:before="120" w:beforeAutospacing="0"/>
        <w:rPr>
          <w:rFonts w:ascii="Arial" w:hAnsi="Arial" w:cs="Arial"/>
        </w:rPr>
      </w:pPr>
      <w:r w:rsidRPr="00973D41">
        <w:rPr>
          <w:rFonts w:ascii="Arial" w:hAnsi="Arial" w:cs="Arial"/>
        </w:rPr>
        <w:t>The</w:t>
      </w:r>
      <w:r>
        <w:rPr>
          <w:rFonts w:ascii="Arial" w:hAnsi="Arial" w:cs="Arial"/>
        </w:rPr>
        <w:t xml:space="preserve"> ADCQ</w:t>
      </w:r>
      <w:r w:rsidRPr="00973D41">
        <w:rPr>
          <w:rFonts w:ascii="Arial" w:hAnsi="Arial" w:cs="Arial"/>
        </w:rPr>
        <w:t xml:space="preserve"> sought and received access to a range of primary documents and data from QCS which informed the consultation. These included records of disciplinary action and segregation; attendance records for education and programs; and </w:t>
      </w:r>
      <w:r>
        <w:rPr>
          <w:rFonts w:ascii="Arial" w:hAnsi="Arial" w:cs="Arial"/>
        </w:rPr>
        <w:t xml:space="preserve">removal of clothing </w:t>
      </w:r>
      <w:r w:rsidRPr="00973D41">
        <w:rPr>
          <w:rFonts w:ascii="Arial" w:hAnsi="Arial" w:cs="Arial"/>
        </w:rPr>
        <w:t>searches at</w:t>
      </w:r>
      <w:r>
        <w:rPr>
          <w:rFonts w:ascii="Arial" w:hAnsi="Arial" w:cs="Arial"/>
        </w:rPr>
        <w:t>all high security correctional centres</w:t>
      </w:r>
      <w:r w:rsidRPr="00973D41">
        <w:rPr>
          <w:rFonts w:ascii="Arial" w:hAnsi="Arial" w:cs="Arial"/>
        </w:rPr>
        <w:t xml:space="preserve"> over a period of a week.</w:t>
      </w:r>
    </w:p>
    <w:p w14:paraId="65632F92" w14:textId="77777777" w:rsidR="00D736CA" w:rsidRPr="00973D41" w:rsidRDefault="00227E83" w:rsidP="00D736CA">
      <w:pPr>
        <w:pStyle w:val="Heading3"/>
      </w:pPr>
      <w:bookmarkStart w:id="47" w:name="_Toc536542541"/>
      <w:bookmarkStart w:id="48" w:name="_Toc536715158"/>
      <w:r w:rsidRPr="00F22CBF">
        <w:t>Interviews</w:t>
      </w:r>
      <w:bookmarkEnd w:id="47"/>
      <w:bookmarkEnd w:id="48"/>
    </w:p>
    <w:p w14:paraId="2924D260" w14:textId="77777777" w:rsidR="00D736CA" w:rsidRPr="00973D41" w:rsidRDefault="00227E83" w:rsidP="00D736CA">
      <w:pPr>
        <w:pStyle w:val="NormalWeb"/>
        <w:spacing w:before="120" w:beforeAutospacing="0"/>
        <w:rPr>
          <w:rFonts w:ascii="Arial" w:hAnsi="Arial" w:cs="Arial"/>
        </w:rPr>
      </w:pPr>
      <w:r w:rsidRPr="00973D41">
        <w:rPr>
          <w:rFonts w:ascii="Arial" w:hAnsi="Arial" w:cs="Arial"/>
        </w:rPr>
        <w:t xml:space="preserve">During the consultation, interviews were conducted with QCS management and staff, non-government agencies providing programs and services to women, and through care service providers. The details of those consultations are </w:t>
      </w:r>
      <w:r>
        <w:rPr>
          <w:rFonts w:ascii="Arial" w:hAnsi="Arial" w:cs="Arial"/>
        </w:rPr>
        <w:t>given</w:t>
      </w:r>
      <w:r w:rsidRPr="00973D41">
        <w:rPr>
          <w:rFonts w:ascii="Arial" w:hAnsi="Arial" w:cs="Arial"/>
        </w:rPr>
        <w:t xml:space="preserve"> in </w:t>
      </w:r>
      <w:r w:rsidRPr="001C69CF">
        <w:rPr>
          <w:rFonts w:ascii="Arial" w:hAnsi="Arial" w:cs="Arial"/>
        </w:rPr>
        <w:t>Appendix 1</w:t>
      </w:r>
      <w:r w:rsidRPr="00973D41">
        <w:rPr>
          <w:rFonts w:ascii="Arial" w:hAnsi="Arial" w:cs="Arial"/>
        </w:rPr>
        <w:t>.</w:t>
      </w:r>
    </w:p>
    <w:p w14:paraId="04A77AA8" w14:textId="77777777" w:rsidR="00D736CA" w:rsidRPr="00973D41" w:rsidRDefault="00227E83" w:rsidP="00D736CA">
      <w:pPr>
        <w:pStyle w:val="Heading2"/>
      </w:pPr>
      <w:bookmarkStart w:id="49" w:name="_Toc536542542"/>
      <w:bookmarkStart w:id="50" w:name="_Toc536715159"/>
      <w:r w:rsidRPr="00973D41">
        <w:t>International human rights instruments</w:t>
      </w:r>
      <w:bookmarkEnd w:id="49"/>
      <w:bookmarkEnd w:id="50"/>
    </w:p>
    <w:p w14:paraId="281920FA" w14:textId="77777777" w:rsidR="00D736CA" w:rsidRPr="00973D41" w:rsidRDefault="00227E83" w:rsidP="00D736CA">
      <w:pPr>
        <w:spacing w:after="240"/>
        <w:rPr>
          <w:rFonts w:cs="Arial"/>
        </w:rPr>
      </w:pPr>
      <w:r w:rsidRPr="00973D41">
        <w:rPr>
          <w:rFonts w:cs="Arial"/>
        </w:rPr>
        <w:t>The</w:t>
      </w:r>
      <w:r w:rsidRPr="00973D41">
        <w:rPr>
          <w:rFonts w:cs="Arial"/>
          <w:i/>
        </w:rPr>
        <w:t xml:space="preserve"> Standard Minimum Rules for the Treatment of</w:t>
      </w:r>
      <w:r w:rsidRPr="00973D41">
        <w:rPr>
          <w:rFonts w:cs="Arial"/>
        </w:rPr>
        <w:t xml:space="preserve"> </w:t>
      </w:r>
      <w:r w:rsidRPr="00973D41">
        <w:rPr>
          <w:rFonts w:cs="Arial"/>
          <w:i/>
        </w:rPr>
        <w:t xml:space="preserve">Prisoners </w:t>
      </w:r>
      <w:r w:rsidRPr="00973D41">
        <w:rPr>
          <w:rFonts w:cs="Arial"/>
        </w:rPr>
        <w:t>was adopted by the United Nations (UN) Congress on the Prevention of Crime and the Treatment of Offenders more than fifty years ago, and applies to all prisoners</w:t>
      </w:r>
      <w:r w:rsidRPr="00973D41">
        <w:rPr>
          <w:rStyle w:val="FootnoteReference"/>
          <w:rFonts w:cs="Arial"/>
        </w:rPr>
        <w:t xml:space="preserve"> </w:t>
      </w:r>
      <w:r w:rsidRPr="00973D41">
        <w:rPr>
          <w:rFonts w:cs="Arial"/>
        </w:rPr>
        <w:t>.</w:t>
      </w:r>
      <w:r>
        <w:rPr>
          <w:rStyle w:val="FootnoteReference"/>
          <w:rFonts w:cs="Arial"/>
        </w:rPr>
        <w:footnoteReference w:id="5"/>
      </w:r>
      <w:r w:rsidRPr="00973D41">
        <w:rPr>
          <w:rFonts w:cs="Arial"/>
        </w:rPr>
        <w:t xml:space="preserve"> </w:t>
      </w:r>
    </w:p>
    <w:p w14:paraId="6712D529" w14:textId="77777777" w:rsidR="00D736CA" w:rsidRPr="00973D41" w:rsidRDefault="00227E83" w:rsidP="00D736CA">
      <w:pPr>
        <w:spacing w:after="240"/>
        <w:rPr>
          <w:rFonts w:cs="Arial"/>
        </w:rPr>
      </w:pPr>
      <w:r w:rsidRPr="00973D41">
        <w:rPr>
          <w:rFonts w:cs="Arial"/>
        </w:rPr>
        <w:t xml:space="preserve">A revised </w:t>
      </w:r>
      <w:r w:rsidRPr="00973D41">
        <w:rPr>
          <w:rFonts w:cs="Arial"/>
          <w:i/>
        </w:rPr>
        <w:t>Standard Minimum Rules</w:t>
      </w:r>
      <w:r w:rsidRPr="00973D41">
        <w:rPr>
          <w:rFonts w:cs="Arial"/>
        </w:rPr>
        <w:t xml:space="preserve"> was adopted by the UN General Assembly on 17 December 2015, and is known as the ‘Nelson Mandela Rules'.</w:t>
      </w:r>
      <w:r>
        <w:rPr>
          <w:rStyle w:val="FootnoteReference"/>
          <w:rFonts w:cs="Arial"/>
        </w:rPr>
        <w:footnoteReference w:id="6"/>
      </w:r>
      <w:r w:rsidRPr="00973D41">
        <w:rPr>
          <w:rFonts w:cs="Arial"/>
        </w:rPr>
        <w:t xml:space="preserve"> The Rules contain important human rights principles for prisoners, including their ‘inherent dignity and value as human beings’ outlined in Rule 1:</w:t>
      </w:r>
    </w:p>
    <w:p w14:paraId="58886487" w14:textId="77777777" w:rsidR="00D736CA" w:rsidRPr="00973D41" w:rsidRDefault="00227E83" w:rsidP="00657496">
      <w:pPr>
        <w:pStyle w:val="Quote"/>
      </w:pPr>
      <w:r w:rsidRPr="00973D41">
        <w:t>All prisoners shall be treated with the respect due to their inherent dignity and</w:t>
      </w:r>
      <w:r>
        <w:t xml:space="preserve"> </w:t>
      </w:r>
      <w:r w:rsidRPr="00973D41">
        <w:t>value as human beings. No prisoner shall be subjected to, and all prisoners shall be protected from, torture and other cruel, inhuman or degrading treatment or</w:t>
      </w:r>
      <w:r>
        <w:t xml:space="preserve"> </w:t>
      </w:r>
      <w:r w:rsidRPr="00973D41">
        <w:t>punishment, for which no circumstances whatsoever may be invoked as a</w:t>
      </w:r>
      <w:r>
        <w:t xml:space="preserve"> </w:t>
      </w:r>
      <w:r w:rsidRPr="00973D41">
        <w:t>justification. The safety and security of prisoners, staff, service providers and</w:t>
      </w:r>
      <w:r>
        <w:t xml:space="preserve"> </w:t>
      </w:r>
      <w:r w:rsidRPr="00973D41">
        <w:t>visitors shall be ensured at all times.</w:t>
      </w:r>
    </w:p>
    <w:p w14:paraId="038578B2" w14:textId="77777777" w:rsidR="00D736CA" w:rsidRPr="00973D41" w:rsidRDefault="00227E83" w:rsidP="00D736CA">
      <w:pPr>
        <w:spacing w:after="240"/>
        <w:rPr>
          <w:rFonts w:cs="Arial"/>
          <w:sz w:val="22"/>
          <w:szCs w:val="22"/>
        </w:rPr>
      </w:pPr>
      <w:r w:rsidRPr="002F7AB9">
        <w:rPr>
          <w:rFonts w:cs="Arial"/>
        </w:rPr>
        <w:lastRenderedPageBreak/>
        <w:t xml:space="preserve">With the increase in the number of women prisoners worldwide, the </w:t>
      </w:r>
      <w:r w:rsidRPr="002F7AB9">
        <w:rPr>
          <w:rFonts w:cs="Arial"/>
          <w:i/>
        </w:rPr>
        <w:t>Standard Minimum Rules</w:t>
      </w:r>
      <w:r w:rsidRPr="002F7AB9">
        <w:rPr>
          <w:rFonts w:cs="Arial"/>
        </w:rPr>
        <w:t xml:space="preserve"> failed to draw sufficient attention to women’s particular needs. Consequently, in 2010 the UN General Assembly adopted the </w:t>
      </w:r>
      <w:r w:rsidRPr="002F7AB9">
        <w:rPr>
          <w:rFonts w:cs="Arial"/>
          <w:i/>
        </w:rPr>
        <w:t xml:space="preserve">United Nations Rules on the Treatment of Women Prisoners and the Non-custodial Measures for Women Offenders </w:t>
      </w:r>
      <w:r w:rsidRPr="002F7AB9">
        <w:rPr>
          <w:rFonts w:cs="Arial"/>
        </w:rPr>
        <w:t>(the Bangkok Rules) and invited Member States to take the specific needs and realities of women as prisoners into consideration when developing relevant legislation, procedures and policies, and to draw on the Bangkok Rules, as appropriate.</w:t>
      </w:r>
      <w:r>
        <w:rPr>
          <w:rStyle w:val="FootnoteReference"/>
          <w:rFonts w:cs="Arial"/>
          <w:sz w:val="22"/>
          <w:szCs w:val="22"/>
        </w:rPr>
        <w:footnoteReference w:id="7"/>
      </w:r>
      <w:r w:rsidRPr="00973D41">
        <w:rPr>
          <w:rFonts w:cs="Arial"/>
          <w:sz w:val="22"/>
          <w:szCs w:val="22"/>
        </w:rPr>
        <w:t xml:space="preserve"> </w:t>
      </w:r>
    </w:p>
    <w:p w14:paraId="3273FC7D" w14:textId="77777777" w:rsidR="00D736CA" w:rsidRPr="002F7AB9" w:rsidRDefault="00227E83" w:rsidP="00D736CA">
      <w:pPr>
        <w:spacing w:after="240"/>
        <w:rPr>
          <w:rFonts w:cs="Arial"/>
        </w:rPr>
      </w:pPr>
      <w:r w:rsidRPr="002F7AB9">
        <w:rPr>
          <w:rFonts w:cs="Arial"/>
        </w:rPr>
        <w:t>As well as the rules developed by the UN specifically for the treatment of prisoners, an extensive body of international human rights protections has been developed</w:t>
      </w:r>
      <w:r>
        <w:rPr>
          <w:rFonts w:cs="Arial"/>
        </w:rPr>
        <w:t>, and</w:t>
      </w:r>
      <w:r w:rsidRPr="002F7AB9">
        <w:rPr>
          <w:rFonts w:cs="Arial"/>
        </w:rPr>
        <w:t xml:space="preserve"> Australia has agreed to abide</w:t>
      </w:r>
      <w:r>
        <w:rPr>
          <w:rFonts w:cs="Arial"/>
        </w:rPr>
        <w:t xml:space="preserve"> by these</w:t>
      </w:r>
      <w:r w:rsidRPr="002F7AB9">
        <w:rPr>
          <w:rFonts w:cs="Arial"/>
        </w:rPr>
        <w:t>.</w:t>
      </w:r>
      <w:r>
        <w:rPr>
          <w:rStyle w:val="FootnoteReference"/>
          <w:rFonts w:cs="Arial"/>
          <w:sz w:val="24"/>
        </w:rPr>
        <w:footnoteReference w:id="8"/>
      </w:r>
      <w:r w:rsidRPr="002F7AB9">
        <w:rPr>
          <w:rFonts w:cs="Arial"/>
        </w:rPr>
        <w:t xml:space="preserve"> The commitments made by Australia under these instruments apply to prisoners as well as non-prisoners. The instruments are the:</w:t>
      </w:r>
    </w:p>
    <w:p w14:paraId="26AA0740" w14:textId="77777777" w:rsidR="00D736CA" w:rsidRPr="00947089" w:rsidRDefault="00227E83" w:rsidP="00F918F0">
      <w:pPr>
        <w:pStyle w:val="ListParagraph"/>
        <w:numPr>
          <w:ilvl w:val="0"/>
          <w:numId w:val="50"/>
        </w:numPr>
        <w:rPr>
          <w:i/>
        </w:rPr>
      </w:pPr>
      <w:r w:rsidRPr="00947089">
        <w:rPr>
          <w:i/>
        </w:rPr>
        <w:t xml:space="preserve">International Covenant on Civil and Political Rights; </w:t>
      </w:r>
    </w:p>
    <w:p w14:paraId="63E4F2CC" w14:textId="77777777" w:rsidR="00D736CA" w:rsidRPr="00947089" w:rsidRDefault="00227E83" w:rsidP="00F918F0">
      <w:pPr>
        <w:pStyle w:val="ListParagraph"/>
        <w:numPr>
          <w:ilvl w:val="0"/>
          <w:numId w:val="50"/>
        </w:numPr>
        <w:rPr>
          <w:i/>
        </w:rPr>
      </w:pPr>
      <w:r w:rsidRPr="00947089">
        <w:rPr>
          <w:i/>
        </w:rPr>
        <w:t xml:space="preserve">International Covenant on Economic, Social and Cultural Rights; </w:t>
      </w:r>
    </w:p>
    <w:p w14:paraId="61436010" w14:textId="77777777" w:rsidR="00D736CA" w:rsidRPr="00947089" w:rsidRDefault="00227E83" w:rsidP="00F918F0">
      <w:pPr>
        <w:pStyle w:val="ListParagraph"/>
        <w:numPr>
          <w:ilvl w:val="0"/>
          <w:numId w:val="50"/>
        </w:numPr>
        <w:rPr>
          <w:i/>
        </w:rPr>
      </w:pPr>
      <w:r w:rsidRPr="00947089">
        <w:rPr>
          <w:i/>
        </w:rPr>
        <w:t>International Convention on the Elimination of All Forms of Racial Discrimination;</w:t>
      </w:r>
    </w:p>
    <w:p w14:paraId="70C92B7D" w14:textId="77777777" w:rsidR="00D736CA" w:rsidRPr="00947089" w:rsidRDefault="00227E83" w:rsidP="00F918F0">
      <w:pPr>
        <w:pStyle w:val="ListParagraph"/>
        <w:numPr>
          <w:ilvl w:val="0"/>
          <w:numId w:val="50"/>
        </w:numPr>
        <w:rPr>
          <w:i/>
        </w:rPr>
      </w:pPr>
      <w:r w:rsidRPr="00947089">
        <w:rPr>
          <w:i/>
        </w:rPr>
        <w:t xml:space="preserve">Convention on the Elimination of All Forms of Discrimination against Women; </w:t>
      </w:r>
    </w:p>
    <w:p w14:paraId="709646E7" w14:textId="77777777" w:rsidR="00D736CA" w:rsidRPr="00947089" w:rsidRDefault="00227E83" w:rsidP="00F918F0">
      <w:pPr>
        <w:pStyle w:val="ListParagraph"/>
        <w:numPr>
          <w:ilvl w:val="0"/>
          <w:numId w:val="50"/>
        </w:numPr>
        <w:rPr>
          <w:i/>
        </w:rPr>
      </w:pPr>
      <w:r w:rsidRPr="00947089">
        <w:rPr>
          <w:i/>
        </w:rPr>
        <w:t>Convention against Torture and Other Cruel, Inhuman or Degrading Treatment or Punishment;</w:t>
      </w:r>
    </w:p>
    <w:p w14:paraId="502B0CB8" w14:textId="77777777" w:rsidR="00D736CA" w:rsidRPr="00947089" w:rsidRDefault="00227E83" w:rsidP="00F918F0">
      <w:pPr>
        <w:pStyle w:val="ListParagraph"/>
        <w:numPr>
          <w:ilvl w:val="0"/>
          <w:numId w:val="50"/>
        </w:numPr>
        <w:rPr>
          <w:i/>
        </w:rPr>
      </w:pPr>
      <w:r w:rsidRPr="00947089">
        <w:rPr>
          <w:i/>
        </w:rPr>
        <w:t xml:space="preserve">Convention on the Rights of the Child; </w:t>
      </w:r>
      <w:r w:rsidRPr="00947089">
        <w:t>and the</w:t>
      </w:r>
    </w:p>
    <w:p w14:paraId="1E93D1FA" w14:textId="77777777" w:rsidR="00D736CA" w:rsidRPr="00947089" w:rsidRDefault="00227E83" w:rsidP="00F918F0">
      <w:pPr>
        <w:pStyle w:val="ListParagraph"/>
        <w:numPr>
          <w:ilvl w:val="0"/>
          <w:numId w:val="50"/>
        </w:numPr>
        <w:rPr>
          <w:i/>
        </w:rPr>
      </w:pPr>
      <w:r w:rsidRPr="00947089">
        <w:rPr>
          <w:i/>
        </w:rPr>
        <w:t>Convention on the Rights of Persons with Disabilities.</w:t>
      </w:r>
    </w:p>
    <w:p w14:paraId="0CDF3D28" w14:textId="77777777" w:rsidR="00657496" w:rsidRDefault="00657496" w:rsidP="00D736CA">
      <w:pPr>
        <w:rPr>
          <w:rFonts w:cs="Arial"/>
          <w:lang w:val="en"/>
        </w:rPr>
      </w:pPr>
    </w:p>
    <w:p w14:paraId="27EB2336" w14:textId="41CA6707" w:rsidR="00D736CA" w:rsidRPr="00973D41" w:rsidRDefault="00227E83" w:rsidP="00D736CA">
      <w:pPr>
        <w:rPr>
          <w:rFonts w:cs="Arial"/>
          <w:sz w:val="22"/>
          <w:szCs w:val="22"/>
        </w:rPr>
      </w:pPr>
      <w:r w:rsidRPr="00F22CBF">
        <w:rPr>
          <w:rFonts w:cs="Arial"/>
          <w:lang w:val="en"/>
        </w:rPr>
        <w:t xml:space="preserve">The </w:t>
      </w:r>
      <w:r w:rsidRPr="00F22CBF">
        <w:rPr>
          <w:rStyle w:val="HTMLCite"/>
          <w:rFonts w:cs="Arial"/>
          <w:lang w:val="en"/>
        </w:rPr>
        <w:t xml:space="preserve">Declaration on the Rights of Indigenous Peoples, </w:t>
      </w:r>
      <w:r w:rsidRPr="00F22CBF">
        <w:rPr>
          <w:rFonts w:cs="Arial"/>
          <w:lang w:val="en"/>
        </w:rPr>
        <w:t xml:space="preserve">while not legally binding, is supported by the Australian </w:t>
      </w:r>
      <w:r>
        <w:rPr>
          <w:rFonts w:cs="Arial"/>
          <w:lang w:val="en"/>
        </w:rPr>
        <w:t>G</w:t>
      </w:r>
      <w:r w:rsidRPr="00F22CBF">
        <w:rPr>
          <w:rFonts w:cs="Arial"/>
          <w:lang w:val="en"/>
        </w:rPr>
        <w:t>overnment.</w:t>
      </w:r>
    </w:p>
    <w:p w14:paraId="02B29BB9" w14:textId="77777777" w:rsidR="00D736CA" w:rsidRPr="00973D41" w:rsidRDefault="00227E83" w:rsidP="00193BE5">
      <w:pPr>
        <w:pStyle w:val="Heading2"/>
      </w:pPr>
      <w:bookmarkStart w:id="51" w:name="_Toc536542543"/>
      <w:bookmarkStart w:id="52" w:name="_Toc536715160"/>
      <w:r w:rsidRPr="00193BE5">
        <w:t>Human</w:t>
      </w:r>
      <w:r w:rsidRPr="00973D41">
        <w:t xml:space="preserve"> rights and prisoners</w:t>
      </w:r>
      <w:bookmarkEnd w:id="51"/>
      <w:bookmarkEnd w:id="52"/>
    </w:p>
    <w:p w14:paraId="190CB82A" w14:textId="77777777" w:rsidR="00D736CA" w:rsidRPr="00973D41" w:rsidRDefault="00227E83" w:rsidP="00D736CA">
      <w:pPr>
        <w:pStyle w:val="ListParagraph"/>
        <w:spacing w:after="240"/>
        <w:ind w:left="0"/>
        <w:contextualSpacing w:val="0"/>
        <w:rPr>
          <w:rFonts w:cs="Arial"/>
        </w:rPr>
      </w:pPr>
      <w:r w:rsidRPr="00973D41">
        <w:rPr>
          <w:rFonts w:cs="Arial"/>
        </w:rPr>
        <w:t>A basic human rights principle is that all people deprived of their liberty shall be treated with humanity and respect for the inherent dignity of the person. A prison deprives a prisoner of their right to liberty, but should not deprive them of other rights. The legal framework that protects the human rights of prisoners is a combination of state and federal laws based on international instruments Australia has signed, acceded to, or ratified.</w:t>
      </w:r>
    </w:p>
    <w:p w14:paraId="6F8663A8" w14:textId="4E6D1B83" w:rsidR="00D736CA" w:rsidRPr="00973D41" w:rsidRDefault="00657496" w:rsidP="00D736CA">
      <w:pPr>
        <w:pStyle w:val="Heading3"/>
      </w:pPr>
      <w:bookmarkStart w:id="53" w:name="_Toc536542544"/>
      <w:bookmarkStart w:id="54" w:name="_Toc536715161"/>
      <w:r>
        <w:rPr>
          <w:noProof/>
        </w:rPr>
        <w:lastRenderedPageBreak/>
        <mc:AlternateContent>
          <mc:Choice Requires="wps">
            <w:drawing>
              <wp:anchor distT="45720" distB="45720" distL="114300" distR="114300" simplePos="0" relativeHeight="251689984" behindDoc="0" locked="0" layoutInCell="1" allowOverlap="1" wp14:anchorId="4AC55777" wp14:editId="6E3A779B">
                <wp:simplePos x="0" y="0"/>
                <wp:positionH relativeFrom="column">
                  <wp:posOffset>1472565</wp:posOffset>
                </wp:positionH>
                <wp:positionV relativeFrom="paragraph">
                  <wp:posOffset>170815</wp:posOffset>
                </wp:positionV>
                <wp:extent cx="4819650"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4620"/>
                        </a:xfrm>
                        <a:prstGeom prst="rect">
                          <a:avLst/>
                        </a:prstGeom>
                        <a:noFill/>
                        <a:ln w="9525">
                          <a:noFill/>
                          <a:miter lim="800000"/>
                          <a:headEnd/>
                          <a:tailEnd/>
                        </a:ln>
                      </wps:spPr>
                      <wps:txbx>
                        <w:txbxContent>
                          <w:p w14:paraId="013562DF" w14:textId="4DCD1BAB" w:rsidR="008C0A34" w:rsidRDefault="008C0A34" w:rsidP="00657496">
                            <w:pPr>
                              <w:pStyle w:val="IntenseQuote"/>
                            </w:pPr>
                            <w:r w:rsidRPr="00657496">
                              <w:t>In order for the principle of non-discrimination to be put into practice, prison administrations shall take account of the individual needs of prisoners, in particular the most vulnerable categories in prison settings.  Measures to protect and promote the rights of prisoners with special needs are required and shall not be regarded as discriminatory.</w:t>
                            </w:r>
                          </w:p>
                          <w:p w14:paraId="50AB600A" w14:textId="434BD4A9" w:rsidR="008C0A34" w:rsidRPr="00657496" w:rsidRDefault="008C0A34" w:rsidP="00657496">
                            <w:pPr>
                              <w:pStyle w:val="Caption"/>
                            </w:pPr>
                            <w:r>
                              <w:t xml:space="preserve">Rule 22, Nelson Mandela Rules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C55777" id="_x0000_t202" coordsize="21600,21600" o:spt="202" path="m,l,21600r21600,l21600,xe">
                <v:stroke joinstyle="miter"/>
                <v:path gradientshapeok="t" o:connecttype="rect"/>
              </v:shapetype>
              <v:shape id="Text Box 2" o:spid="_x0000_s1026" type="#_x0000_t202" style="position:absolute;margin-left:115.95pt;margin-top:13.45pt;width:379.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7F9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" filled="f" stroked="f">
                <v:textbox style="mso-fit-shape-to-text:t">
                  <w:txbxContent>
                    <w:p w14:paraId="013562DF" w14:textId="4DCD1BAB" w:rsidR="008C0A34" w:rsidRDefault="008C0A34" w:rsidP="00657496">
                      <w:pPr>
                        <w:pStyle w:val="IntenseQuote"/>
                      </w:pPr>
                      <w:r w:rsidRPr="00657496">
                        <w:t>In order for the principle of non-discrimination to be put into practice, prison administrations shall take account of the individual needs of prisoners, in particular the most vulnerable categories in prison settings.  Measures to protect and promote the rights of prisoners with special needs are required and shall not be regarded as discriminatory.</w:t>
                      </w:r>
                    </w:p>
                    <w:p w14:paraId="50AB600A" w14:textId="434BD4A9" w:rsidR="008C0A34" w:rsidRPr="00657496" w:rsidRDefault="008C0A34" w:rsidP="00657496">
                      <w:pPr>
                        <w:pStyle w:val="Caption"/>
                      </w:pPr>
                      <w:r>
                        <w:t xml:space="preserve">Rule 22, Nelson Mandela Rules </w:t>
                      </w:r>
                    </w:p>
                  </w:txbxContent>
                </v:textbox>
                <w10:wrap type="square"/>
              </v:shape>
            </w:pict>
          </mc:Fallback>
        </mc:AlternateContent>
      </w:r>
      <w:r w:rsidR="00227E83" w:rsidRPr="00973D41">
        <w:t xml:space="preserve">Commonwealth </w:t>
      </w:r>
      <w:r w:rsidR="00227E83" w:rsidRPr="002D0D49">
        <w:t>and</w:t>
      </w:r>
      <w:r w:rsidR="00227E83" w:rsidRPr="00973D41">
        <w:t xml:space="preserve"> Queensland laws and guidelines</w:t>
      </w:r>
      <w:bookmarkEnd w:id="53"/>
      <w:bookmarkEnd w:id="54"/>
    </w:p>
    <w:p w14:paraId="11AA1FAB" w14:textId="77777777" w:rsidR="00D736CA" w:rsidRPr="00973D41" w:rsidRDefault="00227E83" w:rsidP="00D736CA">
      <w:pPr>
        <w:autoSpaceDE w:val="0"/>
        <w:autoSpaceDN w:val="0"/>
        <w:adjustRightInd w:val="0"/>
        <w:spacing w:after="240"/>
        <w:rPr>
          <w:rFonts w:cs="Arial"/>
        </w:rPr>
      </w:pPr>
      <w:r w:rsidRPr="00973D41">
        <w:rPr>
          <w:rFonts w:cs="Arial"/>
        </w:rPr>
        <w:t>The</w:t>
      </w:r>
      <w:r w:rsidRPr="00973D41">
        <w:rPr>
          <w:rFonts w:cs="Arial"/>
          <w:i/>
        </w:rPr>
        <w:t xml:space="preserve"> Standard Guidelines for Corrections in Australia</w:t>
      </w:r>
      <w:r w:rsidRPr="00973D41">
        <w:rPr>
          <w:rFonts w:cs="Arial"/>
        </w:rPr>
        <w:t xml:space="preserve"> provide guidance on appropriate outcomes or goals to be achieved by correctional services, rather than a set of absolute standards or laws to be enforced.</w:t>
      </w:r>
      <w:r w:rsidRPr="00973D41">
        <w:rPr>
          <w:rStyle w:val="FootnoteReference"/>
          <w:rFonts w:cs="Arial"/>
        </w:rPr>
        <w:t xml:space="preserve"> </w:t>
      </w:r>
      <w:r>
        <w:rPr>
          <w:rStyle w:val="FootnoteReference"/>
          <w:rFonts w:cs="Arial"/>
        </w:rPr>
        <w:footnoteReference w:id="9"/>
      </w:r>
      <w:r w:rsidRPr="00973D41">
        <w:rPr>
          <w:rFonts w:cs="Arial"/>
        </w:rPr>
        <w:t xml:space="preserve"> They represent a statement of national intent, around which each Australian state and territory jurisdiction (including Queensland) develops its own range of relevant legislative, policy, and performance standards that can be amended to reflect best practice and community demands at state and territory level.</w:t>
      </w:r>
    </w:p>
    <w:p w14:paraId="468D8B82" w14:textId="77777777" w:rsidR="00D736CA" w:rsidRPr="00973D41" w:rsidRDefault="00227E83" w:rsidP="00D736CA">
      <w:pPr>
        <w:spacing w:after="240"/>
        <w:rPr>
          <w:rFonts w:cs="Arial"/>
        </w:rPr>
      </w:pPr>
      <w:r w:rsidRPr="00973D41">
        <w:rPr>
          <w:rFonts w:cs="Arial"/>
        </w:rPr>
        <w:t>A number of Commonwealth laws also protect Queensland prisoners from discrimination.</w:t>
      </w:r>
      <w:r>
        <w:rPr>
          <w:rStyle w:val="FootnoteReference"/>
          <w:rFonts w:cs="Arial"/>
        </w:rPr>
        <w:footnoteReference w:id="10"/>
      </w:r>
      <w:r w:rsidRPr="00973D41">
        <w:rPr>
          <w:rFonts w:cs="Arial"/>
        </w:rPr>
        <w:t xml:space="preserve"> </w:t>
      </w:r>
    </w:p>
    <w:p w14:paraId="3F2DD065" w14:textId="77777777" w:rsidR="00D736CA" w:rsidRPr="00973D41" w:rsidRDefault="00227E83" w:rsidP="00D736CA">
      <w:pPr>
        <w:pStyle w:val="Heading3"/>
      </w:pPr>
      <w:bookmarkStart w:id="55" w:name="_Toc536542545"/>
      <w:bookmarkStart w:id="56" w:name="_Toc536715162"/>
      <w:r w:rsidRPr="00973D41">
        <w:t>Queensland legislation</w:t>
      </w:r>
      <w:bookmarkEnd w:id="55"/>
      <w:bookmarkEnd w:id="56"/>
    </w:p>
    <w:p w14:paraId="5BA0882F" w14:textId="31160568" w:rsidR="00D736CA" w:rsidRPr="00973D41" w:rsidRDefault="00227E83" w:rsidP="00D736CA">
      <w:pPr>
        <w:spacing w:after="240"/>
        <w:rPr>
          <w:rFonts w:cs="Arial"/>
          <w:u w:val="single"/>
        </w:rPr>
      </w:pPr>
      <w:r w:rsidRPr="00973D41">
        <w:rPr>
          <w:rFonts w:cs="Arial"/>
        </w:rPr>
        <w:t xml:space="preserve">Prisons in Queensland operate under the </w:t>
      </w:r>
      <w:r w:rsidRPr="00973D41">
        <w:rPr>
          <w:rFonts w:cs="Arial"/>
          <w:i/>
        </w:rPr>
        <w:t xml:space="preserve">Corrective Services Act 2006 </w:t>
      </w:r>
      <w:r w:rsidRPr="00973D41">
        <w:rPr>
          <w:rFonts w:cs="Arial"/>
        </w:rPr>
        <w:t xml:space="preserve">(Qld) (the CSA), the </w:t>
      </w:r>
      <w:r w:rsidRPr="00973D41">
        <w:rPr>
          <w:rFonts w:cs="Arial"/>
          <w:i/>
          <w:iCs/>
        </w:rPr>
        <w:t xml:space="preserve">Corrective Services Regulation </w:t>
      </w:r>
      <w:r>
        <w:rPr>
          <w:rFonts w:cs="Arial"/>
          <w:i/>
          <w:iCs/>
        </w:rPr>
        <w:t>2017</w:t>
      </w:r>
      <w:r w:rsidRPr="00973D41">
        <w:rPr>
          <w:rFonts w:cs="Arial"/>
          <w:iCs/>
        </w:rPr>
        <w:t>,</w:t>
      </w:r>
      <w:r w:rsidRPr="00973D41">
        <w:rPr>
          <w:rFonts w:cs="Arial"/>
        </w:rPr>
        <w:t xml:space="preserve"> and a series of Corrective Service policies and procedures.</w:t>
      </w:r>
    </w:p>
    <w:p w14:paraId="38955694" w14:textId="77777777" w:rsidR="00D736CA" w:rsidRPr="00973D41" w:rsidRDefault="00227E83" w:rsidP="00D736CA">
      <w:pPr>
        <w:spacing w:after="240"/>
        <w:rPr>
          <w:rFonts w:cs="Arial"/>
        </w:rPr>
      </w:pPr>
      <w:r w:rsidRPr="00973D41">
        <w:rPr>
          <w:rFonts w:cs="Arial"/>
        </w:rPr>
        <w:t>The purpose of corrective services is set out in section 3 of the CSA. Section 3 states:</w:t>
      </w:r>
    </w:p>
    <w:p w14:paraId="54274DFF" w14:textId="77777777" w:rsidR="00D736CA" w:rsidRPr="00973D41" w:rsidRDefault="00227E83" w:rsidP="00F90CB0">
      <w:pPr>
        <w:pStyle w:val="Quote"/>
      </w:pPr>
      <w:r w:rsidRPr="00973D41">
        <w:t xml:space="preserve">3: Purpose: </w:t>
      </w:r>
    </w:p>
    <w:p w14:paraId="02E80E80" w14:textId="77777777" w:rsidR="00D736CA" w:rsidRPr="00973D41" w:rsidRDefault="00227E83" w:rsidP="00F90CB0">
      <w:pPr>
        <w:pStyle w:val="Quote"/>
      </w:pPr>
      <w:r w:rsidRPr="00973D41">
        <w:t>(1) The purpose of corrective services is community safety and crime prevention through the humane containment, supervision and rehabilitation of offenders.</w:t>
      </w:r>
    </w:p>
    <w:p w14:paraId="1B80F654" w14:textId="77777777" w:rsidR="00D736CA" w:rsidRPr="00973D41" w:rsidRDefault="00227E83" w:rsidP="00F90CB0">
      <w:pPr>
        <w:pStyle w:val="Quote"/>
      </w:pPr>
      <w:r w:rsidRPr="00973D41">
        <w:t xml:space="preserve">(2) This Act recognises that every member of society has certain basic human entitlements, and that, for this reason, an offender’s entitlements, other than those that are necessarily diminished </w:t>
      </w:r>
      <w:r w:rsidRPr="00973D41">
        <w:lastRenderedPageBreak/>
        <w:t xml:space="preserve">because of imprisonment or another court sentence, should be safeguarded. </w:t>
      </w:r>
    </w:p>
    <w:p w14:paraId="3D76C657" w14:textId="77777777" w:rsidR="00D736CA" w:rsidRPr="00973D41" w:rsidRDefault="00227E83" w:rsidP="00F90CB0">
      <w:pPr>
        <w:pStyle w:val="Quote"/>
      </w:pPr>
      <w:r w:rsidRPr="00973D41">
        <w:t>(3) This Act also recognises—</w:t>
      </w:r>
      <w:r>
        <w:t xml:space="preserve"> </w:t>
      </w:r>
    </w:p>
    <w:p w14:paraId="10A3CF93" w14:textId="77777777" w:rsidR="00D736CA" w:rsidRPr="00973D41" w:rsidRDefault="00227E83" w:rsidP="00F90CB0">
      <w:pPr>
        <w:pStyle w:val="Quote"/>
        <w:ind w:left="720"/>
      </w:pPr>
      <w:r w:rsidRPr="00973D41">
        <w:t xml:space="preserve">(a) the need to respect an offender’s dignity; and </w:t>
      </w:r>
    </w:p>
    <w:p w14:paraId="775EF751" w14:textId="77777777" w:rsidR="00D736CA" w:rsidRPr="00973D41" w:rsidRDefault="00227E83" w:rsidP="00F90CB0">
      <w:pPr>
        <w:pStyle w:val="Quote"/>
        <w:ind w:left="720"/>
      </w:pPr>
      <w:r w:rsidRPr="00973D41">
        <w:t>(b) the special needs of some offenders by taking into account—</w:t>
      </w:r>
    </w:p>
    <w:p w14:paraId="1142D21E" w14:textId="77777777" w:rsidR="00D736CA" w:rsidRPr="00973D41" w:rsidRDefault="00227E83" w:rsidP="00F90CB0">
      <w:pPr>
        <w:pStyle w:val="Quote"/>
        <w:ind w:left="1440"/>
      </w:pPr>
      <w:r w:rsidRPr="00973D41">
        <w:t xml:space="preserve">(i) an offender’s age, sex or cultural background; and </w:t>
      </w:r>
    </w:p>
    <w:p w14:paraId="4B838DC2" w14:textId="77777777" w:rsidR="00D736CA" w:rsidRPr="00973D41" w:rsidRDefault="00227E83" w:rsidP="00F90CB0">
      <w:pPr>
        <w:pStyle w:val="Quote"/>
        <w:ind w:left="1440"/>
      </w:pPr>
      <w:r w:rsidRPr="00973D41">
        <w:t>(ii) any disability an offender has.</w:t>
      </w:r>
    </w:p>
    <w:p w14:paraId="5BD2D06F" w14:textId="77777777" w:rsidR="00F90CB0" w:rsidRDefault="00F90CB0" w:rsidP="00D736CA">
      <w:pPr>
        <w:spacing w:after="240"/>
        <w:rPr>
          <w:rFonts w:cs="Arial"/>
        </w:rPr>
      </w:pPr>
    </w:p>
    <w:p w14:paraId="10E2228C" w14:textId="43ACEB7C" w:rsidR="00D736CA" w:rsidRPr="00973D41" w:rsidRDefault="00227E83" w:rsidP="00D736CA">
      <w:pPr>
        <w:spacing w:after="240"/>
        <w:rPr>
          <w:rFonts w:cs="Arial"/>
        </w:rPr>
      </w:pPr>
      <w:r w:rsidRPr="00973D41">
        <w:rPr>
          <w:rFonts w:cs="Arial"/>
        </w:rPr>
        <w:t xml:space="preserve">The </w:t>
      </w:r>
      <w:r w:rsidRPr="00973D41">
        <w:rPr>
          <w:rFonts w:cs="Arial"/>
          <w:i/>
        </w:rPr>
        <w:t>Anti-Discrimination Act</w:t>
      </w:r>
      <w:r w:rsidRPr="00973D41">
        <w:rPr>
          <w:rFonts w:cs="Arial"/>
        </w:rPr>
        <w:t xml:space="preserve"> </w:t>
      </w:r>
      <w:r w:rsidRPr="00973D41">
        <w:rPr>
          <w:rFonts w:cs="Arial"/>
          <w:i/>
        </w:rPr>
        <w:t>1991</w:t>
      </w:r>
      <w:r w:rsidRPr="00973D41">
        <w:rPr>
          <w:rFonts w:cs="Arial"/>
        </w:rPr>
        <w:t>(Qld) (the ADA) was passed by the Queensland Parliament to promote equality of opportunity for everyone by protecting them from unfair discrimination, sexual harassment, and other associated objectionable conduct. Prisoners can make complaints to the Anti-Discrimination Commission alleging unlawful discrimination, including discrimination on the basis of sex, race, impairment, sexuality, religious belief or activity, gender identity, and family responsibilities.</w:t>
      </w:r>
      <w:r>
        <w:rPr>
          <w:rStyle w:val="FootnoteReference"/>
          <w:rFonts w:cs="Arial"/>
        </w:rPr>
        <w:footnoteReference w:id="11"/>
      </w:r>
      <w:r w:rsidRPr="00973D41">
        <w:rPr>
          <w:rFonts w:cs="Arial"/>
        </w:rPr>
        <w:t xml:space="preserve"> Complaints that cannot be conciliated by the Anti-Discrimination Commission can be referred to the Queensland Civil and Administrative Tribunal for determination, </w:t>
      </w:r>
      <w:r w:rsidRPr="007953D6">
        <w:rPr>
          <w:rFonts w:cs="Arial"/>
        </w:rPr>
        <w:t>or the Queensland Industrial Relations Commission if they are about work.</w:t>
      </w:r>
    </w:p>
    <w:p w14:paraId="4E540AE2" w14:textId="77777777" w:rsidR="00D736CA" w:rsidRPr="00196923" w:rsidRDefault="00227E83" w:rsidP="00F918F0">
      <w:pPr>
        <w:pStyle w:val="Heading1"/>
        <w:numPr>
          <w:ilvl w:val="0"/>
          <w:numId w:val="24"/>
        </w:numPr>
        <w:ind w:left="567" w:hanging="567"/>
      </w:pPr>
      <w:bookmarkStart w:id="57" w:name="_Toc536542546"/>
      <w:bookmarkStart w:id="58" w:name="_Toc536715163"/>
      <w:r w:rsidRPr="00196923">
        <w:lastRenderedPageBreak/>
        <w:t>Justice system impacts</w:t>
      </w:r>
      <w:bookmarkEnd w:id="57"/>
      <w:bookmarkEnd w:id="58"/>
    </w:p>
    <w:p w14:paraId="09325885" w14:textId="77777777" w:rsidR="00D736CA" w:rsidRPr="00973D41" w:rsidRDefault="00227E83" w:rsidP="00D736CA">
      <w:pPr>
        <w:rPr>
          <w:rFonts w:cs="Arial"/>
        </w:rPr>
      </w:pPr>
      <w:r w:rsidRPr="00973D41">
        <w:rPr>
          <w:rFonts w:cs="Arial"/>
        </w:rPr>
        <w:t>Queensland’s Commissioner of Police, Mr Ian Stewart, has recently stated:</w:t>
      </w:r>
    </w:p>
    <w:p w14:paraId="6B7AA6AD" w14:textId="77777777" w:rsidR="00D736CA" w:rsidRPr="00973D41" w:rsidRDefault="00227E83" w:rsidP="00F90CB0">
      <w:pPr>
        <w:pStyle w:val="Quote"/>
      </w:pPr>
      <w:r w:rsidRPr="00973D41">
        <w:t>arresting more people and putting more people in jail is not the answer to making Australia a great nation….as a community we’ve got to look at smarter ways of dealing with people who make minor errors and ones that can be perhaps diverted from the criminal justice system rather than being subsumed by it.</w:t>
      </w:r>
      <w:r>
        <w:rPr>
          <w:rStyle w:val="FootnoteReference"/>
          <w:rFonts w:cs="Arial"/>
          <w:sz w:val="22"/>
          <w:szCs w:val="22"/>
        </w:rPr>
        <w:footnoteReference w:id="12"/>
      </w:r>
    </w:p>
    <w:p w14:paraId="5B593C2C" w14:textId="77777777" w:rsidR="00D736CA" w:rsidRPr="00973D41" w:rsidRDefault="00227E83" w:rsidP="00D736CA">
      <w:pPr>
        <w:spacing w:after="240"/>
        <w:rPr>
          <w:rFonts w:cs="Arial"/>
        </w:rPr>
      </w:pPr>
      <w:r w:rsidRPr="00973D41">
        <w:rPr>
          <w:rFonts w:cs="Arial"/>
        </w:rPr>
        <w:t>The A</w:t>
      </w:r>
      <w:r>
        <w:rPr>
          <w:rFonts w:cs="Arial"/>
        </w:rPr>
        <w:t>nti-</w:t>
      </w:r>
      <w:r w:rsidRPr="00973D41">
        <w:rPr>
          <w:rFonts w:cs="Arial"/>
        </w:rPr>
        <w:t>D</w:t>
      </w:r>
      <w:r>
        <w:rPr>
          <w:rFonts w:cs="Arial"/>
        </w:rPr>
        <w:t xml:space="preserve">iscrimination </w:t>
      </w:r>
      <w:r w:rsidRPr="00973D41">
        <w:rPr>
          <w:rFonts w:cs="Arial"/>
        </w:rPr>
        <w:t>C</w:t>
      </w:r>
      <w:r>
        <w:rPr>
          <w:rFonts w:cs="Arial"/>
        </w:rPr>
        <w:t xml:space="preserve">ommission </w:t>
      </w:r>
      <w:r w:rsidRPr="00973D41">
        <w:rPr>
          <w:rFonts w:cs="Arial"/>
        </w:rPr>
        <w:t>Q</w:t>
      </w:r>
      <w:r>
        <w:rPr>
          <w:rFonts w:cs="Arial"/>
        </w:rPr>
        <w:t>ueensland</w:t>
      </w:r>
      <w:r w:rsidRPr="00973D41">
        <w:rPr>
          <w:rFonts w:cs="Arial"/>
        </w:rPr>
        <w:t xml:space="preserve"> agrees with the Police Commissioner’s comments. </w:t>
      </w:r>
    </w:p>
    <w:p w14:paraId="0966519C" w14:textId="77777777" w:rsidR="00D736CA" w:rsidRPr="00973D41" w:rsidRDefault="00227E83" w:rsidP="00D736CA">
      <w:pPr>
        <w:spacing w:after="240"/>
        <w:rPr>
          <w:rFonts w:cs="Arial"/>
        </w:rPr>
      </w:pPr>
      <w:r w:rsidRPr="00973D41">
        <w:rPr>
          <w:rFonts w:cs="Arial"/>
        </w:rPr>
        <w:t xml:space="preserve">A number of systemic issues relating to the operation of the criminal justice system were raised during our consultation, and, if dealt with in a ‘smarter’ way, could result in fewer women being in prison for relatively </w:t>
      </w:r>
      <w:r w:rsidRPr="007953D6">
        <w:rPr>
          <w:rFonts w:cs="Arial"/>
        </w:rPr>
        <w:t>minor offences.</w:t>
      </w:r>
      <w:r w:rsidRPr="00973D41">
        <w:rPr>
          <w:rFonts w:cs="Arial"/>
        </w:rPr>
        <w:t xml:space="preserve"> We have noted a number of issues contributing to the high incarceration rate of women which, if addressed, may result in a fairer and more cost-effective criminal justice system for women prisoners, particularly those with individual or additional needs.</w:t>
      </w:r>
    </w:p>
    <w:p w14:paraId="3555772F" w14:textId="77777777" w:rsidR="00D736CA" w:rsidRPr="00973D41" w:rsidRDefault="00227E83" w:rsidP="00D736CA">
      <w:pPr>
        <w:pStyle w:val="Heading2"/>
      </w:pPr>
      <w:bookmarkStart w:id="59" w:name="_Toc536542547"/>
      <w:bookmarkStart w:id="60" w:name="_Toc536715164"/>
      <w:r w:rsidRPr="00973D41">
        <w:t>Cost of imprisonment</w:t>
      </w:r>
      <w:bookmarkEnd w:id="59"/>
      <w:bookmarkEnd w:id="60"/>
    </w:p>
    <w:p w14:paraId="2ACA11AE" w14:textId="38D679DD" w:rsidR="00D736CA" w:rsidRDefault="004819FB" w:rsidP="00D736CA">
      <w:pPr>
        <w:spacing w:after="240"/>
        <w:rPr>
          <w:rFonts w:cs="Arial"/>
        </w:rPr>
      </w:pPr>
      <w:r>
        <w:rPr>
          <w:rFonts w:cs="Arial"/>
          <w:noProof/>
        </w:rPr>
        <mc:AlternateContent>
          <mc:Choice Requires="wps">
            <w:drawing>
              <wp:anchor distT="0" distB="0" distL="114300" distR="114300" simplePos="0" relativeHeight="251674624" behindDoc="0" locked="0" layoutInCell="1" allowOverlap="1" wp14:anchorId="7E307F92" wp14:editId="7DC2288D">
                <wp:simplePos x="0" y="0"/>
                <wp:positionH relativeFrom="column">
                  <wp:posOffset>1777365</wp:posOffset>
                </wp:positionH>
                <wp:positionV relativeFrom="paragraph">
                  <wp:posOffset>1782445</wp:posOffset>
                </wp:positionV>
                <wp:extent cx="4563110" cy="1428750"/>
                <wp:effectExtent l="0" t="0" r="0" b="0"/>
                <wp:wrapTopAndBottom/>
                <wp:docPr id="491" name="Text Box 491"/>
                <wp:cNvGraphicFramePr/>
                <a:graphic xmlns:a="http://schemas.openxmlformats.org/drawingml/2006/main">
                  <a:graphicData uri="http://schemas.microsoft.com/office/word/2010/wordprocessingShape">
                    <wps:wsp>
                      <wps:cNvSpPr txBox="1"/>
                      <wps:spPr>
                        <a:xfrm>
                          <a:off x="0" y="0"/>
                          <a:ext cx="4563110" cy="142875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6CAC35A4" w14:textId="77777777" w:rsidR="008C0A34" w:rsidRPr="00B1344D" w:rsidRDefault="008C0A34" w:rsidP="00F90CB0">
                            <w:pPr>
                              <w:pStyle w:val="IntenseQuote"/>
                            </w:pPr>
                            <w:r w:rsidRPr="00B1344D">
                              <w:t>‘Prison is a blunt, harmful, and extremely expensive way to try to control crime, and there are better and more effective ways of cutting crime.’</w:t>
                            </w:r>
                          </w:p>
                          <w:p w14:paraId="2592C832" w14:textId="3ABB0987" w:rsidR="008C0A34" w:rsidRPr="00B1344D" w:rsidRDefault="008C0A34" w:rsidP="00F90CB0">
                            <w:pPr>
                              <w:pStyle w:val="Caption"/>
                            </w:pPr>
                            <w:r w:rsidRPr="00B1344D">
                              <w:t>Smart Justice, Justice reinvestment: investing in communities not prisons [Fact sheet] (Smart Justice, 2 July 2015).</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07F92" id="Text Box 491" o:spid="_x0000_s1027" type="#_x0000_t202" style="position:absolute;margin-left:139.95pt;margin-top:140.35pt;width:359.3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" filled="f" stroked="f" strokeweight="1.5pt">
                <v:textbox inset=",7.2pt,,0">
                  <w:txbxContent>
                    <w:p w14:paraId="6CAC35A4" w14:textId="77777777" w:rsidR="008C0A34" w:rsidRPr="00B1344D" w:rsidRDefault="008C0A34" w:rsidP="00F90CB0">
                      <w:pPr>
                        <w:pStyle w:val="IntenseQuote"/>
                      </w:pPr>
                      <w:r w:rsidRPr="00B1344D">
                        <w:t>‘Prison is a blunt, harmful, and extremely expensive way to try to control crime, and there are better and more effective ways of cutting crime.’</w:t>
                      </w:r>
                    </w:p>
                    <w:p w14:paraId="2592C832" w14:textId="3ABB0987" w:rsidR="008C0A34" w:rsidRPr="00B1344D" w:rsidRDefault="008C0A34" w:rsidP="00F90CB0">
                      <w:pPr>
                        <w:pStyle w:val="Caption"/>
                      </w:pPr>
                      <w:r w:rsidRPr="00B1344D">
                        <w:t>Smart Justice, Justice reinvestment: investing in communities not prisons [Fact sheet] (Smart Justice, 2 July 2015).</w:t>
                      </w:r>
                    </w:p>
                  </w:txbxContent>
                </v:textbox>
                <w10:wrap type="topAndBottom"/>
              </v:shape>
            </w:pict>
          </mc:Fallback>
        </mc:AlternateContent>
      </w:r>
      <w:r w:rsidR="00227E83" w:rsidRPr="00973D41">
        <w:rPr>
          <w:rFonts w:cs="Arial"/>
        </w:rPr>
        <w:t>The Productivity Commission’s 201</w:t>
      </w:r>
      <w:r w:rsidR="00227E83">
        <w:rPr>
          <w:rFonts w:cs="Arial"/>
        </w:rPr>
        <w:t>9</w:t>
      </w:r>
      <w:r w:rsidR="00227E83" w:rsidRPr="00973D41">
        <w:rPr>
          <w:rFonts w:cs="Arial"/>
        </w:rPr>
        <w:t xml:space="preserve"> </w:t>
      </w:r>
      <w:r w:rsidR="00227E83" w:rsidRPr="00973D41">
        <w:rPr>
          <w:rFonts w:cs="Arial"/>
          <w:i/>
        </w:rPr>
        <w:t>Report on Government Services</w:t>
      </w:r>
      <w:r w:rsidR="00227E83" w:rsidRPr="00973D41">
        <w:rPr>
          <w:rFonts w:cs="Arial"/>
        </w:rPr>
        <w:t xml:space="preserve"> calculates that Queensland’s </w:t>
      </w:r>
      <w:r w:rsidR="00227E83">
        <w:rPr>
          <w:rFonts w:cs="Arial"/>
        </w:rPr>
        <w:t xml:space="preserve">net </w:t>
      </w:r>
      <w:r w:rsidR="00227E83" w:rsidRPr="00973D41">
        <w:rPr>
          <w:rFonts w:cs="Arial"/>
        </w:rPr>
        <w:t>operating expenditure ‘per prisoner per day’ was $</w:t>
      </w:r>
      <w:r w:rsidR="00227E83">
        <w:rPr>
          <w:rFonts w:cs="Arial"/>
        </w:rPr>
        <w:t>181.55</w:t>
      </w:r>
      <w:r w:rsidR="00227E83" w:rsidRPr="00973D41">
        <w:rPr>
          <w:rFonts w:cs="Arial"/>
        </w:rPr>
        <w:t xml:space="preserve"> in 201</w:t>
      </w:r>
      <w:r w:rsidR="00227E83">
        <w:rPr>
          <w:rFonts w:cs="Arial"/>
        </w:rPr>
        <w:t>7</w:t>
      </w:r>
      <w:r w:rsidR="00227E83" w:rsidRPr="00973D41">
        <w:rPr>
          <w:rFonts w:ascii="Cambria Math" w:hAnsi="Cambria Math" w:cs="Cambria Math"/>
        </w:rPr>
        <w:t>‐</w:t>
      </w:r>
      <w:r w:rsidR="00227E83" w:rsidRPr="00973D41">
        <w:rPr>
          <w:rFonts w:cs="Arial"/>
        </w:rPr>
        <w:t>1</w:t>
      </w:r>
      <w:r w:rsidR="00227E83">
        <w:rPr>
          <w:rFonts w:cs="Arial"/>
        </w:rPr>
        <w:t>8</w:t>
      </w:r>
      <w:r w:rsidR="00227E83" w:rsidRPr="00973D41">
        <w:rPr>
          <w:rFonts w:cs="Arial"/>
        </w:rPr>
        <w:t xml:space="preserve"> equating to $</w:t>
      </w:r>
      <w:r w:rsidR="00227E83">
        <w:rPr>
          <w:rFonts w:cs="Arial"/>
        </w:rPr>
        <w:t>1.57</w:t>
      </w:r>
      <w:r w:rsidR="00227E83" w:rsidRPr="00973D41">
        <w:rPr>
          <w:rFonts w:cs="Arial"/>
        </w:rPr>
        <w:t xml:space="preserve"> million per day for the number of current prisoners</w:t>
      </w:r>
      <w:r w:rsidR="00227E83">
        <w:rPr>
          <w:rFonts w:cs="Arial"/>
        </w:rPr>
        <w:t xml:space="preserve"> (based on the 2017-18 average daily state)</w:t>
      </w:r>
      <w:r w:rsidR="00227E83" w:rsidRPr="00973D41">
        <w:rPr>
          <w:rFonts w:cs="Arial"/>
        </w:rPr>
        <w:t>.</w:t>
      </w:r>
      <w:r w:rsidR="00227E83" w:rsidRPr="00973D41">
        <w:rPr>
          <w:rStyle w:val="FootnoteReference"/>
          <w:rFonts w:cs="Arial"/>
        </w:rPr>
        <w:t xml:space="preserve"> </w:t>
      </w:r>
      <w:r w:rsidR="00227E83">
        <w:rPr>
          <w:rStyle w:val="FootnoteReference"/>
          <w:rFonts w:cs="Arial"/>
        </w:rPr>
        <w:footnoteReference w:id="13"/>
      </w:r>
      <w:r w:rsidR="00227E83" w:rsidRPr="00973D41">
        <w:rPr>
          <w:rFonts w:cs="Arial"/>
        </w:rPr>
        <w:t xml:space="preserve"> According to the Sofronoff review, the approximate average cost to government of accommodating prisoners at ‘above built capacity’ is $111 per prisoner per day.</w:t>
      </w:r>
      <w:r w:rsidR="00227E83">
        <w:rPr>
          <w:rStyle w:val="FootnoteReference"/>
          <w:rFonts w:cs="Arial"/>
        </w:rPr>
        <w:footnoteReference w:id="14"/>
      </w:r>
    </w:p>
    <w:p w14:paraId="2514FE41" w14:textId="240A43C4" w:rsidR="00D736CA" w:rsidRDefault="00227E83" w:rsidP="00D736CA">
      <w:pPr>
        <w:pStyle w:val="Heading3"/>
        <w:rPr>
          <w:shd w:val="clear" w:color="auto" w:fill="FFFFFF"/>
        </w:rPr>
      </w:pPr>
      <w:bookmarkStart w:id="61" w:name="_Toc536542548"/>
      <w:bookmarkStart w:id="62" w:name="_Toc536715165"/>
      <w:r w:rsidRPr="00A9085B">
        <w:rPr>
          <w:shd w:val="clear" w:color="auto" w:fill="FFFFFF"/>
        </w:rPr>
        <w:lastRenderedPageBreak/>
        <w:t>Justice reinvestment</w:t>
      </w:r>
      <w:bookmarkEnd w:id="61"/>
      <w:bookmarkEnd w:id="62"/>
    </w:p>
    <w:p w14:paraId="316AC660" w14:textId="77777777" w:rsidR="00D736CA" w:rsidRPr="00B1344D" w:rsidRDefault="00227E83" w:rsidP="00D736CA">
      <w:r w:rsidRPr="00A9085B">
        <w:rPr>
          <w:rFonts w:cs="Arial"/>
          <w:shd w:val="clear" w:color="auto" w:fill="FFFFFF"/>
        </w:rPr>
        <w:t xml:space="preserve">Justice reinvestment is an approach that tackles the causes of crime and provides a viable option as our prison expansion costs become unsustainable. It redirects money spent on prisons to community-based initiatives </w:t>
      </w:r>
      <w:r>
        <w:rPr>
          <w:rFonts w:cs="Arial"/>
          <w:shd w:val="clear" w:color="auto" w:fill="FFFFFF"/>
        </w:rPr>
        <w:t>that</w:t>
      </w:r>
      <w:r w:rsidRPr="00A9085B">
        <w:rPr>
          <w:rFonts w:cs="Arial"/>
          <w:shd w:val="clear" w:color="auto" w:fill="FFFFFF"/>
        </w:rPr>
        <w:t xml:space="preserve"> aim to address the underlying causes of crime.</w:t>
      </w:r>
      <w:r>
        <w:rPr>
          <w:rFonts w:cs="Arial"/>
          <w:shd w:val="clear" w:color="auto" w:fill="FFFFFF"/>
        </w:rPr>
        <w:t xml:space="preserve"> </w:t>
      </w:r>
      <w:r w:rsidRPr="00A9085B">
        <w:rPr>
          <w:rFonts w:cs="Arial"/>
          <w:shd w:val="clear" w:color="auto" w:fill="FFFFFF"/>
        </w:rPr>
        <w:t xml:space="preserve">The benefits of justice reinvestment have been canvassed by the Australian Law Reform Commission in its report </w:t>
      </w:r>
      <w:r w:rsidRPr="00A9085B">
        <w:rPr>
          <w:rFonts w:cs="Arial"/>
          <w:i/>
          <w:iCs/>
        </w:rPr>
        <w:t>Pathways to Justice</w:t>
      </w:r>
      <w:r>
        <w:rPr>
          <w:rFonts w:cs="Arial"/>
          <w:i/>
          <w:iCs/>
        </w:rPr>
        <w:t>—</w:t>
      </w:r>
      <w:r w:rsidRPr="00A9085B">
        <w:rPr>
          <w:rFonts w:cs="Arial"/>
          <w:i/>
          <w:iCs/>
        </w:rPr>
        <w:t>Inquiry into the Incarceration Rate of Aboriginal and Torres Strait Islander Peoples</w:t>
      </w:r>
      <w:r>
        <w:rPr>
          <w:rFonts w:cs="Arial"/>
          <w:i/>
          <w:iCs/>
        </w:rPr>
        <w:t>.</w:t>
      </w:r>
      <w:r w:rsidRPr="00A9085B">
        <w:rPr>
          <w:rFonts w:cs="Arial"/>
        </w:rPr>
        <w:t xml:space="preserve"> </w:t>
      </w:r>
      <w:r>
        <w:rPr>
          <w:rStyle w:val="FootnoteReference"/>
          <w:rFonts w:cs="Arial"/>
        </w:rPr>
        <w:footnoteReference w:id="15"/>
      </w:r>
    </w:p>
    <w:p w14:paraId="684924A5" w14:textId="77777777" w:rsidR="00D736CA" w:rsidRPr="00153FCC" w:rsidRDefault="00227E83" w:rsidP="00D736CA">
      <w:pPr>
        <w:pStyle w:val="NormalWeb"/>
        <w:shd w:val="clear" w:color="auto" w:fill="FFFFFF"/>
        <w:spacing w:before="0" w:beforeAutospacing="0" w:after="300" w:afterAutospacing="0"/>
        <w:rPr>
          <w:rFonts w:ascii="Arial" w:hAnsi="Arial" w:cs="Arial"/>
        </w:rPr>
      </w:pPr>
      <w:r w:rsidRPr="00153FCC">
        <w:rPr>
          <w:rFonts w:ascii="Arial" w:hAnsi="Arial" w:cs="Arial"/>
        </w:rPr>
        <w:t>In the United Kingdom, a social return on investment analysis of alternatives to incarceration for women found that, over ten years, for every £1 spent on alternatives to prison, £14 worth of social value was generated to women and their children, victims and society.</w:t>
      </w:r>
      <w:r w:rsidRPr="00153FCC">
        <w:rPr>
          <w:rFonts w:ascii="Arial" w:hAnsi="Arial" w:cs="Arial"/>
          <w:vertAlign w:val="superscript"/>
        </w:rPr>
        <w:t xml:space="preserve"> </w:t>
      </w:r>
      <w:r w:rsidRPr="00153FCC">
        <w:rPr>
          <w:rFonts w:ascii="Arial" w:hAnsi="Arial" w:cs="Arial"/>
        </w:rPr>
        <w:t>Professor Julie Stubbs has observed that:</w:t>
      </w:r>
    </w:p>
    <w:p w14:paraId="590FAAA0" w14:textId="77777777" w:rsidR="00D736CA" w:rsidRPr="00153FCC" w:rsidRDefault="00227E83" w:rsidP="00CA1AB0">
      <w:pPr>
        <w:pStyle w:val="Quote"/>
      </w:pPr>
      <w:r w:rsidRPr="00153FCC">
        <w:t>This demonstrates the paradox of women’s imprisonment, in that while the number of women imprisoned relative to men is small, the potential negative impact it has on society is very large; women’s incarceration is very likely to diminish the prospects of future generations since women are an important ‘resource’ for their communities and families, and especially their children.</w:t>
      </w:r>
      <w:r>
        <w:rPr>
          <w:rStyle w:val="FootnoteReference"/>
          <w:rFonts w:cs="Arial"/>
          <w:szCs w:val="22"/>
        </w:rPr>
        <w:footnoteReference w:id="16"/>
      </w:r>
    </w:p>
    <w:p w14:paraId="4911B06A" w14:textId="77777777" w:rsidR="00D736CA" w:rsidRPr="00CE26E5" w:rsidRDefault="00227E83" w:rsidP="00D736CA">
      <w:pPr>
        <w:pStyle w:val="NormalWeb"/>
        <w:shd w:val="clear" w:color="auto" w:fill="FFFFFF"/>
        <w:spacing w:before="0" w:beforeAutospacing="0" w:after="300" w:afterAutospacing="0"/>
        <w:rPr>
          <w:rFonts w:ascii="Arial" w:hAnsi="Arial" w:cs="Arial"/>
          <w:highlight w:val="yellow"/>
        </w:rPr>
      </w:pPr>
      <w:r w:rsidRPr="005D53AB">
        <w:rPr>
          <w:rFonts w:ascii="Arial" w:hAnsi="Arial" w:cs="Arial"/>
        </w:rPr>
        <w:t>The Australian Bureau of Statistics (ABS), the Australian Institute of Criminology (AIC) and other independent</w:t>
      </w:r>
      <w:r>
        <w:rPr>
          <w:rFonts w:ascii="Arial" w:hAnsi="Arial" w:cs="Arial"/>
        </w:rPr>
        <w:t>,</w:t>
      </w:r>
      <w:r w:rsidRPr="005D53AB">
        <w:rPr>
          <w:rFonts w:ascii="Arial" w:hAnsi="Arial" w:cs="Arial"/>
        </w:rPr>
        <w:t xml:space="preserve"> non-government organisations have monitored imprisonment rates and other social data of pe</w:t>
      </w:r>
      <w:r>
        <w:rPr>
          <w:rFonts w:ascii="Arial" w:hAnsi="Arial" w:cs="Arial"/>
        </w:rPr>
        <w:t>ople who come into</w:t>
      </w:r>
      <w:r w:rsidRPr="005D53AB">
        <w:rPr>
          <w:rFonts w:ascii="Arial" w:hAnsi="Arial" w:cs="Arial"/>
        </w:rPr>
        <w:t xml:space="preserve"> contact with the criminal justice system for some years. In their September 2012 paper, the AIC identified areas in Queensland that </w:t>
      </w:r>
      <w:r>
        <w:rPr>
          <w:rFonts w:ascii="Arial" w:hAnsi="Arial" w:cs="Arial"/>
        </w:rPr>
        <w:t>produced</w:t>
      </w:r>
      <w:r w:rsidRPr="005D53AB">
        <w:rPr>
          <w:rFonts w:ascii="Arial" w:hAnsi="Arial" w:cs="Arial"/>
        </w:rPr>
        <w:t xml:space="preserve"> chronic and costly offenders, according to their postcodes.</w:t>
      </w:r>
      <w:r>
        <w:rPr>
          <w:rStyle w:val="FootnoteReference"/>
          <w:rFonts w:cs="Arial"/>
        </w:rPr>
        <w:footnoteReference w:id="17"/>
      </w:r>
    </w:p>
    <w:p w14:paraId="46A9A8C0" w14:textId="6815BE50" w:rsidR="00D736CA" w:rsidRPr="004A6612" w:rsidRDefault="00227E83" w:rsidP="00D736CA">
      <w:pPr>
        <w:spacing w:after="240"/>
        <w:rPr>
          <w:rFonts w:cs="Arial"/>
        </w:rPr>
      </w:pPr>
      <w:r w:rsidRPr="00E830C3">
        <w:rPr>
          <w:rFonts w:cs="Arial"/>
        </w:rPr>
        <w:t xml:space="preserve">Prior to the AIC research, Professor Tony Vinson analysed indicators of disadvantage, including imprisonment, to map the most disadvantaged areas in Australia in his 2007 study, </w:t>
      </w:r>
      <w:r w:rsidR="00947089">
        <w:rPr>
          <w:rFonts w:cs="Arial"/>
          <w:i/>
        </w:rPr>
        <w:t>Dropping off the E</w:t>
      </w:r>
      <w:r w:rsidRPr="004A6612">
        <w:rPr>
          <w:rFonts w:cs="Arial"/>
          <w:i/>
        </w:rPr>
        <w:t>dge: the distribution of disadvantage in Australia</w:t>
      </w:r>
      <w:r w:rsidRPr="004A6612">
        <w:rPr>
          <w:rFonts w:cs="Arial"/>
        </w:rPr>
        <w:t>.</w:t>
      </w:r>
      <w:r>
        <w:rPr>
          <w:sz w:val="18"/>
          <w:vertAlign w:val="superscript"/>
        </w:rPr>
        <w:footnoteReference w:id="18"/>
      </w:r>
      <w:r w:rsidRPr="004A6612">
        <w:rPr>
          <w:rFonts w:cs="Arial"/>
        </w:rPr>
        <w:t xml:space="preserve"> Professor </w:t>
      </w:r>
      <w:r w:rsidRPr="00E830C3">
        <w:rPr>
          <w:rFonts w:cs="Arial"/>
        </w:rPr>
        <w:t>Vinson found that 3% of Australia’s postcodes account for a disproportionate amount of disadvantage. These areas had at least twice the rate of unemployment, criminal convictions, imprisonment, child maltreatment, disability support recipients, and psychiatric admissions. Some of those most disadvantaged communities in Queensland are areas with high Aboriginal populations.</w:t>
      </w:r>
    </w:p>
    <w:p w14:paraId="75BBAA35" w14:textId="290ED0FD" w:rsidR="00D736CA" w:rsidRPr="002D7A8D" w:rsidRDefault="00227E83" w:rsidP="00D736CA">
      <w:pPr>
        <w:spacing w:after="240"/>
        <w:rPr>
          <w:rFonts w:cs="Arial"/>
        </w:rPr>
      </w:pPr>
      <w:r w:rsidRPr="002D7A8D">
        <w:rPr>
          <w:rFonts w:cs="Arial"/>
        </w:rPr>
        <w:lastRenderedPageBreak/>
        <w:t xml:space="preserve">The </w:t>
      </w:r>
      <w:r w:rsidRPr="002D7A8D">
        <w:rPr>
          <w:rFonts w:cs="Arial"/>
          <w:i/>
          <w:iCs/>
        </w:rPr>
        <w:t>Dropping off t</w:t>
      </w:r>
      <w:r w:rsidR="00780352">
        <w:rPr>
          <w:rFonts w:cs="Arial"/>
          <w:i/>
          <w:iCs/>
        </w:rPr>
        <w:t>he E</w:t>
      </w:r>
      <w:r w:rsidRPr="002D7A8D">
        <w:rPr>
          <w:rFonts w:cs="Arial"/>
          <w:i/>
          <w:iCs/>
        </w:rPr>
        <w:t>dge</w:t>
      </w:r>
      <w:r w:rsidRPr="002D7A8D">
        <w:rPr>
          <w:rFonts w:cs="Arial"/>
        </w:rPr>
        <w:t xml:space="preserve"> report found that just 1.7% of postcodes and communities across Australia account for more than seven times their share of top rank positions on the major factors that cause intergenerational poverty,</w:t>
      </w:r>
      <w:r>
        <w:rPr>
          <w:rStyle w:val="FootnoteReference"/>
          <w:rFonts w:cs="Arial"/>
        </w:rPr>
        <w:footnoteReference w:id="19"/>
      </w:r>
      <w:r w:rsidRPr="002D7A8D">
        <w:rPr>
          <w:rFonts w:cs="Arial"/>
        </w:rPr>
        <w:t xml:space="preserve"> and further stated that:</w:t>
      </w:r>
    </w:p>
    <w:p w14:paraId="3B7DB900" w14:textId="77777777" w:rsidR="00D736CA" w:rsidRPr="005A5BD3" w:rsidRDefault="00227E83" w:rsidP="00CA1AB0">
      <w:pPr>
        <w:pStyle w:val="Quote"/>
      </w:pPr>
      <w:r w:rsidRPr="005A5BD3">
        <w:t>Our findings demand recognition of a common pattern associated with inadequate education and training – unemployment, low income, poor health and ‘making ends meet’ by criminal means, resulting in high rates of convictions and imprisonment.</w:t>
      </w:r>
    </w:p>
    <w:p w14:paraId="612F17AE" w14:textId="77777777" w:rsidR="00D736CA" w:rsidRPr="00780352" w:rsidRDefault="00227E83" w:rsidP="00D736CA">
      <w:pPr>
        <w:spacing w:after="240"/>
        <w:rPr>
          <w:szCs w:val="20"/>
        </w:rPr>
      </w:pPr>
      <w:r w:rsidRPr="00780352">
        <w:rPr>
          <w:szCs w:val="20"/>
        </w:rPr>
        <w:t xml:space="preserve">In 2015, a subsequent </w:t>
      </w:r>
      <w:r w:rsidRPr="00780352">
        <w:rPr>
          <w:i/>
          <w:szCs w:val="20"/>
        </w:rPr>
        <w:t>Dropping off the Edge</w:t>
      </w:r>
      <w:r w:rsidRPr="00780352">
        <w:rPr>
          <w:szCs w:val="20"/>
        </w:rPr>
        <w:t xml:space="preserve"> report revealed that those </w:t>
      </w:r>
      <w:r w:rsidRPr="00780352">
        <w:rPr>
          <w:rFonts w:cs="Arial"/>
          <w:szCs w:val="20"/>
          <w:shd w:val="clear" w:color="auto" w:fill="FFFFFF"/>
        </w:rPr>
        <w:t>localities identified as extremely disadvantaged in the 2007 report continued to be disadvantaged. The report looks at the ‘complex web of disadvantage’ in these communities that have high levels of youth disengagement, long-term unemployment, and prison admissions.</w:t>
      </w:r>
      <w:r w:rsidRPr="00780352">
        <w:rPr>
          <w:rStyle w:val="FootnoteReference"/>
          <w:rFonts w:cs="Arial"/>
          <w:sz w:val="20"/>
          <w:szCs w:val="20"/>
          <w:shd w:val="clear" w:color="auto" w:fill="FFFFFF"/>
        </w:rPr>
        <w:footnoteReference w:id="20"/>
      </w:r>
    </w:p>
    <w:p w14:paraId="66AC5084" w14:textId="77777777" w:rsidR="00D736CA" w:rsidRPr="005A5BD3" w:rsidRDefault="00227E83" w:rsidP="00D736CA">
      <w:pPr>
        <w:spacing w:after="240"/>
      </w:pPr>
      <w:r w:rsidRPr="005A5BD3">
        <w:t xml:space="preserve">The Commission concurs with the recommendations </w:t>
      </w:r>
      <w:r>
        <w:t xml:space="preserve">4-1 and 4-2 </w:t>
      </w:r>
      <w:r w:rsidRPr="005A5BD3">
        <w:t>made by Australian Law Reform Commission</w:t>
      </w:r>
      <w:r>
        <w:t>’s Pathways To Justice report</w:t>
      </w:r>
      <w:r w:rsidRPr="005A5BD3">
        <w:t xml:space="preserve"> in relation to justice reinvestment.</w:t>
      </w:r>
      <w:r>
        <w:rPr>
          <w:rStyle w:val="FootnoteReference"/>
        </w:rPr>
        <w:footnoteReference w:id="21"/>
      </w:r>
    </w:p>
    <w:p w14:paraId="79189FCC" w14:textId="590B2AFF" w:rsidR="00193BE5" w:rsidRDefault="00B66EBE" w:rsidP="00193BE5">
      <w:pPr>
        <w:pStyle w:val="Heading4"/>
      </w:pPr>
      <w:r>
        <w:rPr>
          <w:noProof/>
        </w:rPr>
        <w:drawing>
          <wp:anchor distT="0" distB="0" distL="114300" distR="114300" simplePos="0" relativeHeight="251706368" behindDoc="0" locked="0" layoutInCell="1" allowOverlap="1" wp14:anchorId="0072154A" wp14:editId="5A3BF271">
            <wp:simplePos x="0" y="0"/>
            <wp:positionH relativeFrom="margin">
              <wp:posOffset>-13335</wp:posOffset>
            </wp:positionH>
            <wp:positionV relativeFrom="paragraph">
              <wp:posOffset>17145</wp:posOffset>
            </wp:positionV>
            <wp:extent cx="180975" cy="2743200"/>
            <wp:effectExtent l="0" t="0" r="9525"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975" cy="2743200"/>
                    </a:xfrm>
                    <a:prstGeom prst="rect">
                      <a:avLst/>
                    </a:prstGeom>
                  </pic:spPr>
                </pic:pic>
              </a:graphicData>
            </a:graphic>
            <wp14:sizeRelH relativeFrom="page">
              <wp14:pctWidth>0</wp14:pctWidth>
            </wp14:sizeRelH>
            <wp14:sizeRelV relativeFrom="page">
              <wp14:pctHeight>0</wp14:pctHeight>
            </wp14:sizeRelV>
          </wp:anchor>
        </w:drawing>
      </w:r>
      <w:r w:rsidR="00227E83" w:rsidRPr="00193BE5">
        <w:t>Recommendation 1: justice reinvestment</w:t>
      </w:r>
    </w:p>
    <w:p w14:paraId="541275BA" w14:textId="041A19A9" w:rsidR="00D736CA" w:rsidRPr="00193BE5" w:rsidRDefault="00227E83" w:rsidP="00193BE5">
      <w:r w:rsidRPr="00193BE5">
        <w:t>The Queensland Government supports the establishment of an independent justice reinvestment body, the purpose of which would be to promote the reinvestment of resources from the criminal justice system to community-led, place-based initiatives that address the drivers of crime and incarceration, and to provide expertise on the implementation of justice reinvestment.</w:t>
      </w:r>
    </w:p>
    <w:p w14:paraId="633B32EA" w14:textId="1A29E5E1" w:rsidR="00D736CA" w:rsidRPr="00193BE5" w:rsidRDefault="00227E83" w:rsidP="00193BE5">
      <w:r w:rsidRPr="00193BE5">
        <w:t>Its functions would include:</w:t>
      </w:r>
    </w:p>
    <w:p w14:paraId="711D2CBF" w14:textId="77777777" w:rsidR="00D736CA" w:rsidRPr="00193BE5" w:rsidRDefault="00227E83" w:rsidP="00F918F0">
      <w:pPr>
        <w:pStyle w:val="ListParagraph"/>
        <w:numPr>
          <w:ilvl w:val="0"/>
          <w:numId w:val="73"/>
        </w:numPr>
      </w:pPr>
      <w:r w:rsidRPr="00193BE5">
        <w:t>providing technical expertise in relation to justice reinvestment;</w:t>
      </w:r>
    </w:p>
    <w:p w14:paraId="074A9141" w14:textId="77777777" w:rsidR="00D736CA" w:rsidRPr="00193BE5" w:rsidRDefault="00227E83" w:rsidP="00F918F0">
      <w:pPr>
        <w:pStyle w:val="ListParagraph"/>
        <w:numPr>
          <w:ilvl w:val="0"/>
          <w:numId w:val="73"/>
        </w:numPr>
      </w:pPr>
      <w:r w:rsidRPr="00193BE5">
        <w:t>assisting in developing justice reinvestment plans in local sites; and</w:t>
      </w:r>
    </w:p>
    <w:p w14:paraId="52B31373" w14:textId="6A3B31B5" w:rsidR="00D736CA" w:rsidRPr="00193BE5" w:rsidRDefault="00227E83" w:rsidP="00F918F0">
      <w:pPr>
        <w:pStyle w:val="ListParagraph"/>
        <w:numPr>
          <w:ilvl w:val="0"/>
          <w:numId w:val="73"/>
        </w:numPr>
      </w:pPr>
      <w:r w:rsidRPr="00193BE5">
        <w:t>maintaining a database of evidence-based justice reinvestment strategies.</w:t>
      </w:r>
    </w:p>
    <w:p w14:paraId="3AFDFC64" w14:textId="77777777" w:rsidR="00D736CA" w:rsidRPr="00193BE5" w:rsidRDefault="00227E83" w:rsidP="00193BE5">
      <w:r w:rsidRPr="00193BE5">
        <w:t>The justice reinvestment body should be overseen by a board with Aboriginal and Torres Strait Islander leadership.</w:t>
      </w:r>
    </w:p>
    <w:p w14:paraId="45B5FCCF" w14:textId="77777777" w:rsidR="00780352" w:rsidRDefault="00780352">
      <w:pPr>
        <w:spacing w:after="0" w:line="240" w:lineRule="auto"/>
        <w:rPr>
          <w:rFonts w:asciiTheme="majorHAnsi" w:eastAsiaTheme="majorEastAsia" w:hAnsiTheme="majorHAnsi" w:cstheme="majorBidi"/>
          <w:bCs/>
          <w:iCs/>
          <w:color w:val="8B643B"/>
          <w:sz w:val="24"/>
        </w:rPr>
      </w:pPr>
      <w:r>
        <w:br w:type="page"/>
      </w:r>
    </w:p>
    <w:p w14:paraId="3CC86B75" w14:textId="3F0F24C8" w:rsidR="00D736CA" w:rsidRPr="00193BE5" w:rsidRDefault="00780352" w:rsidP="00193BE5">
      <w:pPr>
        <w:pStyle w:val="Heading4"/>
      </w:pPr>
      <w:r>
        <w:rPr>
          <w:noProof/>
        </w:rPr>
        <w:lastRenderedPageBreak/>
        <w:drawing>
          <wp:anchor distT="0" distB="0" distL="114300" distR="114300" simplePos="0" relativeHeight="251708416" behindDoc="0" locked="0" layoutInCell="1" allowOverlap="1" wp14:anchorId="13267FE0" wp14:editId="5E35DB61">
            <wp:simplePos x="0" y="0"/>
            <wp:positionH relativeFrom="margin">
              <wp:posOffset>15240</wp:posOffset>
            </wp:positionH>
            <wp:positionV relativeFrom="paragraph">
              <wp:posOffset>0</wp:posOffset>
            </wp:positionV>
            <wp:extent cx="171450" cy="3009900"/>
            <wp:effectExtent l="0" t="0" r="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71450" cy="3009900"/>
                    </a:xfrm>
                    <a:prstGeom prst="rect">
                      <a:avLst/>
                    </a:prstGeom>
                  </pic:spPr>
                </pic:pic>
              </a:graphicData>
            </a:graphic>
            <wp14:sizeRelH relativeFrom="page">
              <wp14:pctWidth>0</wp14:pctWidth>
            </wp14:sizeRelH>
            <wp14:sizeRelV relativeFrom="page">
              <wp14:pctHeight>0</wp14:pctHeight>
            </wp14:sizeRelV>
          </wp:anchor>
        </w:drawing>
      </w:r>
      <w:r w:rsidR="00227E83" w:rsidRPr="00193BE5">
        <w:t>Recommendation 2: justice reinvestment</w:t>
      </w:r>
    </w:p>
    <w:p w14:paraId="6FCF4D41" w14:textId="08D6F134" w:rsidR="00D736CA" w:rsidRPr="00193BE5" w:rsidRDefault="00227E83" w:rsidP="00193BE5">
      <w:r w:rsidRPr="00193BE5">
        <w:t>The Queensland Government supports justice reinvestment trials initiated in partnership with Aboriginal and Torres Strait Islander communities, including through:</w:t>
      </w:r>
    </w:p>
    <w:p w14:paraId="7ED3AA13" w14:textId="436CC6B0" w:rsidR="00D736CA" w:rsidRPr="00193BE5" w:rsidRDefault="00227E83" w:rsidP="00F918F0">
      <w:pPr>
        <w:pStyle w:val="ListParagraph"/>
        <w:numPr>
          <w:ilvl w:val="0"/>
          <w:numId w:val="74"/>
        </w:numPr>
      </w:pPr>
      <w:r w:rsidRPr="00193BE5">
        <w:t>facilitating access to localised data related to criminal justice and other relevant government service provision, and associated costs;</w:t>
      </w:r>
    </w:p>
    <w:p w14:paraId="193097A9" w14:textId="77777777" w:rsidR="00D736CA" w:rsidRPr="00193BE5" w:rsidRDefault="00227E83" w:rsidP="00F918F0">
      <w:pPr>
        <w:pStyle w:val="ListParagraph"/>
        <w:numPr>
          <w:ilvl w:val="0"/>
          <w:numId w:val="74"/>
        </w:numPr>
      </w:pPr>
      <w:r w:rsidRPr="00193BE5">
        <w:t>supporting local justice reinvestment initiatives; and</w:t>
      </w:r>
    </w:p>
    <w:p w14:paraId="7366368C" w14:textId="35E69D13" w:rsidR="00193BE5" w:rsidRDefault="00227E83" w:rsidP="00F918F0">
      <w:pPr>
        <w:pStyle w:val="ListParagraph"/>
        <w:numPr>
          <w:ilvl w:val="0"/>
          <w:numId w:val="74"/>
        </w:numPr>
      </w:pPr>
      <w:r w:rsidRPr="00193BE5">
        <w:t>facilitating participation by, and coordination between, relevant government departments and agencies.</w:t>
      </w:r>
    </w:p>
    <w:p w14:paraId="6F021CF8" w14:textId="0A0EC347" w:rsidR="00D736CA" w:rsidRPr="00193BE5" w:rsidRDefault="00227E83" w:rsidP="00193BE5">
      <w:pPr>
        <w:pStyle w:val="Heading4"/>
      </w:pPr>
      <w:r w:rsidRPr="00193BE5">
        <w:t>Recommendation 3: data analysis (postcodes)</w:t>
      </w:r>
    </w:p>
    <w:p w14:paraId="3F1E5BB1" w14:textId="28D012B1" w:rsidR="00D736CA" w:rsidRDefault="00227E83" w:rsidP="00193BE5">
      <w:r w:rsidRPr="00193BE5">
        <w:t>The Queensland Government periodically analyses the home location postcodes of women prisoners to determine which communities are contributing disproportionately to the prison population, with a view to directing resources to those locations.</w:t>
      </w:r>
    </w:p>
    <w:p w14:paraId="5169E199" w14:textId="77777777" w:rsidR="007B1DF9" w:rsidRPr="00193BE5" w:rsidRDefault="007B1DF9" w:rsidP="00193BE5"/>
    <w:p w14:paraId="0AB06A0C" w14:textId="4BC37B59" w:rsidR="00D736CA" w:rsidRPr="00973D41" w:rsidRDefault="00227E83" w:rsidP="007B476A">
      <w:pPr>
        <w:pStyle w:val="Heading2"/>
      </w:pPr>
      <w:bookmarkStart w:id="63" w:name="_Toc536542549"/>
      <w:bookmarkStart w:id="64" w:name="_Toc536715166"/>
      <w:r w:rsidRPr="00973D41">
        <w:t xml:space="preserve">Blockages in </w:t>
      </w:r>
      <w:r w:rsidRPr="007B476A">
        <w:t>the</w:t>
      </w:r>
      <w:r w:rsidRPr="00973D41">
        <w:t xml:space="preserve"> justice system</w:t>
      </w:r>
      <w:bookmarkEnd w:id="63"/>
      <w:bookmarkEnd w:id="64"/>
    </w:p>
    <w:p w14:paraId="2CE1128C" w14:textId="7FA8F891" w:rsidR="00D736CA" w:rsidRPr="00973D41" w:rsidRDefault="00227E83" w:rsidP="00D736CA">
      <w:pPr>
        <w:pStyle w:val="Heading3"/>
        <w:spacing w:before="240"/>
      </w:pPr>
      <w:bookmarkStart w:id="65" w:name="_Toc536542550"/>
      <w:bookmarkStart w:id="66" w:name="_Toc536715167"/>
      <w:r w:rsidRPr="00973D41">
        <w:t>Lack of timely legal assistance</w:t>
      </w:r>
      <w:bookmarkEnd w:id="65"/>
      <w:bookmarkEnd w:id="66"/>
    </w:p>
    <w:p w14:paraId="51914393" w14:textId="2D0351C3" w:rsidR="00D736CA" w:rsidRPr="0066417E" w:rsidRDefault="00227E83" w:rsidP="00D736CA">
      <w:pPr>
        <w:spacing w:after="240"/>
        <w:rPr>
          <w:rFonts w:cs="Arial"/>
        </w:rPr>
      </w:pPr>
      <w:r w:rsidRPr="00973D41">
        <w:rPr>
          <w:rFonts w:cs="Arial"/>
        </w:rPr>
        <w:t>Our consultation found that many women are not receiving timely legal assistance, and sometimes the legal services they are provided with are inadequate.</w:t>
      </w:r>
    </w:p>
    <w:p w14:paraId="4CDA3984" w14:textId="558BDBFA" w:rsidR="00D736CA" w:rsidRDefault="00227E83" w:rsidP="00D736CA">
      <w:pPr>
        <w:spacing w:after="240"/>
        <w:rPr>
          <w:rFonts w:cs="Arial"/>
        </w:rPr>
      </w:pPr>
      <w:r w:rsidRPr="00973D41">
        <w:rPr>
          <w:rFonts w:cs="Arial"/>
        </w:rPr>
        <w:t>Very few of the many women on remand have legal assistance. During our consultation, we were told that some women mistakenly think the duty lawyer who appeared in court with them on their arrest is their long-term legal representative. Some women remain in custody on remand for six to seven months for a first offence breach of a domestic violence (DV) order, while waiting for their matter to be prepared by the Department of Public Prosecutions (DPP). Routinely, these women are released when they next appear in court.</w:t>
      </w:r>
    </w:p>
    <w:p w14:paraId="6ADD51FF" w14:textId="2188AD0C" w:rsidR="00D736CA" w:rsidRPr="00973D41" w:rsidRDefault="00AC51EB" w:rsidP="00D736CA">
      <w:pPr>
        <w:spacing w:after="240"/>
        <w:rPr>
          <w:rFonts w:cs="Arial"/>
        </w:rPr>
      </w:pPr>
      <w:r>
        <w:rPr>
          <w:rFonts w:cs="Arial"/>
          <w:noProof/>
          <w:color w:val="496617" w:themeColor="accent5" w:themeShade="BF"/>
        </w:rPr>
        <mc:AlternateContent>
          <mc:Choice Requires="wps">
            <w:drawing>
              <wp:anchor distT="0" distB="0" distL="114300" distR="114300" simplePos="0" relativeHeight="251671552" behindDoc="0" locked="0" layoutInCell="1" allowOverlap="1" wp14:anchorId="78411336" wp14:editId="63D30122">
                <wp:simplePos x="0" y="0"/>
                <wp:positionH relativeFrom="column">
                  <wp:posOffset>1924685</wp:posOffset>
                </wp:positionH>
                <wp:positionV relativeFrom="paragraph">
                  <wp:posOffset>859790</wp:posOffset>
                </wp:positionV>
                <wp:extent cx="4453255" cy="1247775"/>
                <wp:effectExtent l="0" t="0" r="0" b="9525"/>
                <wp:wrapTopAndBottom/>
                <wp:docPr id="488" name="Text Box 488"/>
                <wp:cNvGraphicFramePr/>
                <a:graphic xmlns:a="http://schemas.openxmlformats.org/drawingml/2006/main">
                  <a:graphicData uri="http://schemas.microsoft.com/office/word/2010/wordprocessingShape">
                    <wps:wsp>
                      <wps:cNvSpPr txBox="1"/>
                      <wps:spPr>
                        <a:xfrm>
                          <a:off x="0" y="0"/>
                          <a:ext cx="4453255" cy="12477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478F7831" w14:textId="77777777" w:rsidR="008C0A34" w:rsidRPr="003A3BE4" w:rsidRDefault="008C0A34" w:rsidP="00CA1AB0">
                            <w:pPr>
                              <w:pStyle w:val="IntenseQuote"/>
                            </w:pPr>
                            <w:r w:rsidRPr="003A3BE4">
                              <w:t xml:space="preserve">The first four weeks after a person is arrested is the most critical time. If </w:t>
                            </w:r>
                            <w:r>
                              <w:t>they are</w:t>
                            </w:r>
                            <w:r w:rsidRPr="003A3BE4">
                              <w:t xml:space="preserve"> remanded to custody with no legal advice, in that time they can lose their job, th</w:t>
                            </w:r>
                            <w:r>
                              <w:t>eir house, and their children.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1336" id="Text Box 488" o:spid="_x0000_s1028" type="#_x0000_t202" style="position:absolute;margin-left:151.55pt;margin-top:67.7pt;width:350.65pt;height:9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" filled="f" stroked="f" strokeweight="1.5pt">
                <v:textbox inset=",7.2pt,,0">
                  <w:txbxContent>
                    <w:p w14:paraId="478F7831" w14:textId="77777777" w:rsidR="008C0A34" w:rsidRPr="003A3BE4" w:rsidRDefault="008C0A34" w:rsidP="00CA1AB0">
                      <w:pPr>
                        <w:pStyle w:val="IntenseQuote"/>
                      </w:pPr>
                      <w:r w:rsidRPr="003A3BE4">
                        <w:t xml:space="preserve">The first four weeks after a person is arrested is the most critical time. If </w:t>
                      </w:r>
                      <w:r>
                        <w:t>they are</w:t>
                      </w:r>
                      <w:r w:rsidRPr="003A3BE4">
                        <w:t xml:space="preserve"> remanded to custody with no legal advice, in that time they can lose their job, th</w:t>
                      </w:r>
                      <w:r>
                        <w:t>eir house, and their children.</w:t>
                      </w:r>
                    </w:p>
                  </w:txbxContent>
                </v:textbox>
                <w10:wrap type="topAndBottom"/>
              </v:shape>
            </w:pict>
          </mc:Fallback>
        </mc:AlternateContent>
      </w:r>
      <w:r w:rsidR="00227E83" w:rsidRPr="00973D41">
        <w:rPr>
          <w:rFonts w:cs="Arial"/>
        </w:rPr>
        <w:t>Legal Aid Queensland provides a limited</w:t>
      </w:r>
      <w:r w:rsidR="00C6733A">
        <w:rPr>
          <w:rFonts w:cs="Arial"/>
        </w:rPr>
        <w:t xml:space="preserve"> criminal law legal </w:t>
      </w:r>
      <w:r w:rsidR="00227E83" w:rsidRPr="00973D41">
        <w:rPr>
          <w:rFonts w:cs="Arial"/>
        </w:rPr>
        <w:t xml:space="preserve"> service for all prisons</w:t>
      </w:r>
      <w:r w:rsidR="00D71CA0">
        <w:rPr>
          <w:rFonts w:cs="Arial"/>
        </w:rPr>
        <w:t>. While social inclusion issues  such as homelessness, mental health and disability are considered in granting aid</w:t>
      </w:r>
      <w:r w:rsidR="00227E83" w:rsidRPr="00973D41">
        <w:rPr>
          <w:rFonts w:cs="Arial"/>
        </w:rPr>
        <w:t xml:space="preserve"> there is no guarantee of aid for Magistrates Court guilty pleas or trials.</w:t>
      </w:r>
    </w:p>
    <w:p w14:paraId="5AA9C160" w14:textId="011BC607" w:rsidR="00B66EBE" w:rsidRDefault="00B66EBE" w:rsidP="00D736CA">
      <w:pPr>
        <w:spacing w:after="240"/>
        <w:rPr>
          <w:rFonts w:cs="Arial"/>
        </w:rPr>
      </w:pPr>
    </w:p>
    <w:p w14:paraId="479F83B2" w14:textId="44DBA151" w:rsidR="00D736CA" w:rsidRPr="00973D41" w:rsidRDefault="00227E83" w:rsidP="00D736CA">
      <w:pPr>
        <w:spacing w:after="240"/>
        <w:rPr>
          <w:rFonts w:cs="Arial"/>
        </w:rPr>
      </w:pPr>
      <w:r w:rsidRPr="00973D41">
        <w:rPr>
          <w:rFonts w:cs="Arial"/>
        </w:rPr>
        <w:t>Prisoner’s Legal Service suggests that providing basic legal advice would help the flowthrough of people before Magistrates, and make the system more efficient and effective. More successful grants of bail, early guilty pleas, and appropriate diversion from custody could be facilitated with timely legal advice and assistance.</w:t>
      </w:r>
    </w:p>
    <w:p w14:paraId="4D8C1868" w14:textId="77777777" w:rsidR="00D736CA" w:rsidRPr="00973D41" w:rsidRDefault="00227E83" w:rsidP="00D736CA">
      <w:pPr>
        <w:pStyle w:val="Heading3"/>
      </w:pPr>
      <w:bookmarkStart w:id="67" w:name="_Toc536542551"/>
      <w:bookmarkStart w:id="68" w:name="_Toc536715168"/>
      <w:r w:rsidRPr="00973D41">
        <w:t>Failing to apply for bail</w:t>
      </w:r>
      <w:bookmarkEnd w:id="67"/>
      <w:bookmarkEnd w:id="68"/>
    </w:p>
    <w:p w14:paraId="12913855" w14:textId="77777777" w:rsidR="00D736CA" w:rsidRPr="00973D41" w:rsidRDefault="00227E83" w:rsidP="00D736CA">
      <w:pPr>
        <w:spacing w:after="240"/>
        <w:rPr>
          <w:rFonts w:cs="Arial"/>
        </w:rPr>
      </w:pPr>
      <w:r w:rsidRPr="00973D41">
        <w:rPr>
          <w:rFonts w:cs="Arial"/>
        </w:rPr>
        <w:t xml:space="preserve">Experienced criminal justice lawyers we consulted suggested that many women are on remand in prison, and have not sought </w:t>
      </w:r>
      <w:r w:rsidRPr="00B43248">
        <w:rPr>
          <w:rFonts w:cs="Arial"/>
        </w:rPr>
        <w:t>bail. They are of the opinion that some less experienced duty lawyers are not seeking bail when it would be appropriate to do so, and that lawyers working with Aboriginal and Torres Strait Islander clients need</w:t>
      </w:r>
      <w:r w:rsidRPr="00973D41">
        <w:rPr>
          <w:rFonts w:cs="Arial"/>
        </w:rPr>
        <w:t xml:space="preserve"> specialist training to work and communicate effectively with these clients in order to get clear and relevant instructions to put before the court. Considering the cost of imprisonment, significant savings could be made if bail applications were made on behalf of women </w:t>
      </w:r>
      <w:r w:rsidRPr="00973D41">
        <w:rPr>
          <w:rFonts w:cs="Arial"/>
          <w:b/>
        </w:rPr>
        <w:t>before</w:t>
      </w:r>
      <w:r w:rsidRPr="00973D41">
        <w:rPr>
          <w:rFonts w:cs="Arial"/>
        </w:rPr>
        <w:t xml:space="preserve"> they were remanded to custody.</w:t>
      </w:r>
    </w:p>
    <w:p w14:paraId="682AD397" w14:textId="77777777" w:rsidR="00D736CA" w:rsidRDefault="00227E83" w:rsidP="00D736CA">
      <w:pPr>
        <w:spacing w:after="240"/>
        <w:rPr>
          <w:rFonts w:cs="Arial"/>
        </w:rPr>
      </w:pPr>
      <w:r w:rsidRPr="00973D41">
        <w:rPr>
          <w:rFonts w:cs="Arial"/>
        </w:rPr>
        <w:t xml:space="preserve">The success of the Queensland Corrective Services-funded Supreme Court Bail Program delivered to women </w:t>
      </w:r>
      <w:r w:rsidRPr="00973D41">
        <w:rPr>
          <w:rFonts w:cs="Arial"/>
          <w:b/>
        </w:rPr>
        <w:t>after</w:t>
      </w:r>
      <w:r w:rsidRPr="00973D41">
        <w:rPr>
          <w:rFonts w:cs="Arial"/>
        </w:rPr>
        <w:t xml:space="preserve"> they go to Queensland prisons illustrates the merits of such programs.</w:t>
      </w:r>
    </w:p>
    <w:p w14:paraId="4E044955" w14:textId="4D0FCB1C" w:rsidR="00D736CA" w:rsidRPr="00B66EBE" w:rsidRDefault="00B66EBE" w:rsidP="00B66EBE">
      <w:pPr>
        <w:pStyle w:val="Heading4"/>
      </w:pPr>
      <w:r>
        <w:rPr>
          <w:noProof/>
        </w:rPr>
        <w:drawing>
          <wp:anchor distT="0" distB="0" distL="114300" distR="114300" simplePos="0" relativeHeight="251710464" behindDoc="0" locked="0" layoutInCell="1" allowOverlap="1" wp14:anchorId="71EFCFE1" wp14:editId="3B6F841B">
            <wp:simplePos x="0" y="0"/>
            <wp:positionH relativeFrom="margin">
              <wp:align>left</wp:align>
            </wp:positionH>
            <wp:positionV relativeFrom="paragraph">
              <wp:posOffset>10795</wp:posOffset>
            </wp:positionV>
            <wp:extent cx="180975" cy="733425"/>
            <wp:effectExtent l="0" t="0" r="9525" b="9525"/>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975" cy="733425"/>
                    </a:xfrm>
                    <a:prstGeom prst="rect">
                      <a:avLst/>
                    </a:prstGeom>
                  </pic:spPr>
                </pic:pic>
              </a:graphicData>
            </a:graphic>
            <wp14:sizeRelH relativeFrom="page">
              <wp14:pctWidth>0</wp14:pctWidth>
            </wp14:sizeRelH>
            <wp14:sizeRelV relativeFrom="page">
              <wp14:pctHeight>0</wp14:pctHeight>
            </wp14:sizeRelV>
          </wp:anchor>
        </w:drawing>
      </w:r>
      <w:r w:rsidR="00227E83" w:rsidRPr="00B66EBE">
        <w:t>Recommendation 4: failing to apply for bail</w:t>
      </w:r>
    </w:p>
    <w:p w14:paraId="157E16ED" w14:textId="77777777" w:rsidR="00D736CA" w:rsidRPr="00B66EBE" w:rsidRDefault="00227E83" w:rsidP="00B66EBE">
      <w:r w:rsidRPr="00B66EBE">
        <w:t>The Queensland Government funds specialised duty lawyer assistance for vulnerable prisoners and legal representation for Magistrates Court guilty pleas and trials.</w:t>
      </w:r>
    </w:p>
    <w:p w14:paraId="21423BCB" w14:textId="77777777" w:rsidR="00D736CA" w:rsidRPr="00973D41" w:rsidRDefault="00227E83" w:rsidP="00D736CA">
      <w:pPr>
        <w:pStyle w:val="Heading3"/>
      </w:pPr>
      <w:bookmarkStart w:id="69" w:name="_Toc536542552"/>
      <w:bookmarkStart w:id="70" w:name="_Toc536715169"/>
      <w:r w:rsidRPr="00973D41">
        <w:t>High number of remand prisoners</w:t>
      </w:r>
      <w:bookmarkEnd w:id="69"/>
      <w:bookmarkEnd w:id="70"/>
    </w:p>
    <w:p w14:paraId="04FCAF58" w14:textId="77777777" w:rsidR="00D736CA" w:rsidRPr="00973D41" w:rsidRDefault="00227E83" w:rsidP="00D736CA">
      <w:pPr>
        <w:spacing w:after="240"/>
        <w:rPr>
          <w:rFonts w:cs="Arial"/>
        </w:rPr>
      </w:pPr>
      <w:r w:rsidRPr="00973D41">
        <w:rPr>
          <w:rFonts w:cs="Arial"/>
        </w:rPr>
        <w:t xml:space="preserve">Women’s prisons (and in fact </w:t>
      </w:r>
      <w:r>
        <w:rPr>
          <w:rFonts w:cs="Arial"/>
        </w:rPr>
        <w:t xml:space="preserve">the majority of </w:t>
      </w:r>
      <w:r w:rsidRPr="00973D41">
        <w:rPr>
          <w:rFonts w:cs="Arial"/>
        </w:rPr>
        <w:t>all Queensland prisons) hold a high number of remand prisoners, and this number has increased steeply over the past five years. The Sofronoff review stated:</w:t>
      </w:r>
    </w:p>
    <w:p w14:paraId="6CDF7937" w14:textId="6A84F4FE" w:rsidR="00D736CA" w:rsidRPr="00973D41" w:rsidRDefault="00227E83" w:rsidP="00CA1AB0">
      <w:pPr>
        <w:pStyle w:val="Quote"/>
      </w:pPr>
      <w:r w:rsidRPr="00973D41">
        <w:t>Queensland’s remand population is consistent with other Australian jurisdictions,</w:t>
      </w:r>
      <w:r>
        <w:t xml:space="preserve"> </w:t>
      </w:r>
      <w:r w:rsidRPr="00973D41">
        <w:t>with 31 per cent of all prisoners held in Australia being unsentenced. In 2015–16 the flow of prisoners on remand through the system in Queensland was examined by QCS and it was found that a total of 5,568 prisoners were admitted on remand in that year. Approximately 48 per cent of the prisoners spent less than two months on remand, almost 30 per cent were released from remand to freedom or to a non</w:t>
      </w:r>
      <w:r w:rsidRPr="00973D41">
        <w:rPr>
          <w:rFonts w:ascii="Cambria Math" w:hAnsi="Cambria Math" w:cs="Cambria Math"/>
        </w:rPr>
        <w:t>‐</w:t>
      </w:r>
      <w:r w:rsidRPr="00973D41">
        <w:t>custodial sanction, with 70 per cent sentenced to imprisonment. It was found 43 per cent of the prisoners sentenced to imprisonment were released on the same day to court ordered parole.</w:t>
      </w:r>
      <w:r>
        <w:rPr>
          <w:rStyle w:val="FootnoteReference"/>
          <w:rFonts w:cs="Arial"/>
        </w:rPr>
        <w:footnoteReference w:id="22"/>
      </w:r>
    </w:p>
    <w:p w14:paraId="44F17F89" w14:textId="77777777" w:rsidR="00B66EBE" w:rsidRDefault="00B66EBE">
      <w:pPr>
        <w:spacing w:after="0" w:line="240" w:lineRule="auto"/>
        <w:rPr>
          <w:rFonts w:cs="Arial"/>
        </w:rPr>
      </w:pPr>
      <w:r>
        <w:rPr>
          <w:rFonts w:cs="Arial"/>
        </w:rPr>
        <w:br w:type="page"/>
      </w:r>
    </w:p>
    <w:p w14:paraId="543A204D" w14:textId="109F3206" w:rsidR="00D736CA" w:rsidRDefault="00227E83" w:rsidP="00D736CA">
      <w:pPr>
        <w:spacing w:after="240"/>
        <w:rPr>
          <w:rFonts w:cs="Arial"/>
        </w:rPr>
      </w:pPr>
      <w:r w:rsidRPr="00973D41">
        <w:rPr>
          <w:rFonts w:cs="Arial"/>
        </w:rPr>
        <w:lastRenderedPageBreak/>
        <w:t>Many remand prisoners are released when they appear before the court without having to serve further time in prison, because they are found not guilty, are given a community order, or deemed to have served their time. We were told ‘many women sit in remand for months, not knowing what is happening to their case.’ During our consultation, we heard that some remand prisoners are being held in prison for periods longer than their final sentence, and are concerned that delays or other blockages in the justice system are leaving people in prison for periods longer than warranted.</w:t>
      </w:r>
    </w:p>
    <w:p w14:paraId="54F60469" w14:textId="01EB681B" w:rsidR="00D736CA" w:rsidRPr="00591F0F" w:rsidRDefault="00591F0F" w:rsidP="00591F0F">
      <w:pPr>
        <w:pStyle w:val="Heading4"/>
      </w:pPr>
      <w:r>
        <w:rPr>
          <w:noProof/>
        </w:rPr>
        <w:drawing>
          <wp:anchor distT="0" distB="0" distL="114300" distR="114300" simplePos="0" relativeHeight="251712512" behindDoc="0" locked="0" layoutInCell="1" allowOverlap="1" wp14:anchorId="3F059346" wp14:editId="4080A76F">
            <wp:simplePos x="0" y="0"/>
            <wp:positionH relativeFrom="margin">
              <wp:align>left</wp:align>
            </wp:positionH>
            <wp:positionV relativeFrom="paragraph">
              <wp:posOffset>40640</wp:posOffset>
            </wp:positionV>
            <wp:extent cx="180975" cy="1419225"/>
            <wp:effectExtent l="0" t="0" r="9525" b="9525"/>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975" cy="1419225"/>
                    </a:xfrm>
                    <a:prstGeom prst="rect">
                      <a:avLst/>
                    </a:prstGeom>
                  </pic:spPr>
                </pic:pic>
              </a:graphicData>
            </a:graphic>
            <wp14:sizeRelH relativeFrom="page">
              <wp14:pctWidth>0</wp14:pctWidth>
            </wp14:sizeRelH>
            <wp14:sizeRelV relativeFrom="page">
              <wp14:pctHeight>0</wp14:pctHeight>
            </wp14:sizeRelV>
          </wp:anchor>
        </w:drawing>
      </w:r>
      <w:r w:rsidR="00227E83" w:rsidRPr="00591F0F">
        <w:t>Recommendation 5: high number of remand prisoners</w:t>
      </w:r>
    </w:p>
    <w:p w14:paraId="7D141332" w14:textId="50FB627F" w:rsidR="00D736CA" w:rsidRPr="00591F0F" w:rsidRDefault="00227E83" w:rsidP="00591F0F">
      <w:r w:rsidRPr="00591F0F">
        <w:t>Queensland Corrective Services Sentence Management Unit case-manages women on remand to ensure they get a call from a lawyer within the first week of entering prison. Also, that one week prior to the sentencing hearing, if a woman hasn’t had contact with a legal representative, Sentence Management Unit organises this as part of the woman’s progression plan.</w:t>
      </w:r>
    </w:p>
    <w:p w14:paraId="06316A51" w14:textId="6BB8D5C2" w:rsidR="00D736CA" w:rsidRPr="00973D41" w:rsidRDefault="00227E83" w:rsidP="00D736CA">
      <w:pPr>
        <w:spacing w:after="240"/>
        <w:rPr>
          <w:rFonts w:cs="Arial"/>
        </w:rPr>
      </w:pPr>
      <w:r>
        <w:rPr>
          <w:rFonts w:cs="Arial"/>
        </w:rPr>
        <w:t>W</w:t>
      </w:r>
      <w:r w:rsidRPr="00973D41">
        <w:rPr>
          <w:rFonts w:cs="Arial"/>
        </w:rPr>
        <w:t>e were also told that many Aboriginal or Torres Strait Islander women are in on remand for bail breaches, such as failing to appear in court on their designated court date. Better support and diversion programs may assist with this.</w:t>
      </w:r>
    </w:p>
    <w:p w14:paraId="30C8505C" w14:textId="017A0F31" w:rsidR="00D736CA" w:rsidRDefault="00227E83" w:rsidP="00D736CA">
      <w:pPr>
        <w:spacing w:after="240"/>
        <w:rPr>
          <w:rFonts w:cs="Arial"/>
        </w:rPr>
      </w:pPr>
      <w:r w:rsidRPr="00973D41">
        <w:rPr>
          <w:rFonts w:cs="Arial"/>
        </w:rPr>
        <w:t>Short notice release from prison was an issue commonly raised with us during our consultation.</w:t>
      </w:r>
    </w:p>
    <w:p w14:paraId="0FBFB656" w14:textId="69F16A46" w:rsidR="00D736CA" w:rsidRPr="00973D41" w:rsidRDefault="00227E83" w:rsidP="00D736CA">
      <w:pPr>
        <w:spacing w:after="240"/>
        <w:rPr>
          <w:rFonts w:cs="Arial"/>
        </w:rPr>
      </w:pPr>
      <w:r w:rsidRPr="00973D41">
        <w:rPr>
          <w:rFonts w:cs="Arial"/>
        </w:rPr>
        <w:t>The Sofronoff review commented that a re-entry service</w:t>
      </w:r>
    </w:p>
    <w:p w14:paraId="48C2BDB6" w14:textId="77777777" w:rsidR="00D736CA" w:rsidRPr="00973D41" w:rsidRDefault="00227E83" w:rsidP="00FA6A0E">
      <w:pPr>
        <w:pStyle w:val="Quote"/>
      </w:pPr>
      <w:r w:rsidRPr="00973D41">
        <w:t>to assist remandees who are discharged at short notice is an important feature lacking in Queensland… the remand prisoner population in Queensland is significant, yet they do not receive intervention or dedicated re</w:t>
      </w:r>
      <w:r w:rsidRPr="00973D41">
        <w:rPr>
          <w:rFonts w:ascii="Cambria Math" w:hAnsi="Cambria Math" w:cs="Cambria Math"/>
        </w:rPr>
        <w:t>‐</w:t>
      </w:r>
      <w:r w:rsidRPr="00973D41">
        <w:t>entry services and the other services provided are limited. I consider this is an important aspect that must be examined further by government.</w:t>
      </w:r>
      <w:r>
        <w:rPr>
          <w:rStyle w:val="FootnoteReference"/>
          <w:rFonts w:cs="Arial"/>
          <w:sz w:val="22"/>
          <w:szCs w:val="22"/>
        </w:rPr>
        <w:footnoteReference w:id="23"/>
      </w:r>
      <w:r w:rsidRPr="00973D41">
        <w:t xml:space="preserve"> </w:t>
      </w:r>
    </w:p>
    <w:p w14:paraId="71F4B8FE" w14:textId="15C2544A" w:rsidR="00D736CA" w:rsidRPr="00973D41" w:rsidRDefault="00227E83" w:rsidP="00D736CA">
      <w:pPr>
        <w:spacing w:after="240"/>
        <w:rPr>
          <w:rFonts w:cs="Arial"/>
        </w:rPr>
      </w:pPr>
      <w:r w:rsidRPr="00973D41">
        <w:rPr>
          <w:rFonts w:cs="Arial"/>
        </w:rPr>
        <w:t>The Commission supports the Sofronoff review’s observation, and Recommendation No. 33:</w:t>
      </w:r>
    </w:p>
    <w:p w14:paraId="5469EC39" w14:textId="7F18BDC5" w:rsidR="00D736CA" w:rsidRPr="00973D41" w:rsidRDefault="00227E83" w:rsidP="00FA6A0E">
      <w:pPr>
        <w:pStyle w:val="Quote"/>
      </w:pPr>
      <w:r w:rsidRPr="00973D41">
        <w:t>Queensland Corrective Services should expand its re</w:t>
      </w:r>
      <w:r w:rsidRPr="00973D41">
        <w:rPr>
          <w:rFonts w:ascii="Cambria Math" w:hAnsi="Cambria Math" w:cs="Cambria Math"/>
        </w:rPr>
        <w:t>‐</w:t>
      </w:r>
      <w:r w:rsidRPr="00973D41">
        <w:t>entry services to</w:t>
      </w:r>
      <w:r>
        <w:t xml:space="preserve"> </w:t>
      </w:r>
      <w:r w:rsidRPr="00973D41">
        <w:t>ensure that all prisoners have access to the services, including specialty</w:t>
      </w:r>
      <w:r>
        <w:t xml:space="preserve"> </w:t>
      </w:r>
      <w:r w:rsidRPr="00973D41">
        <w:t>services to assist remandees and short sentenced prisoners.</w:t>
      </w:r>
      <w:r>
        <w:rPr>
          <w:rStyle w:val="FootnoteReference"/>
          <w:rFonts w:cs="Arial"/>
          <w:bCs/>
          <w:sz w:val="22"/>
          <w:szCs w:val="22"/>
        </w:rPr>
        <w:footnoteReference w:id="24"/>
      </w:r>
    </w:p>
    <w:p w14:paraId="628183C4" w14:textId="77777777" w:rsidR="007B476A" w:rsidRPr="009F07E1" w:rsidRDefault="007B476A" w:rsidP="007B476A">
      <w:bookmarkStart w:id="71" w:name="_Toc536542553"/>
      <w:bookmarkStart w:id="72" w:name="_Toc536715170"/>
      <w:r w:rsidRPr="009F07E1">
        <w:t>In response to the significant growth of the female remand population, QCS initiated funding for the Supreme Court Bail Program delivered by t</w:t>
      </w:r>
      <w:r>
        <w:t>he independent community organis</w:t>
      </w:r>
      <w:r w:rsidRPr="009F07E1">
        <w:t>ation, Sisters Inside.</w:t>
      </w:r>
    </w:p>
    <w:p w14:paraId="1DA8D4FD" w14:textId="76886464" w:rsidR="007B476A" w:rsidRPr="009F07E1" w:rsidRDefault="007B476A" w:rsidP="007B476A">
      <w:r w:rsidRPr="009F07E1">
        <w:lastRenderedPageBreak/>
        <w:t>A Sisters Inside-appointed solicitor triages remanded prisoners to determine their eligibility for the program, and provides support during their bail application. The solicitor is assisted by two prisoners who have been trained as peer bail clerks. The key focus of the program is to support women to address the issues that may have contributed to being remanded in custody, such as lack of accommodation.</w:t>
      </w:r>
      <w:r>
        <w:rPr>
          <w:rStyle w:val="FootnoteReference"/>
        </w:rPr>
        <w:footnoteReference w:id="25"/>
      </w:r>
      <w:r w:rsidRPr="009F07E1">
        <w:t xml:space="preserve"> </w:t>
      </w:r>
    </w:p>
    <w:p w14:paraId="70FFBF21" w14:textId="2E3CEFFB" w:rsidR="007B476A" w:rsidRDefault="007B476A" w:rsidP="007B476A">
      <w:r w:rsidRPr="007B476A">
        <w:t>At 6</w:t>
      </w:r>
      <w:r>
        <w:t xml:space="preserve"> February 2019, 92 prisoners </w:t>
      </w:r>
      <w:r w:rsidRPr="009F07E1">
        <w:t>had successfully applied for, and were released on bail. This allows the women to return to their communities and families, while awaiting determination of their court matters. It also produces cost savings by reducing the number of women in custody who could otherwise be safely supported in the community. QCS extended the pilot program to Townsville Women’s Correctional Centre, and has been delivered by Sisters Inside since January 2017.</w:t>
      </w:r>
    </w:p>
    <w:p w14:paraId="746AFF03" w14:textId="78552398" w:rsidR="007B476A" w:rsidRDefault="007B476A" w:rsidP="007B476A">
      <w:r w:rsidRPr="00B0580B">
        <w:t xml:space="preserve">The Department of Child Safety, Youth and Women recently appointed Sisters Inside to operate a Women’s Bail Assistance program in South East Queensland and North Queensland. The purpose of this program is </w:t>
      </w:r>
      <w:r>
        <w:t xml:space="preserve">to </w:t>
      </w:r>
      <w:r w:rsidRPr="00B0580B">
        <w:t>assist women on remand access accommodation once they have be</w:t>
      </w:r>
      <w:r>
        <w:t>en</w:t>
      </w:r>
      <w:r w:rsidRPr="00B0580B">
        <w:t xml:space="preserve"> released to bail.</w:t>
      </w:r>
      <w:r>
        <w:rPr>
          <w:rStyle w:val="FootnoteReference"/>
        </w:rPr>
        <w:footnoteReference w:id="26"/>
      </w:r>
    </w:p>
    <w:p w14:paraId="7E981B99" w14:textId="448DEDA8" w:rsidR="00D736CA" w:rsidRPr="00973D41" w:rsidRDefault="00227E83" w:rsidP="00D736CA">
      <w:pPr>
        <w:pStyle w:val="Heading3"/>
      </w:pPr>
      <w:r w:rsidRPr="00973D41">
        <w:t>Substance abuse-related crime</w:t>
      </w:r>
      <w:bookmarkEnd w:id="71"/>
      <w:bookmarkEnd w:id="72"/>
    </w:p>
    <w:p w14:paraId="2C67B511" w14:textId="77777777" w:rsidR="00D736CA" w:rsidRPr="00973D41" w:rsidRDefault="00227E83" w:rsidP="00D736CA">
      <w:pPr>
        <w:spacing w:after="240"/>
        <w:rPr>
          <w:rFonts w:cs="Arial"/>
        </w:rPr>
      </w:pPr>
      <w:r w:rsidRPr="00973D41">
        <w:rPr>
          <w:rFonts w:cs="Arial"/>
        </w:rPr>
        <w:t>Our consultation heard that there are insufficient resources and programs available to adequately address substance abuse issues for prisoners. This view has been supported by recent news stories and academic research.</w:t>
      </w:r>
      <w:r>
        <w:rPr>
          <w:rStyle w:val="FootnoteReference"/>
          <w:rFonts w:cs="Arial"/>
        </w:rPr>
        <w:footnoteReference w:id="27"/>
      </w:r>
    </w:p>
    <w:p w14:paraId="219A2A04" w14:textId="77777777" w:rsidR="00D736CA" w:rsidRPr="00973D41" w:rsidRDefault="00227E83" w:rsidP="00D736CA">
      <w:pPr>
        <w:spacing w:after="240"/>
        <w:rPr>
          <w:rFonts w:cs="Arial"/>
        </w:rPr>
      </w:pPr>
      <w:r w:rsidRPr="00973D41">
        <w:rPr>
          <w:rFonts w:cs="Arial"/>
        </w:rPr>
        <w:t>Responses to the extensive problem of substance abuse-related crime could include pre and post-court interventions — such as police diversion schemes, bail programs, deferred and suspended sentences, conditional sentences and treatment regimes — both in and out of custody.</w:t>
      </w:r>
    </w:p>
    <w:p w14:paraId="324A90F4" w14:textId="77777777" w:rsidR="00D736CA" w:rsidRPr="00973D41" w:rsidRDefault="00227E83" w:rsidP="00D736CA">
      <w:pPr>
        <w:spacing w:after="240"/>
        <w:rPr>
          <w:rFonts w:cs="Arial"/>
          <w:color w:val="000000"/>
        </w:rPr>
      </w:pPr>
      <w:r w:rsidRPr="00973D41">
        <w:rPr>
          <w:rFonts w:cs="Arial"/>
          <w:color w:val="000000"/>
        </w:rPr>
        <w:t>Encouragingly, in August 2017 new legislative framework and funding was introduced to support the reintroduction of the Drug Court program in Queensland.</w:t>
      </w:r>
      <w:r>
        <w:rPr>
          <w:rStyle w:val="FootnoteReference"/>
          <w:rFonts w:cs="Arial"/>
          <w:color w:val="000000"/>
        </w:rPr>
        <w:footnoteReference w:id="28"/>
      </w:r>
      <w:r w:rsidRPr="00973D41">
        <w:rPr>
          <w:rFonts w:cs="Arial"/>
          <w:color w:val="000000"/>
        </w:rPr>
        <w:t xml:space="preserve"> </w:t>
      </w:r>
      <w:r w:rsidRPr="00973D41">
        <w:rPr>
          <w:rFonts w:cs="Arial"/>
        </w:rPr>
        <w:t xml:space="preserve">A </w:t>
      </w:r>
      <w:r w:rsidRPr="00973D41">
        <w:rPr>
          <w:rFonts w:cs="Arial"/>
          <w:color w:val="000000"/>
        </w:rPr>
        <w:t>drug court forms an integral part of a criminal justice system, and addresses high-risk and high-needs offenders. The Queensland Drug and Specialist Court Review report stated that:</w:t>
      </w:r>
    </w:p>
    <w:p w14:paraId="71A7AEA3" w14:textId="77777777" w:rsidR="00D736CA" w:rsidRPr="00973D41" w:rsidRDefault="00227E83" w:rsidP="00FA6A0E">
      <w:pPr>
        <w:pStyle w:val="Quote"/>
      </w:pPr>
      <w:r w:rsidRPr="00973D41">
        <w:t xml:space="preserve">Drug courts provide a number of cost-related and social benefits to the community, operating as an alternative to imprisonment and addressing the underlying issues related to their offending. Although difficult to quantify, the health and social benefits of drug courts, not just for the offender but for their family and community, </w:t>
      </w:r>
      <w:r w:rsidRPr="00973D41">
        <w:lastRenderedPageBreak/>
        <w:t>are equally important. These benefits include reductions in drug use and associated health issues, easing the burden these offenders place on the health system, the reunification of families, babies born drug-free, the retention of stable accommodation, engagement of offenders in employment, education and training, and a reduction in offending.</w:t>
      </w:r>
      <w:r>
        <w:rPr>
          <w:rStyle w:val="FootnoteReference"/>
          <w:rFonts w:cs="Arial"/>
          <w:color w:val="000000"/>
          <w:sz w:val="22"/>
          <w:szCs w:val="22"/>
        </w:rPr>
        <w:footnoteReference w:id="29"/>
      </w:r>
    </w:p>
    <w:p w14:paraId="48E3A6CA" w14:textId="2393E0C2" w:rsidR="00D736CA" w:rsidRDefault="00227E83" w:rsidP="00FA6A0E">
      <w:r w:rsidRPr="00973D41">
        <w:rPr>
          <w:color w:val="000000"/>
        </w:rPr>
        <w:t xml:space="preserve">A Drug Court was established in Queensland as a pilot in 2000, and expanded upon and made permanent in 2006, but was discontinued in 2013. The </w:t>
      </w:r>
      <w:r w:rsidRPr="00973D41">
        <w:t>Court operated as a post-sentence option in five locations across Queensland (Beenleigh, Ipswich, and Southport in South-East Queensland, and Cairns and Townsville in North Queensland).</w:t>
      </w:r>
    </w:p>
    <w:p w14:paraId="0DC979DB" w14:textId="276EF169" w:rsidR="00F975A8" w:rsidRDefault="00F975A8" w:rsidP="00FA6A0E">
      <w:pPr>
        <w:rPr>
          <w:bCs/>
        </w:rPr>
      </w:pPr>
      <w:r w:rsidRPr="00F975A8">
        <w:rPr>
          <w:bCs/>
        </w:rPr>
        <w:t>Recently, as part of implementation of the Sofronoff Review recommendations, $3 million pe</w:t>
      </w:r>
      <w:r w:rsidRPr="00112451">
        <w:rPr>
          <w:bCs/>
        </w:rPr>
        <w:t xml:space="preserve">r annum was allocated to </w:t>
      </w:r>
      <w:r>
        <w:rPr>
          <w:bCs/>
        </w:rPr>
        <w:t xml:space="preserve">QCS to </w:t>
      </w:r>
      <w:r w:rsidRPr="00F975A8">
        <w:rPr>
          <w:bCs/>
        </w:rPr>
        <w:t xml:space="preserve">increase the number of substance abuse programs delivered in </w:t>
      </w:r>
      <w:r w:rsidR="00CC0FB9">
        <w:rPr>
          <w:bCs/>
        </w:rPr>
        <w:t xml:space="preserve">prisons </w:t>
      </w:r>
      <w:r w:rsidRPr="00F975A8">
        <w:rPr>
          <w:bCs/>
        </w:rPr>
        <w:t xml:space="preserve">and </w:t>
      </w:r>
      <w:r w:rsidR="00CC0FB9">
        <w:rPr>
          <w:bCs/>
        </w:rPr>
        <w:t xml:space="preserve">also in </w:t>
      </w:r>
      <w:r w:rsidRPr="00F975A8">
        <w:rPr>
          <w:bCs/>
        </w:rPr>
        <w:t xml:space="preserve">community corrections. </w:t>
      </w:r>
      <w:r w:rsidRPr="00D912D5">
        <w:rPr>
          <w:bCs/>
        </w:rPr>
        <w:t>This has allowed an increase in intensive</w:t>
      </w:r>
      <w:r>
        <w:rPr>
          <w:bCs/>
        </w:rPr>
        <w:t xml:space="preserve"> alcohol and other drug (AOD)</w:t>
      </w:r>
      <w:r w:rsidRPr="00D912D5">
        <w:rPr>
          <w:bCs/>
        </w:rPr>
        <w:t xml:space="preserve"> programs in</w:t>
      </w:r>
      <w:r>
        <w:rPr>
          <w:bCs/>
        </w:rPr>
        <w:t xml:space="preserve"> prisons</w:t>
      </w:r>
      <w:r w:rsidRPr="00D912D5">
        <w:rPr>
          <w:bCs/>
        </w:rPr>
        <w:t>, implementation of new individual intervention services and programs specifically targeted to women, youth and Indigenous offenders.</w:t>
      </w:r>
      <w:r w:rsidR="006F7708">
        <w:rPr>
          <w:rStyle w:val="FootnoteReference"/>
          <w:bCs/>
        </w:rPr>
        <w:footnoteReference w:id="30"/>
      </w:r>
      <w:r w:rsidRPr="00D912D5">
        <w:rPr>
          <w:bCs/>
        </w:rPr>
        <w:t xml:space="preserve"> </w:t>
      </w:r>
    </w:p>
    <w:p w14:paraId="066B77F8" w14:textId="5402231A" w:rsidR="00D736CA" w:rsidRPr="00973D41" w:rsidRDefault="00227E83" w:rsidP="00D736CA">
      <w:pPr>
        <w:spacing w:after="240"/>
        <w:rPr>
          <w:rFonts w:cs="Arial"/>
        </w:rPr>
      </w:pPr>
      <w:r w:rsidRPr="00973D41">
        <w:rPr>
          <w:rFonts w:cs="Arial"/>
          <w:color w:val="000000"/>
        </w:rPr>
        <w:t xml:space="preserve">Research shows that, for Aboriginal and Torres Strait Islander offenders, there are substantial benefits to </w:t>
      </w:r>
      <w:r w:rsidRPr="00973D41">
        <w:rPr>
          <w:rFonts w:cs="Arial"/>
        </w:rPr>
        <w:t>residential treatment programs for substance abuse issues, rather than sentencing the person to prison.</w:t>
      </w:r>
      <w:r>
        <w:rPr>
          <w:rStyle w:val="FootnoteReference"/>
          <w:rFonts w:cs="Arial"/>
        </w:rPr>
        <w:footnoteReference w:id="31"/>
      </w:r>
    </w:p>
    <w:p w14:paraId="63E61DD0" w14:textId="07B921F6" w:rsidR="00D736CA" w:rsidRPr="00973D41" w:rsidRDefault="00227E83" w:rsidP="00D736CA">
      <w:pPr>
        <w:rPr>
          <w:rFonts w:cs="Arial"/>
          <w:color w:val="111111"/>
        </w:rPr>
      </w:pPr>
      <w:r w:rsidRPr="00973D41">
        <w:rPr>
          <w:rFonts w:cs="Arial"/>
          <w:color w:val="111111"/>
        </w:rPr>
        <w:t>A more therapeutic approach is likely to:</w:t>
      </w:r>
    </w:p>
    <w:p w14:paraId="0E12A1A9" w14:textId="033A3916" w:rsidR="00D736CA" w:rsidRPr="00973D41" w:rsidRDefault="00227E83" w:rsidP="00F918F0">
      <w:pPr>
        <w:pStyle w:val="ListParagraph"/>
        <w:numPr>
          <w:ilvl w:val="0"/>
          <w:numId w:val="51"/>
        </w:numPr>
      </w:pPr>
      <w:r w:rsidRPr="00973D41">
        <w:t>assist rehabilitation;</w:t>
      </w:r>
    </w:p>
    <w:p w14:paraId="7BD095DA" w14:textId="30CF6757" w:rsidR="00D736CA" w:rsidRPr="00973D41" w:rsidRDefault="00227E83" w:rsidP="00F918F0">
      <w:pPr>
        <w:pStyle w:val="ListParagraph"/>
        <w:numPr>
          <w:ilvl w:val="0"/>
          <w:numId w:val="51"/>
        </w:numPr>
      </w:pPr>
      <w:r w:rsidRPr="00973D41">
        <w:t>decrease the number of people who use drugs becoming involved in the criminal justice system;</w:t>
      </w:r>
    </w:p>
    <w:p w14:paraId="0C11B4A6" w14:textId="298F94F4" w:rsidR="00D736CA" w:rsidRPr="00973D41" w:rsidRDefault="00227E83" w:rsidP="00F918F0">
      <w:pPr>
        <w:pStyle w:val="ListParagraph"/>
        <w:numPr>
          <w:ilvl w:val="0"/>
          <w:numId w:val="51"/>
        </w:numPr>
      </w:pPr>
      <w:r w:rsidRPr="00973D41">
        <w:t>produce better health outcomes; and</w:t>
      </w:r>
    </w:p>
    <w:p w14:paraId="1E4BFFE0" w14:textId="1300E3A8" w:rsidR="00D736CA" w:rsidRDefault="00227E83" w:rsidP="00F918F0">
      <w:pPr>
        <w:pStyle w:val="ListParagraph"/>
        <w:numPr>
          <w:ilvl w:val="0"/>
          <w:numId w:val="51"/>
        </w:numPr>
      </w:pPr>
      <w:r w:rsidRPr="00973D41">
        <w:t>result in significant savings to the taxpayer.</w:t>
      </w:r>
    </w:p>
    <w:p w14:paraId="21181996" w14:textId="44A1E7A6" w:rsidR="00221609" w:rsidRDefault="00221609" w:rsidP="00221609">
      <w:pPr>
        <w:ind w:left="360"/>
      </w:pPr>
    </w:p>
    <w:p w14:paraId="64A3F75C" w14:textId="1240AB37" w:rsidR="00D736CA" w:rsidRPr="00591F0F" w:rsidRDefault="00591F0F" w:rsidP="00591F0F">
      <w:pPr>
        <w:pStyle w:val="Heading4"/>
      </w:pPr>
      <w:r>
        <w:rPr>
          <w:noProof/>
        </w:rPr>
        <w:drawing>
          <wp:anchor distT="0" distB="0" distL="114300" distR="114300" simplePos="0" relativeHeight="251714560" behindDoc="0" locked="0" layoutInCell="1" allowOverlap="1" wp14:anchorId="26D40C2A" wp14:editId="7C8B9CE7">
            <wp:simplePos x="0" y="0"/>
            <wp:positionH relativeFrom="margin">
              <wp:posOffset>0</wp:posOffset>
            </wp:positionH>
            <wp:positionV relativeFrom="paragraph">
              <wp:posOffset>79375</wp:posOffset>
            </wp:positionV>
            <wp:extent cx="180975" cy="933450"/>
            <wp:effectExtent l="0" t="0" r="9525"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975" cy="933450"/>
                    </a:xfrm>
                    <a:prstGeom prst="rect">
                      <a:avLst/>
                    </a:prstGeom>
                  </pic:spPr>
                </pic:pic>
              </a:graphicData>
            </a:graphic>
            <wp14:sizeRelH relativeFrom="page">
              <wp14:pctWidth>0</wp14:pctWidth>
            </wp14:sizeRelH>
            <wp14:sizeRelV relativeFrom="page">
              <wp14:pctHeight>0</wp14:pctHeight>
            </wp14:sizeRelV>
          </wp:anchor>
        </w:drawing>
      </w:r>
      <w:r w:rsidR="00227E83" w:rsidRPr="00591F0F">
        <w:t>Recommendation 6: substance abuse-related crime</w:t>
      </w:r>
    </w:p>
    <w:p w14:paraId="01556D1A" w14:textId="6682177C" w:rsidR="00D736CA" w:rsidRPr="00591F0F" w:rsidRDefault="00227E83" w:rsidP="00591F0F">
      <w:r w:rsidRPr="00591F0F">
        <w:t xml:space="preserve">The Queensland Government </w:t>
      </w:r>
      <w:r w:rsidR="00112451" w:rsidRPr="00591F0F">
        <w:t xml:space="preserve">continues to </w:t>
      </w:r>
      <w:r w:rsidRPr="00591F0F">
        <w:t>increase available resources for therapeutic substance abuse programs, both in and out of custody.</w:t>
      </w:r>
    </w:p>
    <w:p w14:paraId="68275064" w14:textId="77777777" w:rsidR="00780352" w:rsidRDefault="00780352">
      <w:pPr>
        <w:spacing w:after="0" w:line="240" w:lineRule="auto"/>
        <w:rPr>
          <w:rFonts w:asciiTheme="majorHAnsi" w:eastAsiaTheme="majorEastAsia" w:hAnsiTheme="majorHAnsi" w:cstheme="majorBidi"/>
          <w:bCs/>
          <w:color w:val="5E1F71"/>
          <w:spacing w:val="1"/>
          <w:sz w:val="32"/>
        </w:rPr>
      </w:pPr>
      <w:bookmarkStart w:id="73" w:name="_Toc536542554"/>
      <w:bookmarkStart w:id="74" w:name="_Toc536715171"/>
      <w:r>
        <w:br w:type="page"/>
      </w:r>
    </w:p>
    <w:p w14:paraId="45472868" w14:textId="4C22A52B" w:rsidR="00D736CA" w:rsidRPr="00973D41" w:rsidRDefault="00227E83" w:rsidP="00D736CA">
      <w:pPr>
        <w:pStyle w:val="Heading3"/>
      </w:pPr>
      <w:r w:rsidRPr="00973D41">
        <w:lastRenderedPageBreak/>
        <w:t>Diversion programs</w:t>
      </w:r>
      <w:bookmarkEnd w:id="73"/>
      <w:bookmarkEnd w:id="74"/>
    </w:p>
    <w:p w14:paraId="55E5ECD5" w14:textId="77777777" w:rsidR="00D736CA" w:rsidRPr="00973D41" w:rsidRDefault="00227E83" w:rsidP="00D736CA">
      <w:pPr>
        <w:spacing w:after="240"/>
        <w:rPr>
          <w:rFonts w:cs="Arial"/>
        </w:rPr>
      </w:pPr>
      <w:r w:rsidRPr="00973D41">
        <w:rPr>
          <w:rFonts w:cs="Arial"/>
        </w:rPr>
        <w:t>The 2006</w:t>
      </w:r>
      <w:r w:rsidRPr="00973D41">
        <w:rPr>
          <w:rFonts w:cs="Arial"/>
          <w:i/>
        </w:rPr>
        <w:t xml:space="preserve"> Women in Prison </w:t>
      </w:r>
      <w:r w:rsidRPr="00973D41">
        <w:rPr>
          <w:rFonts w:cs="Arial"/>
        </w:rPr>
        <w:t>report noted that diversion from custody programs for suitable candidates were inadequate.</w:t>
      </w:r>
      <w:r>
        <w:rPr>
          <w:rStyle w:val="FootnoteReference"/>
          <w:rFonts w:cs="Arial"/>
        </w:rPr>
        <w:footnoteReference w:id="32"/>
      </w:r>
    </w:p>
    <w:p w14:paraId="70BB7E85" w14:textId="77777777" w:rsidR="00D736CA" w:rsidRPr="005E4288" w:rsidRDefault="00227E83" w:rsidP="00D736CA">
      <w:pPr>
        <w:spacing w:after="240"/>
        <w:rPr>
          <w:rFonts w:cs="Arial"/>
        </w:rPr>
      </w:pPr>
      <w:r w:rsidRPr="005E4288">
        <w:rPr>
          <w:rFonts w:cs="Arial"/>
        </w:rPr>
        <w:t>Currently, Queensland courts offer a number of diversionary processes, and several programs that were disbanded in 2013 have recently been reintroduced, including the Drug Court.</w:t>
      </w:r>
      <w:r>
        <w:rPr>
          <w:rStyle w:val="FootnoteReference"/>
          <w:rFonts w:cs="Arial"/>
        </w:rPr>
        <w:footnoteReference w:id="33"/>
      </w:r>
      <w:r w:rsidRPr="005E4288">
        <w:rPr>
          <w:rFonts w:cs="Arial"/>
        </w:rPr>
        <w:t>.</w:t>
      </w:r>
    </w:p>
    <w:p w14:paraId="63F197AB" w14:textId="77777777" w:rsidR="00D736CA" w:rsidRPr="005E4288" w:rsidRDefault="00227E83" w:rsidP="00D736CA">
      <w:pPr>
        <w:rPr>
          <w:rFonts w:cs="Arial"/>
        </w:rPr>
      </w:pPr>
      <w:r w:rsidRPr="005E4288">
        <w:rPr>
          <w:rFonts w:cs="Arial"/>
        </w:rPr>
        <w:t xml:space="preserve">The Queensland Integrated Court Referrals </w:t>
      </w:r>
      <w:r w:rsidRPr="005E4288">
        <w:rPr>
          <w:rFonts w:cs="Arial"/>
          <w:lang w:val="en"/>
        </w:rPr>
        <w:t xml:space="preserve">(QICR) </w:t>
      </w:r>
      <w:r w:rsidRPr="005E4288">
        <w:rPr>
          <w:rFonts w:cs="Arial"/>
        </w:rPr>
        <w:t>program has been introduced in four locations across Queensland.</w:t>
      </w:r>
      <w:r>
        <w:rPr>
          <w:rStyle w:val="FootnoteReference"/>
          <w:rFonts w:cs="Arial"/>
        </w:rPr>
        <w:footnoteReference w:id="34"/>
      </w:r>
      <w:r w:rsidRPr="005E4288">
        <w:rPr>
          <w:rFonts w:cs="Arial"/>
          <w:lang w:val="en"/>
        </w:rPr>
        <w:t xml:space="preserve"> The QICR is a court process that helps defendants in the Magistrates Court access treatment and support services through short-term, bail-based referrals. The services help defendants address the contributors to their offending, specifically:</w:t>
      </w:r>
    </w:p>
    <w:p w14:paraId="465475EE" w14:textId="77777777" w:rsidR="00D736CA" w:rsidRPr="00315486" w:rsidRDefault="00227E83" w:rsidP="00F918F0">
      <w:pPr>
        <w:pStyle w:val="ListParagraph"/>
        <w:numPr>
          <w:ilvl w:val="0"/>
          <w:numId w:val="52"/>
        </w:numPr>
      </w:pPr>
      <w:r w:rsidRPr="00315486">
        <w:t>problematic substance use;</w:t>
      </w:r>
    </w:p>
    <w:p w14:paraId="313CFA23" w14:textId="77777777" w:rsidR="00D736CA" w:rsidRPr="00315486" w:rsidRDefault="00227E83" w:rsidP="00F918F0">
      <w:pPr>
        <w:pStyle w:val="ListParagraph"/>
        <w:numPr>
          <w:ilvl w:val="0"/>
          <w:numId w:val="52"/>
        </w:numPr>
      </w:pPr>
      <w:r w:rsidRPr="00315486">
        <w:t>mental illness;</w:t>
      </w:r>
    </w:p>
    <w:p w14:paraId="0B54DFEB" w14:textId="77777777" w:rsidR="00D736CA" w:rsidRPr="00315486" w:rsidRDefault="00227E83" w:rsidP="00F918F0">
      <w:pPr>
        <w:pStyle w:val="ListParagraph"/>
        <w:numPr>
          <w:ilvl w:val="0"/>
          <w:numId w:val="52"/>
        </w:numPr>
      </w:pPr>
      <w:r w:rsidRPr="00315486">
        <w:t>impaired decision-making capacity; and</w:t>
      </w:r>
    </w:p>
    <w:p w14:paraId="521EED9F" w14:textId="77777777" w:rsidR="00D736CA" w:rsidRPr="00315486" w:rsidRDefault="00227E83" w:rsidP="00F918F0">
      <w:pPr>
        <w:pStyle w:val="ListParagraph"/>
        <w:numPr>
          <w:ilvl w:val="0"/>
          <w:numId w:val="52"/>
        </w:numPr>
      </w:pPr>
      <w:r w:rsidRPr="00315486">
        <w:t>homelessness, or risk of homelessness.</w:t>
      </w:r>
    </w:p>
    <w:p w14:paraId="078ECFE5" w14:textId="77777777" w:rsidR="00D736CA" w:rsidRPr="005315A6" w:rsidRDefault="00227E83" w:rsidP="00D736CA">
      <w:pPr>
        <w:pStyle w:val="NormalWeb"/>
        <w:rPr>
          <w:rFonts w:ascii="Arial" w:hAnsi="Arial" w:cs="Arial"/>
          <w:lang w:val="en"/>
        </w:rPr>
      </w:pPr>
      <w:r w:rsidRPr="005315A6">
        <w:rPr>
          <w:rFonts w:ascii="Arial" w:hAnsi="Arial" w:cs="Arial"/>
        </w:rPr>
        <w:t>The Murri Court has also been re-established in 14 locations across the state after being disbanded in 2013, and links Aboriginal and Torres Strait Islander defendants to cultural and support services to help them make changes in their lives and stop</w:t>
      </w:r>
      <w:r w:rsidRPr="005315A6">
        <w:rPr>
          <w:rFonts w:ascii="Arial" w:hAnsi="Arial" w:cs="Arial"/>
          <w:lang w:val="en"/>
        </w:rPr>
        <w:t xml:space="preserve"> offending.</w:t>
      </w:r>
      <w:r>
        <w:rPr>
          <w:rStyle w:val="FootnoteReference"/>
          <w:rFonts w:cs="Arial"/>
        </w:rPr>
        <w:footnoteReference w:id="35"/>
      </w:r>
      <w:r w:rsidRPr="005315A6">
        <w:rPr>
          <w:rFonts w:ascii="Arial" w:hAnsi="Arial" w:cs="Arial"/>
          <w:lang w:val="en"/>
        </w:rPr>
        <w:t xml:space="preserve"> Elders, or respected members of the community, are in the courtroom to guide and encourage defendants, and help magistrates understand more about defendants’ personal and cultural circumstances.</w:t>
      </w:r>
    </w:p>
    <w:p w14:paraId="0CCA4396" w14:textId="77777777" w:rsidR="00D736CA" w:rsidRPr="00973D41" w:rsidRDefault="00227E83" w:rsidP="00D736CA">
      <w:pPr>
        <w:spacing w:after="240"/>
        <w:rPr>
          <w:rFonts w:cs="Arial"/>
          <w:color w:val="111111"/>
        </w:rPr>
      </w:pPr>
      <w:r w:rsidRPr="00973D41">
        <w:rPr>
          <w:rFonts w:cs="Arial"/>
          <w:color w:val="111111"/>
        </w:rPr>
        <w:t>The recent reinstatement of these programs may assist in diverting more women from custody. However, the number of women who continue to be placed in prison on remand for what, ultimately, may be a very short sentence is costly, as well as being highly disruptive to the individual and her dependant family members.</w:t>
      </w:r>
      <w:r>
        <w:rPr>
          <w:rStyle w:val="FootnoteReference"/>
          <w:rFonts w:cs="Arial"/>
          <w:color w:val="111111"/>
        </w:rPr>
        <w:footnoteReference w:id="36"/>
      </w:r>
      <w:r w:rsidRPr="00973D41">
        <w:rPr>
          <w:rFonts w:cs="Arial"/>
          <w:color w:val="111111"/>
        </w:rPr>
        <w:t xml:space="preserve"> Funding for more community-based sentencing alternatives and interventionist courts (such as the DV Court) to facilitate diversion from prison is highly desirable.</w:t>
      </w:r>
      <w:r>
        <w:rPr>
          <w:rStyle w:val="FootnoteReference"/>
          <w:rFonts w:cs="Arial"/>
          <w:color w:val="111111"/>
        </w:rPr>
        <w:footnoteReference w:id="37"/>
      </w:r>
      <w:r w:rsidRPr="00973D41">
        <w:rPr>
          <w:rFonts w:cs="Arial"/>
          <w:color w:val="111111"/>
        </w:rPr>
        <w:t xml:space="preserve"> Imposing a custodial sentence should always be a last resort.</w:t>
      </w:r>
    </w:p>
    <w:p w14:paraId="468F783B" w14:textId="5612F599" w:rsidR="00D736CA" w:rsidRPr="00973D41" w:rsidRDefault="00227E83" w:rsidP="00D736CA">
      <w:pPr>
        <w:spacing w:after="240"/>
        <w:rPr>
          <w:rFonts w:cs="Arial"/>
        </w:rPr>
      </w:pPr>
      <w:r w:rsidRPr="00973D41">
        <w:rPr>
          <w:rFonts w:cs="Arial"/>
        </w:rPr>
        <w:lastRenderedPageBreak/>
        <w:t xml:space="preserve">The Commission is encouraged by recent proposals for ‘healing centres’ in remote areas, </w:t>
      </w:r>
      <w:r w:rsidRPr="00973D41">
        <w:rPr>
          <w:rFonts w:cs="Arial"/>
          <w:color w:val="111111"/>
        </w:rPr>
        <w:t>staffed and run by Aboriginal and Torres Strait Islander community members that would focus on dealing with underlying social issues in order to rehabilitate people.</w:t>
      </w:r>
      <w:r>
        <w:rPr>
          <w:rStyle w:val="FootnoteReference"/>
          <w:rFonts w:cs="Arial"/>
        </w:rPr>
        <w:footnoteReference w:id="38"/>
      </w:r>
    </w:p>
    <w:p w14:paraId="090445C1" w14:textId="3064D503" w:rsidR="00D736CA" w:rsidRPr="00F601DD" w:rsidRDefault="00F601DD" w:rsidP="00F601DD">
      <w:pPr>
        <w:pStyle w:val="Heading4"/>
      </w:pPr>
      <w:r>
        <w:rPr>
          <w:noProof/>
        </w:rPr>
        <w:drawing>
          <wp:anchor distT="0" distB="0" distL="114300" distR="114300" simplePos="0" relativeHeight="251716608" behindDoc="0" locked="0" layoutInCell="1" allowOverlap="1" wp14:anchorId="2E6CB669" wp14:editId="7ED3A172">
            <wp:simplePos x="0" y="0"/>
            <wp:positionH relativeFrom="margin">
              <wp:align>left</wp:align>
            </wp:positionH>
            <wp:positionV relativeFrom="paragraph">
              <wp:posOffset>22225</wp:posOffset>
            </wp:positionV>
            <wp:extent cx="190500" cy="1743075"/>
            <wp:effectExtent l="0" t="0" r="0" b="9525"/>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90500" cy="1743075"/>
                    </a:xfrm>
                    <a:prstGeom prst="rect">
                      <a:avLst/>
                    </a:prstGeom>
                  </pic:spPr>
                </pic:pic>
              </a:graphicData>
            </a:graphic>
            <wp14:sizeRelH relativeFrom="page">
              <wp14:pctWidth>0</wp14:pctWidth>
            </wp14:sizeRelH>
            <wp14:sizeRelV relativeFrom="page">
              <wp14:pctHeight>0</wp14:pctHeight>
            </wp14:sizeRelV>
          </wp:anchor>
        </w:drawing>
      </w:r>
      <w:r w:rsidR="00227E83" w:rsidRPr="00F601DD">
        <w:t>Recommendation 7: diversion programs</w:t>
      </w:r>
    </w:p>
    <w:p w14:paraId="03F4BA2F" w14:textId="71BA3E8F" w:rsidR="00D736CA" w:rsidRDefault="00227E83" w:rsidP="00AD7A7A">
      <w:pPr>
        <w:pStyle w:val="ListParagraph"/>
        <w:numPr>
          <w:ilvl w:val="0"/>
          <w:numId w:val="89"/>
        </w:numPr>
      </w:pPr>
      <w:r w:rsidRPr="00F601DD">
        <w:t>The Queensland Government takes action so that low risk Aboriginal and Torres Strait Islander women are diverted from prison into non-custodial services.</w:t>
      </w:r>
    </w:p>
    <w:p w14:paraId="10FEF01C" w14:textId="77777777" w:rsidR="00780352" w:rsidRPr="00F601DD" w:rsidRDefault="00780352" w:rsidP="00780352">
      <w:pPr>
        <w:pStyle w:val="ListParagraph"/>
      </w:pPr>
    </w:p>
    <w:p w14:paraId="5E9751F9" w14:textId="7B6BF385" w:rsidR="00D736CA" w:rsidRPr="00145223" w:rsidRDefault="00227E83" w:rsidP="00AD7A7A">
      <w:pPr>
        <w:pStyle w:val="ListParagraph"/>
        <w:numPr>
          <w:ilvl w:val="0"/>
          <w:numId w:val="89"/>
        </w:numPr>
      </w:pPr>
      <w:r w:rsidRPr="00F601DD">
        <w:t>The Queensland Government places greater focus on providing wrap-around community engagement and facilitated support to help all eligible low risk women commit to a managed plan that enables them to stay in the</w:t>
      </w:r>
      <w:r w:rsidR="00780352">
        <w:t xml:space="preserve"> </w:t>
      </w:r>
      <w:r w:rsidRPr="00F601DD">
        <w:t>community, rather than being placed in custody</w:t>
      </w:r>
      <w:r w:rsidRPr="008B1B94">
        <w:t>.</w:t>
      </w:r>
    </w:p>
    <w:p w14:paraId="6E30A06F" w14:textId="77777777" w:rsidR="00D736CA" w:rsidRPr="00973D41" w:rsidRDefault="00227E83" w:rsidP="00D736CA">
      <w:pPr>
        <w:pStyle w:val="Heading3"/>
      </w:pPr>
      <w:bookmarkStart w:id="75" w:name="_Toc536542555"/>
      <w:bookmarkStart w:id="76" w:name="_Toc536715172"/>
      <w:r w:rsidRPr="00973D41">
        <w:t>Parole</w:t>
      </w:r>
      <w:bookmarkEnd w:id="75"/>
      <w:bookmarkEnd w:id="76"/>
    </w:p>
    <w:p w14:paraId="5A87C081" w14:textId="27CBE875" w:rsidR="00D736CA" w:rsidRPr="00973D41" w:rsidRDefault="00227E83" w:rsidP="00D736CA">
      <w:pPr>
        <w:spacing w:after="240"/>
        <w:rPr>
          <w:rFonts w:cs="Arial"/>
        </w:rPr>
      </w:pPr>
      <w:r w:rsidRPr="00973D41">
        <w:rPr>
          <w:rFonts w:cs="Arial"/>
        </w:rPr>
        <w:t xml:space="preserve">The November 2016 report of the </w:t>
      </w:r>
      <w:r w:rsidRPr="00973D41">
        <w:rPr>
          <w:rFonts w:cs="Arial"/>
          <w:i/>
        </w:rPr>
        <w:t>Queensland Parole System Review</w:t>
      </w:r>
      <w:r w:rsidRPr="00973D41">
        <w:rPr>
          <w:rFonts w:cs="Arial"/>
        </w:rPr>
        <w:t xml:space="preserve"> undertaken by Walter Sofronoff QC comprehensively examined the parole system in Queensland. Since the release of that report, the government has announced an injection of funding of $</w:t>
      </w:r>
      <w:r>
        <w:rPr>
          <w:rFonts w:cs="Arial"/>
        </w:rPr>
        <w:t>265</w:t>
      </w:r>
      <w:r w:rsidRPr="00973D41">
        <w:rPr>
          <w:rFonts w:cs="Arial"/>
        </w:rPr>
        <w:t xml:space="preserve"> million over six years to reform the parole system in line with all but two of the report’s recommendations.</w:t>
      </w:r>
      <w:r>
        <w:rPr>
          <w:rStyle w:val="FootnoteReference"/>
          <w:rFonts w:cs="Arial"/>
        </w:rPr>
        <w:footnoteReference w:id="39"/>
      </w:r>
      <w:r w:rsidRPr="00973D41">
        <w:rPr>
          <w:rFonts w:cs="Arial"/>
        </w:rPr>
        <w:t xml:space="preserve"> Many of those recommendations address issues that arose throughout the Commission’s consultation.</w:t>
      </w:r>
    </w:p>
    <w:p w14:paraId="24F0EA35" w14:textId="77777777" w:rsidR="00D736CA" w:rsidRPr="00973D41" w:rsidRDefault="00227E83" w:rsidP="00D736CA">
      <w:pPr>
        <w:spacing w:after="240"/>
        <w:rPr>
          <w:rFonts w:cs="Arial"/>
        </w:rPr>
      </w:pPr>
      <w:r w:rsidRPr="00973D41">
        <w:rPr>
          <w:rFonts w:cs="Arial"/>
        </w:rPr>
        <w:t>In particular, an issue raised with us concerned the challenges of applying for parole, which is initiated by the prisoner though submitting a complex written form.</w:t>
      </w:r>
      <w:r>
        <w:rPr>
          <w:rStyle w:val="FootnoteReference"/>
          <w:rFonts w:cs="Arial"/>
        </w:rPr>
        <w:footnoteReference w:id="40"/>
      </w:r>
      <w:r w:rsidRPr="00973D41">
        <w:rPr>
          <w:rFonts w:cs="Arial"/>
        </w:rPr>
        <w:t xml:space="preserve"> This greatly disadvantages women with low literacy, who may end up serving a full term due to their failure to meet the written requirements of the parole application system. The Prisoners Legal Service </w:t>
      </w:r>
      <w:r w:rsidRPr="00973D41">
        <w:rPr>
          <w:rFonts w:cs="Arial"/>
          <w:i/>
        </w:rPr>
        <w:t>Safe Way Home: Parole Application Handbook</w:t>
      </w:r>
      <w:r w:rsidRPr="00973D41">
        <w:rPr>
          <w:rFonts w:cs="Arial"/>
        </w:rPr>
        <w:t xml:space="preserve"> is a comprehensive and useful resource for a highly literate prisoner, but it is very complex and challenging for a person with low literacy. Some Aboriginal and Torres Strait Islander prisoners, prisoners from diverse cultural backgrounds, and prisoners with intellectual or cognitive disabilities are the most disadvantaged. No legal aid grants are given to assist prisoners with their parole applications.</w:t>
      </w:r>
    </w:p>
    <w:p w14:paraId="4955C8D2" w14:textId="77777777" w:rsidR="00D736CA" w:rsidRPr="00C15B80" w:rsidRDefault="00227E83" w:rsidP="00D736CA">
      <w:pPr>
        <w:spacing w:after="240"/>
        <w:rPr>
          <w:rFonts w:cs="Arial"/>
        </w:rPr>
      </w:pPr>
      <w:r w:rsidRPr="00973D41">
        <w:rPr>
          <w:rFonts w:cs="Arial"/>
        </w:rPr>
        <w:t xml:space="preserve">If a prisoner manages to submit an application, they may still receive a preliminary refusal of parole, with the Parole Board seeking more information. We were told that parole is often refused if extra written material is not provided by a prisoner, </w:t>
      </w:r>
      <w:r>
        <w:rPr>
          <w:rFonts w:cs="Arial"/>
        </w:rPr>
        <w:t xml:space="preserve">even if </w:t>
      </w:r>
      <w:r w:rsidRPr="00C15B80">
        <w:rPr>
          <w:rFonts w:cs="Arial"/>
        </w:rPr>
        <w:t>due to their lack of literacy or comprehension skills.</w:t>
      </w:r>
    </w:p>
    <w:p w14:paraId="7B060AC2" w14:textId="77777777" w:rsidR="00D736CA" w:rsidRPr="00973D41" w:rsidRDefault="00227E83" w:rsidP="00D736CA">
      <w:pPr>
        <w:spacing w:after="240"/>
        <w:rPr>
          <w:rFonts w:cs="Arial"/>
        </w:rPr>
      </w:pPr>
      <w:r w:rsidRPr="00C15B80">
        <w:rPr>
          <w:rFonts w:cs="Arial"/>
        </w:rPr>
        <w:lastRenderedPageBreak/>
        <w:t>During our consultations, we also heard concerns that sometimes allegedly inaccurate prison officer notes about prisoners are provided to the Parole Board. Prisoners said that they have no means to challenge or review those submissions, apart from undertaking right to information requests.</w:t>
      </w:r>
    </w:p>
    <w:p w14:paraId="31D7B8F3" w14:textId="77777777" w:rsidR="00D736CA" w:rsidRPr="00973D41" w:rsidRDefault="00227E83" w:rsidP="00D736CA">
      <w:pPr>
        <w:autoSpaceDE w:val="0"/>
        <w:autoSpaceDN w:val="0"/>
        <w:adjustRightInd w:val="0"/>
        <w:spacing w:after="240"/>
        <w:rPr>
          <w:rFonts w:cs="Arial"/>
        </w:rPr>
      </w:pPr>
      <w:r w:rsidRPr="00973D41">
        <w:rPr>
          <w:rFonts w:cs="Arial"/>
        </w:rPr>
        <w:t>The Sofronoff review described the process of compiling material for a QCS parole panel, and the preparation of a report for the Parole Board. It was critical of the process, and recommended that QCS should abandon its fragmented approach to case management, including the parole panels. The review was concerned that inadequate processes for assessing prisoners ‘lead to decisions and recommendations being made on the basis of unstructured judgment rather than maintaining consistent formal assessment to aid decision</w:t>
      </w:r>
      <w:r w:rsidRPr="00973D41">
        <w:rPr>
          <w:rFonts w:ascii="Cambria Math" w:hAnsi="Cambria Math" w:cs="Cambria Math"/>
        </w:rPr>
        <w:t>‐</w:t>
      </w:r>
      <w:r w:rsidRPr="00973D41">
        <w:rPr>
          <w:rFonts w:cs="Arial"/>
        </w:rPr>
        <w:t>making.’</w:t>
      </w:r>
      <w:r>
        <w:rPr>
          <w:rStyle w:val="FootnoteReference"/>
          <w:rFonts w:cs="Arial"/>
        </w:rPr>
        <w:footnoteReference w:id="41"/>
      </w:r>
    </w:p>
    <w:p w14:paraId="44C122D6" w14:textId="3A62FAA5" w:rsidR="00FA6A0E" w:rsidRDefault="00227E83" w:rsidP="00FA6A0E">
      <w:pPr>
        <w:autoSpaceDE w:val="0"/>
        <w:autoSpaceDN w:val="0"/>
        <w:adjustRightInd w:val="0"/>
        <w:spacing w:after="240"/>
        <w:rPr>
          <w:rFonts w:cs="Arial"/>
          <w:color w:val="000000"/>
        </w:rPr>
      </w:pPr>
      <w:r w:rsidRPr="00973D41">
        <w:rPr>
          <w:rFonts w:cs="Arial"/>
        </w:rPr>
        <w:t>The review recommended a new case management system and a new parole application process.</w:t>
      </w:r>
      <w:r>
        <w:rPr>
          <w:rStyle w:val="FootnoteReference"/>
          <w:rFonts w:cs="Arial"/>
        </w:rPr>
        <w:footnoteReference w:id="42"/>
      </w:r>
      <w:r w:rsidRPr="00973D41">
        <w:rPr>
          <w:rFonts w:cs="Arial"/>
        </w:rPr>
        <w:t xml:space="preserve"> </w:t>
      </w:r>
      <w:r w:rsidR="00E91876">
        <w:rPr>
          <w:rFonts w:cs="Arial"/>
          <w:color w:val="000000"/>
        </w:rPr>
        <w:t xml:space="preserve">A </w:t>
      </w:r>
      <w:r w:rsidR="00540E18">
        <w:rPr>
          <w:rFonts w:cs="Arial"/>
          <w:color w:val="000000"/>
        </w:rPr>
        <w:t xml:space="preserve">new </w:t>
      </w:r>
      <w:r w:rsidR="00540E18">
        <w:t xml:space="preserve">Parole Board Queensland commenced operations </w:t>
      </w:r>
      <w:r w:rsidR="00E91876">
        <w:t xml:space="preserve">in </w:t>
      </w:r>
      <w:r w:rsidR="00540E18">
        <w:t>July 2017 supported by a new parole process. QCS has advised the parole application process is under review, including the establishment of Parole and Assessment Units to support the parole application process.</w:t>
      </w:r>
      <w:r w:rsidR="006F7708">
        <w:rPr>
          <w:rStyle w:val="FootnoteReference"/>
        </w:rPr>
        <w:footnoteReference w:id="43"/>
      </w:r>
    </w:p>
    <w:p w14:paraId="7A157341" w14:textId="18704DB3" w:rsidR="00D736CA" w:rsidRPr="00FA6A0E" w:rsidRDefault="00227E83" w:rsidP="00FA6A0E">
      <w:pPr>
        <w:autoSpaceDE w:val="0"/>
        <w:autoSpaceDN w:val="0"/>
        <w:adjustRightInd w:val="0"/>
        <w:spacing w:after="240"/>
        <w:rPr>
          <w:rFonts w:cs="Arial"/>
          <w:color w:val="000000"/>
        </w:rPr>
      </w:pPr>
      <w:r w:rsidRPr="00973D41">
        <w:rPr>
          <w:rFonts w:cs="Arial"/>
        </w:rPr>
        <w:t>Within the case management framework, women need a system to help them understand their right to apply for parole, prompt</w:t>
      </w:r>
      <w:r>
        <w:rPr>
          <w:rFonts w:cs="Arial"/>
        </w:rPr>
        <w:t xml:space="preserve"> them</w:t>
      </w:r>
      <w:r w:rsidRPr="00973D41">
        <w:rPr>
          <w:rFonts w:cs="Arial"/>
        </w:rPr>
        <w:t xml:space="preserve"> to put in their parole application, and assist if their English literacy is poor. The parole application system should be transparent, and include a means for a prisoner to challenge and make submissions about information before the Parole Board that they believe is inaccurate or incorrect.</w:t>
      </w:r>
    </w:p>
    <w:p w14:paraId="23F38E8F" w14:textId="27617D8F" w:rsidR="00D736CA" w:rsidRPr="00F601DD" w:rsidRDefault="00F601DD" w:rsidP="00F601DD">
      <w:pPr>
        <w:pStyle w:val="Heading4"/>
      </w:pPr>
      <w:r>
        <w:rPr>
          <w:noProof/>
        </w:rPr>
        <w:drawing>
          <wp:anchor distT="0" distB="0" distL="114300" distR="114300" simplePos="0" relativeHeight="251718656" behindDoc="0" locked="0" layoutInCell="1" allowOverlap="1" wp14:anchorId="7267A645" wp14:editId="3A4A6BD1">
            <wp:simplePos x="0" y="0"/>
            <wp:positionH relativeFrom="margin">
              <wp:align>left</wp:align>
            </wp:positionH>
            <wp:positionV relativeFrom="paragraph">
              <wp:posOffset>7620</wp:posOffset>
            </wp:positionV>
            <wp:extent cx="190500" cy="1323975"/>
            <wp:effectExtent l="0" t="0" r="0" b="9525"/>
            <wp:wrapSquare wrapText="bothSides"/>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90500" cy="1323975"/>
                    </a:xfrm>
                    <a:prstGeom prst="rect">
                      <a:avLst/>
                    </a:prstGeom>
                  </pic:spPr>
                </pic:pic>
              </a:graphicData>
            </a:graphic>
            <wp14:sizeRelH relativeFrom="page">
              <wp14:pctWidth>0</wp14:pctWidth>
            </wp14:sizeRelH>
            <wp14:sizeRelV relativeFrom="page">
              <wp14:pctHeight>0</wp14:pctHeight>
            </wp14:sizeRelV>
          </wp:anchor>
        </w:drawing>
      </w:r>
      <w:r w:rsidR="00227E83" w:rsidRPr="00F601DD">
        <w:t>Recommendation 8: parole</w:t>
      </w:r>
    </w:p>
    <w:p w14:paraId="51B0C6DC" w14:textId="77777777" w:rsidR="00D736CA" w:rsidRPr="00F601DD" w:rsidRDefault="00227E83" w:rsidP="00F601DD">
      <w:r w:rsidRPr="00F601DD">
        <w:t>Queensland Corrective Services ensures that the case management framework for prisoners includes systems to:</w:t>
      </w:r>
    </w:p>
    <w:p w14:paraId="05C9C7A2" w14:textId="77777777" w:rsidR="00D736CA" w:rsidRPr="00F601DD" w:rsidRDefault="00227E83" w:rsidP="00F918F0">
      <w:pPr>
        <w:pStyle w:val="ListParagraph"/>
        <w:numPr>
          <w:ilvl w:val="0"/>
          <w:numId w:val="75"/>
        </w:numPr>
      </w:pPr>
      <w:r w:rsidRPr="00F601DD">
        <w:t>help prisoners understand their right to apply for parole;</w:t>
      </w:r>
    </w:p>
    <w:p w14:paraId="28FC3FEF" w14:textId="77777777" w:rsidR="00D736CA" w:rsidRPr="00F601DD" w:rsidRDefault="00227E83" w:rsidP="00F918F0">
      <w:pPr>
        <w:pStyle w:val="ListParagraph"/>
        <w:numPr>
          <w:ilvl w:val="0"/>
          <w:numId w:val="75"/>
        </w:numPr>
      </w:pPr>
      <w:r w:rsidRPr="00F601DD">
        <w:t xml:space="preserve">prompt prisoners to put in their parole application when it is due; and </w:t>
      </w:r>
    </w:p>
    <w:p w14:paraId="702D827F" w14:textId="77777777" w:rsidR="00D736CA" w:rsidRPr="00F601DD" w:rsidRDefault="00227E83" w:rsidP="00F918F0">
      <w:pPr>
        <w:pStyle w:val="ListParagraph"/>
        <w:numPr>
          <w:ilvl w:val="0"/>
          <w:numId w:val="75"/>
        </w:numPr>
      </w:pPr>
      <w:r w:rsidRPr="00F601DD">
        <w:t>provide assistance to prisoners if their English literacy is poor.</w:t>
      </w:r>
    </w:p>
    <w:p w14:paraId="71EE1344" w14:textId="77777777" w:rsidR="00780352" w:rsidRDefault="00780352">
      <w:pPr>
        <w:spacing w:after="0" w:line="240" w:lineRule="auto"/>
        <w:rPr>
          <w:rFonts w:asciiTheme="majorHAnsi" w:eastAsiaTheme="majorEastAsia" w:hAnsiTheme="majorHAnsi" w:cstheme="majorBidi"/>
          <w:bCs/>
          <w:color w:val="5E1F71"/>
          <w:spacing w:val="1"/>
          <w:sz w:val="32"/>
        </w:rPr>
      </w:pPr>
      <w:bookmarkStart w:id="77" w:name="_Toc536542556"/>
      <w:bookmarkStart w:id="78" w:name="_Toc536715173"/>
      <w:r>
        <w:br w:type="page"/>
      </w:r>
    </w:p>
    <w:p w14:paraId="1CF437B4" w14:textId="4A27BF98" w:rsidR="00D736CA" w:rsidRPr="00973D41" w:rsidRDefault="00227E83" w:rsidP="00D736CA">
      <w:pPr>
        <w:pStyle w:val="Heading3"/>
      </w:pPr>
      <w:r w:rsidRPr="00973D41">
        <w:lastRenderedPageBreak/>
        <w:t>Domestic violence</w:t>
      </w:r>
      <w:bookmarkEnd w:id="77"/>
      <w:bookmarkEnd w:id="78"/>
    </w:p>
    <w:p w14:paraId="6009A7B7" w14:textId="77777777" w:rsidR="00D736CA" w:rsidRPr="00973D41" w:rsidRDefault="00227E83" w:rsidP="00D736CA">
      <w:pPr>
        <w:spacing w:after="240"/>
        <w:rPr>
          <w:rFonts w:cs="Arial"/>
        </w:rPr>
      </w:pPr>
      <w:r w:rsidRPr="00973D41">
        <w:rPr>
          <w:rFonts w:cs="Arial"/>
        </w:rPr>
        <w:t xml:space="preserve">Domestic violence (DV) has been comprehensively examined in the </w:t>
      </w:r>
      <w:r w:rsidRPr="00973D41">
        <w:rPr>
          <w:rFonts w:cs="Arial"/>
          <w:i/>
        </w:rPr>
        <w:t xml:space="preserve">Not Now, Not Ever: </w:t>
      </w:r>
      <w:r w:rsidRPr="00973D41">
        <w:rPr>
          <w:rStyle w:val="Emphasis"/>
          <w:rFonts w:eastAsiaTheme="majorEastAsia" w:cs="Arial"/>
        </w:rPr>
        <w:t>Putting an end to domestic and family violence in Queensland</w:t>
      </w:r>
      <w:r w:rsidRPr="00973D41">
        <w:rPr>
          <w:rFonts w:cs="Arial"/>
        </w:rPr>
        <w:t xml:space="preserve"> inquiry and report.</w:t>
      </w:r>
      <w:r>
        <w:rPr>
          <w:rStyle w:val="FootnoteReference"/>
          <w:rFonts w:cs="Arial"/>
        </w:rPr>
        <w:footnoteReference w:id="44"/>
      </w:r>
      <w:r w:rsidRPr="00973D41">
        <w:rPr>
          <w:rFonts w:cs="Arial"/>
        </w:rPr>
        <w:t xml:space="preserve"> </w:t>
      </w:r>
      <w:r w:rsidRPr="00973D41">
        <w:rPr>
          <w:rFonts w:cs="Arial"/>
          <w:color w:val="222222"/>
          <w:lang w:val="en-US"/>
        </w:rPr>
        <w:t>Following release of the report, the Queensland Government enacted new legislation resulting in some significant changes to domestic violence laws.</w:t>
      </w:r>
      <w:r>
        <w:rPr>
          <w:rStyle w:val="FootnoteReference"/>
          <w:rFonts w:cs="Arial"/>
          <w:color w:val="222222"/>
          <w:lang w:val="en-US"/>
        </w:rPr>
        <w:footnoteReference w:id="45"/>
      </w:r>
    </w:p>
    <w:p w14:paraId="6D740194" w14:textId="77777777" w:rsidR="00D736CA" w:rsidRPr="00973D41" w:rsidRDefault="00227E83" w:rsidP="00D736CA">
      <w:pPr>
        <w:spacing w:after="240"/>
        <w:rPr>
          <w:rFonts w:cs="Arial"/>
          <w:color w:val="222222"/>
          <w:lang w:val="en-US"/>
        </w:rPr>
      </w:pPr>
      <w:r w:rsidRPr="00973D41">
        <w:rPr>
          <w:rFonts w:cs="Arial"/>
          <w:color w:val="222222"/>
          <w:lang w:val="en-US"/>
        </w:rPr>
        <w:t>The right to live a life free of violence is a basic human right, and the Commission endorses the protection and support of victims of domestic violence.</w:t>
      </w:r>
      <w:r>
        <w:rPr>
          <w:rStyle w:val="FootnoteReference"/>
          <w:rFonts w:cs="Arial"/>
          <w:color w:val="222222"/>
          <w:lang w:val="en-US"/>
        </w:rPr>
        <w:footnoteReference w:id="46"/>
      </w:r>
    </w:p>
    <w:p w14:paraId="166D6C66" w14:textId="77777777" w:rsidR="00D736CA" w:rsidRPr="00973D41" w:rsidRDefault="00227E83" w:rsidP="00D736CA">
      <w:pPr>
        <w:spacing w:after="240"/>
        <w:rPr>
          <w:rFonts w:cs="Arial"/>
        </w:rPr>
      </w:pPr>
      <w:r w:rsidRPr="00973D41">
        <w:rPr>
          <w:rFonts w:cs="Arial"/>
          <w:color w:val="222222"/>
          <w:lang w:val="en-US"/>
        </w:rPr>
        <w:t xml:space="preserve">During our consultations, the </w:t>
      </w:r>
      <w:r w:rsidRPr="00973D41">
        <w:rPr>
          <w:rFonts w:cs="Arial"/>
        </w:rPr>
        <w:t>Prisoners Legal Service and Sisters Inside reported that over the past two years there have been large increases in women remanded in custody for domestic violence or breaches of DV orders. We are informed that Legal Aid is not available to people sentenced to prison for less than six months, and that many women in prison for breaches of DV orders are in prison for their first offence.</w:t>
      </w:r>
    </w:p>
    <w:p w14:paraId="7EE4529A" w14:textId="77777777" w:rsidR="00D736CA" w:rsidRPr="00973D41" w:rsidRDefault="00227E83" w:rsidP="00D736CA">
      <w:pPr>
        <w:spacing w:after="240"/>
        <w:rPr>
          <w:rFonts w:cs="Arial"/>
        </w:rPr>
      </w:pPr>
      <w:r w:rsidRPr="00973D41">
        <w:rPr>
          <w:rFonts w:cs="Arial"/>
        </w:rPr>
        <w:t>Sisters Inside informed us that, in particular, imprisonment rates for women charged with domestic violence have risen significantly in North Queensland. They suggest that changes to DV laws and arrest policies have led to an increase in women associated with domestic violence being arrest</w:t>
      </w:r>
      <w:r w:rsidRPr="00C15B80">
        <w:rPr>
          <w:rFonts w:cs="Arial"/>
        </w:rPr>
        <w:t>ed, and that, on occasions, the police arrest a woman, as well as, or instead of, the male perpetrator. They attest that</w:t>
      </w:r>
      <w:r w:rsidRPr="00973D41">
        <w:rPr>
          <w:rFonts w:cs="Arial"/>
        </w:rPr>
        <w:t xml:space="preserve"> many Aboriginal and Torres Strait Islander women are in Townsville Women’s Correctional Centre (TWCC) for breaches of DV or bail orders (for example, not having contact with a DV partner/ ex-partner.) Sisters Inside suggest that this type of order is sometimes impossible for Aboriginal and Torres Strait Islander women to comply with in communities where many people share housing with the woman, and that non-contact orders are sometimes ‘setting Aboriginal and Torres Strait Islander women up to fail.’</w:t>
      </w:r>
    </w:p>
    <w:p w14:paraId="1841DE13" w14:textId="77777777" w:rsidR="00D736CA" w:rsidRPr="009A5AE0" w:rsidRDefault="00227E83" w:rsidP="00D736CA">
      <w:pPr>
        <w:spacing w:after="240"/>
      </w:pPr>
      <w:r w:rsidRPr="00973D41">
        <w:rPr>
          <w:rFonts w:cs="Arial"/>
        </w:rPr>
        <w:t>The Commission understands that when domestic violence is criminalised, rates of dual arrests and rates of arrests of women can significantly increase, due to the pressure on police to make arrests in complicated circumstances.</w:t>
      </w:r>
      <w:r>
        <w:rPr>
          <w:rStyle w:val="FootnoteReference"/>
          <w:rFonts w:cs="Arial"/>
        </w:rPr>
        <w:footnoteReference w:id="47"/>
      </w:r>
      <w:r w:rsidRPr="00973D41">
        <w:rPr>
          <w:rFonts w:cs="Arial"/>
        </w:rPr>
        <w:t xml:space="preserve"> Some academic discussions around the </w:t>
      </w:r>
      <w:r w:rsidRPr="009A5AE0">
        <w:t xml:space="preserve">criminalisation of domestic violence argue that a strong focus on criminal justice policies risks greater state control of women, and that such a focus </w:t>
      </w:r>
      <w:r w:rsidRPr="009A5AE0">
        <w:lastRenderedPageBreak/>
        <w:t>may expose women themselves to the greater chance of arrest for domestic violence, other offending, and to the removal of their children.</w:t>
      </w:r>
      <w:r w:rsidRPr="009A5AE0">
        <w:footnoteReference w:id="48"/>
      </w:r>
    </w:p>
    <w:p w14:paraId="31F149C2" w14:textId="77777777" w:rsidR="00D736CA" w:rsidRPr="00973D41" w:rsidRDefault="00227E83" w:rsidP="00D736CA">
      <w:pPr>
        <w:spacing w:after="240"/>
        <w:rPr>
          <w:rFonts w:cs="Arial"/>
        </w:rPr>
      </w:pPr>
      <w:r w:rsidRPr="00973D41">
        <w:rPr>
          <w:rFonts w:cs="Arial"/>
        </w:rPr>
        <w:t>The preferred approach to domestic violence is a holistic one; education, health, and social policy are all crucial in this area. Professor Heather Douglas from the University of Queensland has said, ‘Research has shown both the potential value of criminal prosecution for those who have experienced domestic violence but it has also shown that there are dangers.’</w:t>
      </w:r>
      <w:r>
        <w:rPr>
          <w:rFonts w:cs="Arial"/>
          <w:vertAlign w:val="superscript"/>
        </w:rPr>
        <w:footnoteReference w:id="49"/>
      </w:r>
    </w:p>
    <w:p w14:paraId="10A75C90" w14:textId="12C36E6F" w:rsidR="00D736CA" w:rsidRPr="00973D41" w:rsidRDefault="00E91876" w:rsidP="00D736CA">
      <w:pPr>
        <w:spacing w:after="240"/>
        <w:rPr>
          <w:rFonts w:cs="Arial"/>
        </w:rPr>
      </w:pPr>
      <w:r>
        <w:rPr>
          <w:rFonts w:cs="Arial"/>
        </w:rPr>
        <w:t>W</w:t>
      </w:r>
      <w:r w:rsidR="00227E83" w:rsidRPr="00973D41">
        <w:rPr>
          <w:rFonts w:cs="Arial"/>
        </w:rPr>
        <w:t>e suggest that appropriate agencies investigate what is allegedly happening to women charged with DV to determine if there are unintended consequences associated with the recent changes to domestic violence criminal laws.</w:t>
      </w:r>
    </w:p>
    <w:p w14:paraId="7F96C5EB" w14:textId="232A567C" w:rsidR="00D736CA" w:rsidRPr="00F601DD" w:rsidRDefault="00F601DD" w:rsidP="00F601DD">
      <w:pPr>
        <w:pStyle w:val="Heading4"/>
      </w:pPr>
      <w:r>
        <w:rPr>
          <w:noProof/>
        </w:rPr>
        <w:drawing>
          <wp:anchor distT="0" distB="0" distL="114300" distR="114300" simplePos="0" relativeHeight="251720704" behindDoc="0" locked="0" layoutInCell="1" allowOverlap="1" wp14:anchorId="2A4498CF" wp14:editId="2FDA7C23">
            <wp:simplePos x="0" y="0"/>
            <wp:positionH relativeFrom="margin">
              <wp:align>left</wp:align>
            </wp:positionH>
            <wp:positionV relativeFrom="paragraph">
              <wp:posOffset>39370</wp:posOffset>
            </wp:positionV>
            <wp:extent cx="180975" cy="866775"/>
            <wp:effectExtent l="0" t="0" r="9525" b="9525"/>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975" cy="866775"/>
                    </a:xfrm>
                    <a:prstGeom prst="rect">
                      <a:avLst/>
                    </a:prstGeom>
                  </pic:spPr>
                </pic:pic>
              </a:graphicData>
            </a:graphic>
            <wp14:sizeRelH relativeFrom="page">
              <wp14:pctWidth>0</wp14:pctWidth>
            </wp14:sizeRelH>
            <wp14:sizeRelV relativeFrom="page">
              <wp14:pctHeight>0</wp14:pctHeight>
            </wp14:sizeRelV>
          </wp:anchor>
        </w:drawing>
      </w:r>
      <w:r w:rsidR="00227E83" w:rsidRPr="00F601DD">
        <w:t>Recommendation 9: domestic violence</w:t>
      </w:r>
    </w:p>
    <w:p w14:paraId="5633BEC2" w14:textId="77777777" w:rsidR="00D736CA" w:rsidRPr="00F601DD" w:rsidRDefault="00227E83" w:rsidP="00F601DD">
      <w:r w:rsidRPr="00F601DD">
        <w:t>The Queensland Government examines new domestic violence laws and policies for unintended adverse consequences (including incarceration) for Aboriginal and Torres Strait Islander women in North Queensland.</w:t>
      </w:r>
    </w:p>
    <w:p w14:paraId="1A29F205" w14:textId="77777777" w:rsidR="00D736CA" w:rsidRPr="00485EC0" w:rsidRDefault="00227E83" w:rsidP="00D736CA">
      <w:pPr>
        <w:pStyle w:val="Heading3"/>
      </w:pPr>
      <w:bookmarkStart w:id="79" w:name="_Toc536542557"/>
      <w:bookmarkStart w:id="80" w:name="_Toc536715174"/>
      <w:r w:rsidRPr="00485EC0">
        <w:t>Housing issues</w:t>
      </w:r>
      <w:bookmarkEnd w:id="79"/>
      <w:bookmarkEnd w:id="80"/>
    </w:p>
    <w:p w14:paraId="56365F9D" w14:textId="77777777" w:rsidR="00D736CA" w:rsidRPr="00973D41" w:rsidRDefault="00227E83" w:rsidP="00D736CA">
      <w:pPr>
        <w:rPr>
          <w:rFonts w:cs="Arial"/>
        </w:rPr>
      </w:pPr>
      <w:r w:rsidRPr="00973D41">
        <w:rPr>
          <w:rFonts w:cs="Arial"/>
        </w:rPr>
        <w:t xml:space="preserve">Lack of short and long-term affordable housing is an issue in many parts of Australia, including areas in Queensland, and there are no quick or easy answers to this issue. In response to contemporary housing needs, the </w:t>
      </w:r>
      <w:r w:rsidRPr="00973D41">
        <w:rPr>
          <w:rFonts w:cs="Arial"/>
          <w:i/>
        </w:rPr>
        <w:t>Queensland Housing Strategy 2017–2027</w:t>
      </w:r>
      <w:r w:rsidRPr="00973D41">
        <w:rPr>
          <w:rFonts w:cs="Arial"/>
        </w:rPr>
        <w:t xml:space="preserve"> was released in June 2017.</w:t>
      </w:r>
      <w:r>
        <w:rPr>
          <w:rStyle w:val="FootnoteReference"/>
          <w:rFonts w:cs="Arial"/>
        </w:rPr>
        <w:footnoteReference w:id="50"/>
      </w:r>
      <w:r w:rsidRPr="00973D41">
        <w:rPr>
          <w:rFonts w:cs="Arial"/>
        </w:rPr>
        <w:t xml:space="preserve"> The strategy states that:</w:t>
      </w:r>
    </w:p>
    <w:p w14:paraId="7EFEF3E8" w14:textId="77777777" w:rsidR="00D736CA" w:rsidRPr="00973D41" w:rsidRDefault="00227E83" w:rsidP="009A5AE0">
      <w:pPr>
        <w:pStyle w:val="Quote"/>
      </w:pPr>
      <w:r w:rsidRPr="00973D41">
        <w:t>Housing and homelessness services will take a more holistic and person-centred approach, and people will be linked to the support they need to improve their wellbeing and self- reliance, and access and sustain safe and secure tenancies.</w:t>
      </w:r>
    </w:p>
    <w:p w14:paraId="15DFFE60" w14:textId="77777777" w:rsidR="00D736CA" w:rsidRPr="00973D41" w:rsidRDefault="00227E83" w:rsidP="00D736CA">
      <w:pPr>
        <w:keepNext/>
        <w:keepLines/>
        <w:rPr>
          <w:rFonts w:cs="Arial"/>
        </w:rPr>
      </w:pPr>
      <w:r w:rsidRPr="00973D41">
        <w:rPr>
          <w:rFonts w:cs="Arial"/>
        </w:rPr>
        <w:t>It also states:</w:t>
      </w:r>
    </w:p>
    <w:p w14:paraId="4D2E5C5A" w14:textId="77777777" w:rsidR="00D736CA" w:rsidRPr="00973D41" w:rsidRDefault="00227E83" w:rsidP="009A5AE0">
      <w:pPr>
        <w:pStyle w:val="Quote"/>
      </w:pPr>
      <w:r w:rsidRPr="00973D41">
        <w:t>Vulnerable Queenslanders will have access to, and will sustain housing through early intervention, referrals, coordinated support, and personalised assistance.</w:t>
      </w:r>
    </w:p>
    <w:p w14:paraId="0699BA5F" w14:textId="77777777" w:rsidR="00D736CA" w:rsidRPr="00973D41" w:rsidRDefault="00227E83" w:rsidP="009A5AE0">
      <w:pPr>
        <w:pStyle w:val="Quote"/>
      </w:pPr>
      <w:r w:rsidRPr="00973D41">
        <w:t>Housing and support will be proactively delivered to provide pathways and support broader human services outcomes for vulnerable Queenslanders.</w:t>
      </w:r>
      <w:r>
        <w:rPr>
          <w:rStyle w:val="FootnoteReference"/>
          <w:rFonts w:cs="Arial"/>
          <w:sz w:val="22"/>
          <w:szCs w:val="22"/>
        </w:rPr>
        <w:footnoteReference w:id="51"/>
      </w:r>
    </w:p>
    <w:p w14:paraId="528F8189" w14:textId="77777777" w:rsidR="00D736CA" w:rsidRPr="00973D41" w:rsidRDefault="00227E83" w:rsidP="00D736CA">
      <w:pPr>
        <w:spacing w:after="240"/>
        <w:rPr>
          <w:rFonts w:cs="Arial"/>
        </w:rPr>
      </w:pPr>
      <w:r w:rsidRPr="00973D41">
        <w:rPr>
          <w:rFonts w:cs="Arial"/>
        </w:rPr>
        <w:lastRenderedPageBreak/>
        <w:t>Housing issues are having an adverse impact on many women in prison consulted during this review, as discussed in more detail below.</w:t>
      </w:r>
    </w:p>
    <w:p w14:paraId="6669595B" w14:textId="77777777" w:rsidR="00D736CA" w:rsidRPr="00973D41" w:rsidRDefault="00227E83" w:rsidP="00D736CA">
      <w:pPr>
        <w:pStyle w:val="Heading4"/>
      </w:pPr>
      <w:r w:rsidRPr="00973D41">
        <w:t>Suitable housing for bail applicants</w:t>
      </w:r>
    </w:p>
    <w:p w14:paraId="7295EA2C" w14:textId="77777777" w:rsidR="00D736CA" w:rsidRPr="00973D41" w:rsidRDefault="00227E83" w:rsidP="00D736CA">
      <w:pPr>
        <w:spacing w:after="240"/>
        <w:rPr>
          <w:rFonts w:cs="Arial"/>
        </w:rPr>
      </w:pPr>
      <w:r w:rsidRPr="00973D41">
        <w:rPr>
          <w:rFonts w:cs="Arial"/>
        </w:rPr>
        <w:t>When appearing in court for the first time after their arrest, women who would otherwise be eligible for bail are being refused bail because they are homeless and have nowhere to go.</w:t>
      </w:r>
      <w:r>
        <w:rPr>
          <w:rStyle w:val="FootnoteReference"/>
          <w:rFonts w:cs="Arial"/>
        </w:rPr>
        <w:footnoteReference w:id="52"/>
      </w:r>
    </w:p>
    <w:p w14:paraId="7C458C52" w14:textId="69FE32D5" w:rsidR="00D736CA" w:rsidRDefault="00227E83" w:rsidP="00D736CA">
      <w:pPr>
        <w:spacing w:after="240"/>
        <w:rPr>
          <w:rFonts w:cs="Arial"/>
        </w:rPr>
      </w:pPr>
      <w:r w:rsidRPr="00973D41">
        <w:rPr>
          <w:rFonts w:cs="Arial"/>
        </w:rPr>
        <w:t>Aboriginal and Torres Strait Islander women, in particular, who may have a home are also being refused bail because their home is not seen as suitable. The reason their home is unsuitable is that other people with a criminal history also reside in that home.</w:t>
      </w:r>
    </w:p>
    <w:p w14:paraId="57F10266" w14:textId="660A70FB" w:rsidR="00085D25" w:rsidRPr="00973D41" w:rsidRDefault="00085D25" w:rsidP="00D736CA">
      <w:pPr>
        <w:spacing w:after="240"/>
        <w:rPr>
          <w:rFonts w:cs="Arial"/>
        </w:rPr>
      </w:pPr>
      <w:r>
        <w:rPr>
          <w:rFonts w:cs="Arial"/>
        </w:rPr>
        <w:t>The Department of Child Safety, Youth and Women has recently appointed Sisters Inside to operate a women’s bail assistance program in both south east and north Queensland to assist women on remand to access accommodation once they have been released to bail. The progr</w:t>
      </w:r>
      <w:r w:rsidR="000854E9">
        <w:rPr>
          <w:rFonts w:cs="Arial"/>
        </w:rPr>
        <w:t>am is currently in the implemen</w:t>
      </w:r>
      <w:r>
        <w:rPr>
          <w:rFonts w:cs="Arial"/>
        </w:rPr>
        <w:t>tation phase.</w:t>
      </w:r>
      <w:r w:rsidR="006F7708">
        <w:rPr>
          <w:rStyle w:val="FootnoteReference"/>
          <w:rFonts w:cs="Arial"/>
        </w:rPr>
        <w:footnoteReference w:id="53"/>
      </w:r>
      <w:r>
        <w:rPr>
          <w:rFonts w:cs="Arial"/>
        </w:rPr>
        <w:t xml:space="preserve"> </w:t>
      </w:r>
    </w:p>
    <w:p w14:paraId="1ED3E6EB" w14:textId="6C9CB750" w:rsidR="00D736CA" w:rsidRPr="00F601DD" w:rsidRDefault="00F601DD" w:rsidP="00F601DD">
      <w:pPr>
        <w:pStyle w:val="Heading4"/>
      </w:pPr>
      <w:r>
        <w:rPr>
          <w:noProof/>
        </w:rPr>
        <w:drawing>
          <wp:anchor distT="0" distB="0" distL="114300" distR="114300" simplePos="0" relativeHeight="251722752" behindDoc="0" locked="0" layoutInCell="1" allowOverlap="1" wp14:anchorId="53316E13" wp14:editId="6E74D317">
            <wp:simplePos x="0" y="0"/>
            <wp:positionH relativeFrom="margin">
              <wp:align>left</wp:align>
            </wp:positionH>
            <wp:positionV relativeFrom="paragraph">
              <wp:posOffset>23495</wp:posOffset>
            </wp:positionV>
            <wp:extent cx="200025" cy="733425"/>
            <wp:effectExtent l="0" t="0" r="9525" b="9525"/>
            <wp:wrapSquare wrapText="bothSides"/>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200025" cy="733425"/>
                    </a:xfrm>
                    <a:prstGeom prst="rect">
                      <a:avLst/>
                    </a:prstGeom>
                  </pic:spPr>
                </pic:pic>
              </a:graphicData>
            </a:graphic>
            <wp14:sizeRelH relativeFrom="page">
              <wp14:pctWidth>0</wp14:pctWidth>
            </wp14:sizeRelH>
            <wp14:sizeRelV relativeFrom="page">
              <wp14:pctHeight>0</wp14:pctHeight>
            </wp14:sizeRelV>
          </wp:anchor>
        </w:drawing>
      </w:r>
      <w:r w:rsidR="00227E83" w:rsidRPr="00F601DD">
        <w:t>Recommendation 10: bail applicants and housing</w:t>
      </w:r>
    </w:p>
    <w:p w14:paraId="424E98C4" w14:textId="6A74B474" w:rsidR="00D736CA" w:rsidRPr="00F601DD" w:rsidRDefault="00227E83" w:rsidP="00F601DD">
      <w:r w:rsidRPr="00F601DD">
        <w:t xml:space="preserve">The Queensland Government </w:t>
      </w:r>
      <w:r w:rsidR="00085D25" w:rsidRPr="00F601DD">
        <w:t xml:space="preserve">continue to </w:t>
      </w:r>
      <w:r w:rsidRPr="00F601DD">
        <w:t>seek alternative solutions to imprisoning women on remand who would otherwise be eligible for bail, but for the fact they do not have a suitable home address.</w:t>
      </w:r>
    </w:p>
    <w:p w14:paraId="5C477769" w14:textId="77777777" w:rsidR="00D736CA" w:rsidRPr="00485EC0" w:rsidRDefault="00227E83" w:rsidP="00D736CA">
      <w:pPr>
        <w:pStyle w:val="Heading4"/>
      </w:pPr>
      <w:r w:rsidRPr="00485EC0">
        <w:t>Parole Board requirement of address</w:t>
      </w:r>
    </w:p>
    <w:p w14:paraId="3CBCD9AD" w14:textId="77777777" w:rsidR="00D736CA" w:rsidRPr="00973D41" w:rsidRDefault="00227E83" w:rsidP="00D736CA">
      <w:pPr>
        <w:spacing w:after="240"/>
        <w:rPr>
          <w:rFonts w:cs="Arial"/>
        </w:rPr>
      </w:pPr>
      <w:r w:rsidRPr="00973D41">
        <w:rPr>
          <w:rFonts w:cs="Arial"/>
        </w:rPr>
        <w:t>We heard that Aboriginal and Torres Strait Islander women (and other women) are being refused parole because their home is assessed by the Parole Board as not being suitable, because other people with a criminal history also reside at that address, or because the woman simply has no home.</w:t>
      </w:r>
      <w:r>
        <w:rPr>
          <w:rStyle w:val="FootnoteReference"/>
          <w:rFonts w:cs="Arial"/>
        </w:rPr>
        <w:footnoteReference w:id="54"/>
      </w:r>
    </w:p>
    <w:p w14:paraId="7F3C90E4" w14:textId="77777777" w:rsidR="000854E9" w:rsidRPr="009A5AE0" w:rsidRDefault="00227E83" w:rsidP="009A5AE0">
      <w:pPr>
        <w:rPr>
          <w:szCs w:val="20"/>
        </w:rPr>
      </w:pPr>
      <w:r w:rsidRPr="00973D41">
        <w:t xml:space="preserve">For many Aboriginal and Torres Strait Islander women, and particularly those who live in Aboriginal and Torres Strait Islander communities, living with family members (who may also have a criminal history) is the best, and only, home they will ever have. They will inevitably return to this home </w:t>
      </w:r>
      <w:r w:rsidRPr="009A5AE0">
        <w:rPr>
          <w:szCs w:val="20"/>
        </w:rPr>
        <w:t xml:space="preserve">once their full prison sentence has been served. </w:t>
      </w:r>
    </w:p>
    <w:p w14:paraId="11439298" w14:textId="411284EE" w:rsidR="000854E9" w:rsidRPr="009A5AE0" w:rsidRDefault="000854E9" w:rsidP="009A5AE0">
      <w:pPr>
        <w:rPr>
          <w:szCs w:val="20"/>
        </w:rPr>
      </w:pPr>
      <w:r w:rsidRPr="009A5AE0">
        <w:rPr>
          <w:szCs w:val="20"/>
        </w:rPr>
        <w:t xml:space="preserve">QCS has advised the home assessment practice was amended in mid 2017, whereby living with other people with a criminal history does not necessarily mean a negative report, especially when this is the environment the parolee will live </w:t>
      </w:r>
      <w:r w:rsidR="00A865C8" w:rsidRPr="009A5AE0">
        <w:rPr>
          <w:szCs w:val="20"/>
        </w:rPr>
        <w:t xml:space="preserve">in </w:t>
      </w:r>
      <w:r w:rsidRPr="009A5AE0">
        <w:rPr>
          <w:szCs w:val="20"/>
        </w:rPr>
        <w:t xml:space="preserve">long term.  The </w:t>
      </w:r>
      <w:r w:rsidR="00A865C8" w:rsidRPr="009A5AE0">
        <w:rPr>
          <w:szCs w:val="20"/>
        </w:rPr>
        <w:t xml:space="preserve">objective </w:t>
      </w:r>
      <w:r w:rsidR="00075AA2" w:rsidRPr="009A5AE0">
        <w:rPr>
          <w:szCs w:val="20"/>
        </w:rPr>
        <w:t xml:space="preserve">now is that if </w:t>
      </w:r>
      <w:r w:rsidR="00075AA2" w:rsidRPr="009A5AE0">
        <w:rPr>
          <w:szCs w:val="20"/>
        </w:rPr>
        <w:lastRenderedPageBreak/>
        <w:t xml:space="preserve">a person is released on parole, </w:t>
      </w:r>
      <w:r w:rsidR="00A865C8" w:rsidRPr="009A5AE0">
        <w:rPr>
          <w:szCs w:val="20"/>
        </w:rPr>
        <w:t xml:space="preserve">a </w:t>
      </w:r>
      <w:r w:rsidRPr="009A5AE0">
        <w:rPr>
          <w:szCs w:val="20"/>
        </w:rPr>
        <w:t>parole</w:t>
      </w:r>
      <w:r w:rsidR="00A865C8" w:rsidRPr="009A5AE0">
        <w:rPr>
          <w:szCs w:val="20"/>
        </w:rPr>
        <w:t xml:space="preserve"> officer</w:t>
      </w:r>
      <w:r w:rsidR="00075AA2" w:rsidRPr="009A5AE0">
        <w:rPr>
          <w:szCs w:val="20"/>
        </w:rPr>
        <w:t xml:space="preserve"> can </w:t>
      </w:r>
      <w:r w:rsidR="00A865C8" w:rsidRPr="009A5AE0">
        <w:rPr>
          <w:szCs w:val="20"/>
        </w:rPr>
        <w:t xml:space="preserve">provide some support to </w:t>
      </w:r>
      <w:r w:rsidRPr="009A5AE0">
        <w:rPr>
          <w:szCs w:val="20"/>
        </w:rPr>
        <w:t xml:space="preserve">the person whilst </w:t>
      </w:r>
      <w:r w:rsidR="00075AA2" w:rsidRPr="009A5AE0">
        <w:rPr>
          <w:szCs w:val="20"/>
        </w:rPr>
        <w:t xml:space="preserve"> they are </w:t>
      </w:r>
      <w:r w:rsidRPr="009A5AE0">
        <w:rPr>
          <w:szCs w:val="20"/>
        </w:rPr>
        <w:t xml:space="preserve">living in </w:t>
      </w:r>
      <w:r w:rsidR="00075AA2" w:rsidRPr="009A5AE0">
        <w:rPr>
          <w:szCs w:val="20"/>
        </w:rPr>
        <w:t xml:space="preserve">their usual home </w:t>
      </w:r>
      <w:r w:rsidRPr="009A5AE0">
        <w:rPr>
          <w:szCs w:val="20"/>
        </w:rPr>
        <w:t>environment.</w:t>
      </w:r>
      <w:r w:rsidR="006F7708">
        <w:rPr>
          <w:rStyle w:val="FootnoteReference"/>
          <w:szCs w:val="20"/>
        </w:rPr>
        <w:footnoteReference w:id="55"/>
      </w:r>
    </w:p>
    <w:p w14:paraId="33F79638" w14:textId="51A6F0D7" w:rsidR="00D736CA" w:rsidRPr="00973D41" w:rsidRDefault="00227E83" w:rsidP="00D736CA">
      <w:pPr>
        <w:spacing w:after="240"/>
        <w:rPr>
          <w:rFonts w:cs="Arial"/>
        </w:rPr>
      </w:pPr>
      <w:r w:rsidRPr="00973D41">
        <w:rPr>
          <w:rFonts w:cs="Arial"/>
        </w:rPr>
        <w:t>Th</w:t>
      </w:r>
      <w:r w:rsidR="000854E9">
        <w:rPr>
          <w:rFonts w:cs="Arial"/>
        </w:rPr>
        <w:t xml:space="preserve">is is a welcome change. If the </w:t>
      </w:r>
      <w:r w:rsidRPr="00973D41">
        <w:rPr>
          <w:rFonts w:cs="Arial"/>
        </w:rPr>
        <w:t xml:space="preserve"> Parole Board </w:t>
      </w:r>
      <w:r w:rsidR="000854E9">
        <w:rPr>
          <w:rFonts w:cs="Arial"/>
        </w:rPr>
        <w:t xml:space="preserve">continued to </w:t>
      </w:r>
      <w:r w:rsidRPr="00973D41">
        <w:rPr>
          <w:rFonts w:cs="Arial"/>
        </w:rPr>
        <w:t>insist that these women find an alternative address in order to succeed in their parole application</w:t>
      </w:r>
      <w:r w:rsidR="000854E9">
        <w:rPr>
          <w:rFonts w:cs="Arial"/>
        </w:rPr>
        <w:t>, this</w:t>
      </w:r>
      <w:r w:rsidRPr="00973D41">
        <w:rPr>
          <w:rFonts w:cs="Arial"/>
        </w:rPr>
        <w:t xml:space="preserve"> is a term with which they cannot comply, </w:t>
      </w:r>
      <w:r w:rsidR="000854E9">
        <w:rPr>
          <w:rFonts w:cs="Arial"/>
        </w:rPr>
        <w:t xml:space="preserve">and </w:t>
      </w:r>
      <w:r w:rsidRPr="00973D41">
        <w:rPr>
          <w:rFonts w:cs="Arial"/>
        </w:rPr>
        <w:t>may be a form of indirect race discrimination.</w:t>
      </w:r>
      <w:r>
        <w:rPr>
          <w:rStyle w:val="FootnoteReference"/>
          <w:rFonts w:cs="Arial"/>
        </w:rPr>
        <w:footnoteReference w:id="56"/>
      </w:r>
    </w:p>
    <w:p w14:paraId="3C4AAA0D" w14:textId="77777777" w:rsidR="00D736CA" w:rsidRPr="00973D41" w:rsidRDefault="00227E83" w:rsidP="00D736CA">
      <w:pPr>
        <w:spacing w:after="240"/>
        <w:rPr>
          <w:rFonts w:cs="Arial"/>
        </w:rPr>
      </w:pPr>
      <w:r w:rsidRPr="00973D41">
        <w:rPr>
          <w:rFonts w:cs="Arial"/>
        </w:rPr>
        <w:t>Through our consultations, many women prisoners with no home to return to said that they are placed in a ‘catch 22’ situation when seeking parole. They said that the Parole Board is often not willing to grant parole unless a prisoner has arranged transitional accommodation, and can confirm the address and the arrangements they have made. Frequently, and for good reasons, housing providers will not commit to allocating transitional housing to a person, unless they know specifically what date they will be moving into it. For a prisoner to negotiate with a housing provider to secure a transitional home, they need to have certainty about when they will be moving into that home. This puts homeless women in an impossible position to successfully apply for parole. They may spend a longer period in prison than others simply because they are unable to negotiate an address for a transitional home.</w:t>
      </w:r>
    </w:p>
    <w:p w14:paraId="176A880C" w14:textId="77777777" w:rsidR="00D736CA" w:rsidRPr="008B1B94" w:rsidRDefault="00227E83" w:rsidP="00D736CA">
      <w:pPr>
        <w:pStyle w:val="Heading4"/>
      </w:pPr>
      <w:r w:rsidRPr="008B1B94">
        <w:t>Lack of transitional and long-term housing</w:t>
      </w:r>
    </w:p>
    <w:p w14:paraId="6CF1E73C" w14:textId="389E9CE0" w:rsidR="00D736CA" w:rsidRPr="00973D41" w:rsidRDefault="00227E83" w:rsidP="00D736CA">
      <w:pPr>
        <w:autoSpaceDE w:val="0"/>
        <w:autoSpaceDN w:val="0"/>
        <w:adjustRightInd w:val="0"/>
        <w:spacing w:after="240"/>
        <w:rPr>
          <w:rFonts w:cs="Arial"/>
          <w:bCs/>
        </w:rPr>
      </w:pPr>
      <w:r w:rsidRPr="00973D41">
        <w:rPr>
          <w:rFonts w:cs="Arial"/>
        </w:rPr>
        <w:t>Many women leaving prison have no home to go to. There is a shortage of transition</w:t>
      </w:r>
      <w:r>
        <w:rPr>
          <w:rFonts w:cs="Arial"/>
        </w:rPr>
        <w:t>al</w:t>
      </w:r>
      <w:r w:rsidRPr="00973D41">
        <w:rPr>
          <w:rFonts w:cs="Arial"/>
        </w:rPr>
        <w:t xml:space="preserve"> and long-term accommodation for homeless women in Queensland, and it is apparent that more homeless women are leaving prison than there is available accommodation. The Sofronoff report r</w:t>
      </w:r>
      <w:r>
        <w:rPr>
          <w:rFonts w:cs="Arial"/>
          <w:bCs/>
        </w:rPr>
        <w:t>ecommended</w:t>
      </w:r>
      <w:r w:rsidRPr="00973D41">
        <w:rPr>
          <w:rFonts w:cs="Arial"/>
          <w:bCs/>
        </w:rPr>
        <w:t xml:space="preserve"> that:</w:t>
      </w:r>
    </w:p>
    <w:p w14:paraId="1740CF74" w14:textId="77777777" w:rsidR="00D736CA" w:rsidRPr="00973D41" w:rsidRDefault="00227E83" w:rsidP="009A5AE0">
      <w:pPr>
        <w:pStyle w:val="Quote"/>
      </w:pPr>
      <w:r w:rsidRPr="00973D41">
        <w:t xml:space="preserve">An intergovernmental taskforce, with representation from the Department of Housing and Public Works, Queensland Corrective Services and the Department of </w:t>
      </w:r>
      <w:r>
        <w:t xml:space="preserve">the </w:t>
      </w:r>
      <w:r w:rsidRPr="00973D41">
        <w:t>Premier and Cabinet, should be established to examine the issue of the availability of suitable long term accommodation for prisoners and parolees.</w:t>
      </w:r>
      <w:r>
        <w:rPr>
          <w:rStyle w:val="FootnoteReference"/>
          <w:rFonts w:cs="Arial"/>
          <w:sz w:val="22"/>
          <w:szCs w:val="22"/>
        </w:rPr>
        <w:footnoteReference w:id="57"/>
      </w:r>
      <w:r w:rsidRPr="00973D41">
        <w:t xml:space="preserve"> </w:t>
      </w:r>
    </w:p>
    <w:p w14:paraId="2C6342EC" w14:textId="3ACF396D" w:rsidR="00D736CA" w:rsidRDefault="00227E83" w:rsidP="00D736CA">
      <w:pPr>
        <w:autoSpaceDE w:val="0"/>
        <w:autoSpaceDN w:val="0"/>
        <w:adjustRightInd w:val="0"/>
        <w:spacing w:after="240"/>
        <w:rPr>
          <w:rFonts w:cs="Arial"/>
        </w:rPr>
      </w:pPr>
      <w:r w:rsidRPr="00973D41">
        <w:rPr>
          <w:rFonts w:cs="Arial"/>
        </w:rPr>
        <w:t>Women leaving prison are attempting to access standard accommodation available to homeless people, and they encounter many barriers in finding a place.</w:t>
      </w:r>
      <w:r>
        <w:rPr>
          <w:rStyle w:val="FootnoteReference"/>
          <w:rFonts w:cs="Arial"/>
        </w:rPr>
        <w:footnoteReference w:id="58"/>
      </w:r>
      <w:r w:rsidRPr="00973D41">
        <w:rPr>
          <w:rFonts w:cs="Arial"/>
        </w:rPr>
        <w:t xml:space="preserve"> This means that some women stay in jail until </w:t>
      </w:r>
      <w:r>
        <w:rPr>
          <w:rFonts w:cs="Arial"/>
        </w:rPr>
        <w:t xml:space="preserve">the </w:t>
      </w:r>
      <w:r w:rsidRPr="00973D41">
        <w:rPr>
          <w:rFonts w:cs="Arial"/>
        </w:rPr>
        <w:t>end of their sentence, even though they may be eligible to access parole. It also means women may be at greater risk of reoffending once they have left prison, because of their homelessness. Early intervention, and efficient planning and service coordination is critical when assisting people exiting prison.</w:t>
      </w:r>
    </w:p>
    <w:p w14:paraId="193E5201" w14:textId="7B00B118" w:rsidR="00EA4BDD" w:rsidRPr="00F15309" w:rsidRDefault="001831F2" w:rsidP="009A5AE0">
      <w:r w:rsidRPr="0046148C">
        <w:lastRenderedPageBreak/>
        <w:t>We are pleased to note that an intergovernmental taskforce, with representation from a number of agencies was established in 2017 to examine the issue of the availability of suitable long term accommodation for prisoners and parolees. We have been informed that a number of initiatives have been identified through this taskforce, which are in the planning phase.</w:t>
      </w:r>
      <w:r w:rsidR="00453D3F">
        <w:rPr>
          <w:rStyle w:val="FootnoteReference"/>
        </w:rPr>
        <w:footnoteReference w:id="59"/>
      </w:r>
    </w:p>
    <w:p w14:paraId="11B650AD" w14:textId="570DACAC" w:rsidR="00C36D93" w:rsidRDefault="00227E83" w:rsidP="00453D3F">
      <w:pPr>
        <w:spacing w:after="240"/>
      </w:pPr>
      <w:r>
        <w:rPr>
          <w:rFonts w:cs="Arial"/>
        </w:rPr>
        <w:t xml:space="preserve">Through </w:t>
      </w:r>
      <w:r w:rsidRPr="00973D41">
        <w:rPr>
          <w:rFonts w:cs="Arial"/>
        </w:rPr>
        <w:t>community organisation</w:t>
      </w:r>
      <w:r>
        <w:rPr>
          <w:rFonts w:cs="Arial"/>
        </w:rPr>
        <w:t>s, QCS</w:t>
      </w:r>
      <w:r w:rsidRPr="00973D41">
        <w:rPr>
          <w:rFonts w:cs="Arial"/>
        </w:rPr>
        <w:t xml:space="preserve"> has recently funded transitional services to women in South-East Queensland — the MARA project (‘Mara’ is a cultural word for women) — and has several initiatives underway to address housing issues. </w:t>
      </w:r>
      <w:r w:rsidR="00C36D93" w:rsidRPr="00B0580B">
        <w:t xml:space="preserve">To assist with the major gap in housing availability MARA </w:t>
      </w:r>
      <w:r w:rsidR="00A865C8">
        <w:t xml:space="preserve">has </w:t>
      </w:r>
      <w:r w:rsidR="00C36D93" w:rsidRPr="00B0580B">
        <w:t>approached private rental providers and engaged in head leasing agreements. Women are accommodated in subsidised housing whilst MARA supports the</w:t>
      </w:r>
      <w:r w:rsidR="00CC0FB9">
        <w:t>m</w:t>
      </w:r>
      <w:r w:rsidR="00C36D93" w:rsidRPr="00B0580B">
        <w:t xml:space="preserve"> to gain long-term accommodation with </w:t>
      </w:r>
      <w:r w:rsidR="00A865C8">
        <w:t xml:space="preserve">the </w:t>
      </w:r>
      <w:r w:rsidR="00C36D93" w:rsidRPr="00B0580B">
        <w:t>Department of Housing and Public Works (DHPW), Community Housing Providers or v</w:t>
      </w:r>
      <w:r w:rsidR="00887038">
        <w:t>ia the private rental market. </w:t>
      </w:r>
      <w:r w:rsidR="008138D1">
        <w:t xml:space="preserve">In </w:t>
      </w:r>
      <w:r w:rsidR="00C36D93" w:rsidRPr="00B0580B">
        <w:t>Feb</w:t>
      </w:r>
      <w:r w:rsidR="00C36D93">
        <w:t>ruary</w:t>
      </w:r>
      <w:r w:rsidR="00C36D93" w:rsidRPr="00B0580B">
        <w:t xml:space="preserve"> 2019, MARA h</w:t>
      </w:r>
      <w:r w:rsidR="00C36D93">
        <w:t>ad</w:t>
      </w:r>
      <w:r w:rsidR="00C36D93" w:rsidRPr="00B0580B">
        <w:t xml:space="preserve"> six properties dedicated to women with 13 women through this initiative. </w:t>
      </w:r>
    </w:p>
    <w:p w14:paraId="5DDA699C" w14:textId="3AA7DAEE" w:rsidR="00C36D93" w:rsidRDefault="00C36D93" w:rsidP="00C36D93">
      <w:pPr>
        <w:spacing w:after="240"/>
      </w:pPr>
      <w:r w:rsidRPr="00B0580B">
        <w:t>In Jan</w:t>
      </w:r>
      <w:r>
        <w:t>uary</w:t>
      </w:r>
      <w:r w:rsidRPr="00B0580B">
        <w:t xml:space="preserve"> 2018 MARA commenced provision of support to women in the </w:t>
      </w:r>
      <w:r w:rsidR="00CC0FB9">
        <w:t>‘</w:t>
      </w:r>
      <w:r w:rsidRPr="00B0580B">
        <w:t>Next Step Home – Women on parole</w:t>
      </w:r>
      <w:r w:rsidR="00CC0FB9">
        <w:t>’</w:t>
      </w:r>
      <w:r w:rsidRPr="00B0580B">
        <w:t xml:space="preserve"> pilot</w:t>
      </w:r>
      <w:r w:rsidR="00CC0FB9">
        <w:t xml:space="preserve"> program</w:t>
      </w:r>
      <w:r w:rsidR="00A865C8">
        <w:t>(</w:t>
      </w:r>
      <w:r w:rsidRPr="00B0580B">
        <w:t xml:space="preserve"> a joint initiative with DHPW</w:t>
      </w:r>
      <w:r w:rsidR="00A865C8">
        <w:t>)</w:t>
      </w:r>
      <w:r w:rsidR="000314B9">
        <w:t>.</w:t>
      </w:r>
      <w:r w:rsidRPr="00B0580B">
        <w:t xml:space="preserve"> This pilot </w:t>
      </w:r>
      <w:r w:rsidR="00CC0FB9">
        <w:t xml:space="preserve">program </w:t>
      </w:r>
      <w:r w:rsidRPr="00B0580B">
        <w:t xml:space="preserve">aims to provide women, who would otherwise be homeless or at risk of </w:t>
      </w:r>
      <w:r w:rsidR="000314B9">
        <w:t xml:space="preserve">being </w:t>
      </w:r>
      <w:r w:rsidRPr="00B0580B">
        <w:t>homeless on release from custody, with timely access to secure and appropriate housing and coordinated support services. Women receive support while in custody, transitioning out of prison and in the community. Dedicated DHPW staff work in collaboration with MARA to provide a coordinated person-centred tenancy and individual support services to women.</w:t>
      </w:r>
    </w:p>
    <w:p w14:paraId="1F768F83" w14:textId="0D5F4F75" w:rsidR="00C36D93" w:rsidRPr="00973D41" w:rsidRDefault="00C36D93" w:rsidP="00C36D93">
      <w:pPr>
        <w:autoSpaceDE w:val="0"/>
        <w:autoSpaceDN w:val="0"/>
        <w:adjustRightInd w:val="0"/>
        <w:spacing w:after="240"/>
        <w:rPr>
          <w:rFonts w:cs="Arial"/>
        </w:rPr>
      </w:pPr>
      <w:r w:rsidRPr="00B0580B">
        <w:t>As of 4 Feb</w:t>
      </w:r>
      <w:r>
        <w:t>ruary</w:t>
      </w:r>
      <w:r w:rsidRPr="00B0580B">
        <w:t xml:space="preserve"> 2019, a total of 67 women had been assisted through this support housing pilot in SEQ.  It is anticipated 120 women will be supported over a three year period</w:t>
      </w:r>
      <w:r>
        <w:t>.</w:t>
      </w:r>
      <w:r w:rsidR="00887038">
        <w:rPr>
          <w:rStyle w:val="FootnoteReference"/>
        </w:rPr>
        <w:footnoteReference w:id="60"/>
      </w:r>
      <w:r>
        <w:t xml:space="preserve"> </w:t>
      </w:r>
    </w:p>
    <w:p w14:paraId="47E8C447" w14:textId="2E13C076" w:rsidR="00D736CA" w:rsidRPr="00973D41" w:rsidRDefault="00C36D93" w:rsidP="00D736CA">
      <w:pPr>
        <w:spacing w:after="240"/>
        <w:rPr>
          <w:rFonts w:cs="Arial"/>
        </w:rPr>
      </w:pPr>
      <w:r>
        <w:rPr>
          <w:rFonts w:cs="Arial"/>
        </w:rPr>
        <w:t>R</w:t>
      </w:r>
      <w:r w:rsidR="00227E83" w:rsidRPr="00973D41">
        <w:rPr>
          <w:rFonts w:cs="Arial"/>
        </w:rPr>
        <w:t>e-entry accommodation — particularly longer-term accommodation, together with funding to provide continuous support for high-needs women exiting prison — is a service that</w:t>
      </w:r>
      <w:r w:rsidR="0057353D">
        <w:rPr>
          <w:rFonts w:cs="Arial"/>
        </w:rPr>
        <w:t xml:space="preserve"> r</w:t>
      </w:r>
      <w:r w:rsidR="000314B9">
        <w:rPr>
          <w:rFonts w:cs="Arial"/>
        </w:rPr>
        <w:t xml:space="preserve">equires </w:t>
      </w:r>
      <w:r w:rsidR="009A01EF">
        <w:rPr>
          <w:rFonts w:cs="Arial"/>
        </w:rPr>
        <w:t xml:space="preserve">ongoing development and funding </w:t>
      </w:r>
      <w:r w:rsidR="00227E83" w:rsidRPr="00973D41">
        <w:rPr>
          <w:rFonts w:cs="Arial"/>
        </w:rPr>
        <w:t>in Queensland.</w:t>
      </w:r>
      <w:r w:rsidR="00887038">
        <w:rPr>
          <w:rFonts w:cs="Arial"/>
        </w:rPr>
        <w:t xml:space="preserve"> </w:t>
      </w:r>
      <w:r w:rsidR="00227E83" w:rsidRPr="00973D41">
        <w:rPr>
          <w:rFonts w:cs="Arial"/>
        </w:rPr>
        <w:t>The Cairnlea model in Victoria and Drew House in the USA are examples of a possible model of housing solutions for women with a high need for support.</w:t>
      </w:r>
    </w:p>
    <w:p w14:paraId="47BEC424" w14:textId="77777777" w:rsidR="00D736CA" w:rsidRPr="00887038" w:rsidRDefault="00227E83" w:rsidP="00887038">
      <w:pPr>
        <w:pStyle w:val="Heading4"/>
        <w:rPr>
          <w:color w:val="5E1F71"/>
          <w:sz w:val="20"/>
        </w:rPr>
      </w:pPr>
      <w:r w:rsidRPr="00887038">
        <w:rPr>
          <w:color w:val="5E1F71"/>
          <w:sz w:val="22"/>
        </w:rPr>
        <w:t>The Cairnlea model</w:t>
      </w:r>
    </w:p>
    <w:p w14:paraId="7C776594" w14:textId="77777777" w:rsidR="00D736CA" w:rsidRPr="00887038" w:rsidRDefault="00227E83" w:rsidP="00887038">
      <w:r w:rsidRPr="00887038">
        <w:t xml:space="preserve">The Cairnlea Housing and Support Model was conceived at a time when policymakers and government departments, including Corrections Victoria, were concentrating on the development of transitional support frameworks. At this time, the connection between the provision of post-release support, the prevention of homelessness, and the reduction of </w:t>
      </w:r>
      <w:r w:rsidRPr="00887038">
        <w:lastRenderedPageBreak/>
        <w:t>recidivism was also formally recognised within the Victorian Homelessness Strategy, which included funding for a number of transitional programs for men and women being released from Victorian prisons.</w:t>
      </w:r>
    </w:p>
    <w:p w14:paraId="0B80CA11" w14:textId="77777777" w:rsidR="00D736CA" w:rsidRPr="00887038" w:rsidRDefault="00227E83" w:rsidP="00887038">
      <w:r w:rsidRPr="00887038">
        <w:t>The aim of the program was to provide safe, stable, and affordable long-term housing with access to support, as needed, for women who have left prison. The Cairnlea model comprised six housing properties for women who have experienced incarceration and who have demonstrated the ability to maintain tenancy post-release.</w:t>
      </w:r>
    </w:p>
    <w:p w14:paraId="66D4A5D8" w14:textId="77777777" w:rsidR="00D736CA" w:rsidRPr="00887038" w:rsidRDefault="00227E83" w:rsidP="00887038">
      <w:r w:rsidRPr="00887038">
        <w:t>Cairnlea housing and support model is a separate, long-term housing and support option that is distinct from the provision of support during the post-release transition. In an evaluation of the service, all those interviewed emphasised the importance of ensuring that the Cairnlea houses are geographically and operationally distinct from the transitional housing programs that women access immediately post-release.</w:t>
      </w:r>
      <w:r w:rsidRPr="00887038">
        <w:footnoteReference w:id="61"/>
      </w:r>
    </w:p>
    <w:p w14:paraId="06EB4E1A" w14:textId="77777777" w:rsidR="00D736CA" w:rsidRPr="00887038" w:rsidRDefault="00227E83" w:rsidP="00887038">
      <w:pPr>
        <w:pStyle w:val="Heading4"/>
        <w:rPr>
          <w:color w:val="5E1F71"/>
          <w:sz w:val="22"/>
        </w:rPr>
      </w:pPr>
      <w:r w:rsidRPr="00887038">
        <w:rPr>
          <w:color w:val="5E1F71"/>
          <w:sz w:val="22"/>
        </w:rPr>
        <w:t>Drew House</w:t>
      </w:r>
    </w:p>
    <w:p w14:paraId="0C1FEDE0" w14:textId="6B89E6A1" w:rsidR="00D736CA" w:rsidRPr="00887038" w:rsidRDefault="00227E83" w:rsidP="00887038">
      <w:r w:rsidRPr="00887038">
        <w:t xml:space="preserve">Drew House is a partnership between the Kings County (Brooklyn, New York) District Attorney’s Office and Housing + Solutions, a non-profit supportive housing provider. This program allows select women charged with felony offenses to fulfill the Court’s mandates while living with their children in a supportive housing apartment. Felony charges are dismissed after completion to prevent future disenfranchisement. The Drew House Model provides supportive housing in a non-secure setting as an alternative to incarceration for women with minor children. All mothers with felony charges are eligible for consideration on a case by case basis (those charged with violent felony offenses are eligible for consideration if the crime did not result in serious injury and the victim approves.) Participants are ordered to reside in Drew House until the court determines the terms of their mandate are completed (generally between 12 and 24 months). </w:t>
      </w:r>
    </w:p>
    <w:p w14:paraId="6438FC10" w14:textId="697FE4CA" w:rsidR="00453D3F" w:rsidRDefault="00227E83" w:rsidP="00887038">
      <w:r w:rsidRPr="00887038">
        <w:t>The case and housing managers use a strengths-based, relational approach in partnering with women individually and as a group to decrease risks associated with future criminal justice contact and to promote independence. Staff also model prosocial behavior, assist women in attaining and maintaining self-sufficiency through employment and public assistance, support positive relationships with family and partners, and connect participants with education and vocational training. Support in seeking post-mandate independent housing is also provided.</w:t>
      </w:r>
      <w:r w:rsidR="00453D3F">
        <w:t xml:space="preserve"> </w:t>
      </w:r>
    </w:p>
    <w:p w14:paraId="448595B4" w14:textId="224C6CD4" w:rsidR="00D736CA" w:rsidRPr="00887038" w:rsidRDefault="00227E83" w:rsidP="00887038">
      <w:r w:rsidRPr="00887038">
        <w:t xml:space="preserve">The case manager works to connect families to needed primary and specialty health care and developmental support services, such as Early Intervention. An evaluation found ‘Allowing select women charged with felonies and their children to reside in Drew House strengthened these families without compromising public safety.’ It also found no participants were charged with an additional crime while living in the house and that </w:t>
      </w:r>
      <w:r w:rsidRPr="00887038">
        <w:lastRenderedPageBreak/>
        <w:t>the Drew House program supported family preservation, especially with younger children.</w:t>
      </w:r>
      <w:r w:rsidRPr="00887038">
        <w:rPr>
          <w:vertAlign w:val="superscript"/>
        </w:rPr>
        <w:footnoteReference w:id="62"/>
      </w:r>
    </w:p>
    <w:p w14:paraId="53CCE35F" w14:textId="4FCE565F" w:rsidR="00D736CA" w:rsidRPr="00887038" w:rsidRDefault="00453D3F" w:rsidP="00887038">
      <w:pPr>
        <w:pStyle w:val="Heading4"/>
      </w:pPr>
      <w:r>
        <w:rPr>
          <w:noProof/>
        </w:rPr>
        <w:drawing>
          <wp:anchor distT="0" distB="0" distL="114300" distR="114300" simplePos="0" relativeHeight="251724800" behindDoc="0" locked="0" layoutInCell="1" allowOverlap="1" wp14:anchorId="1D4D75BB" wp14:editId="0DF433EA">
            <wp:simplePos x="0" y="0"/>
            <wp:positionH relativeFrom="margin">
              <wp:align>left</wp:align>
            </wp:positionH>
            <wp:positionV relativeFrom="paragraph">
              <wp:posOffset>62865</wp:posOffset>
            </wp:positionV>
            <wp:extent cx="180975" cy="2314575"/>
            <wp:effectExtent l="0" t="0" r="9525" b="9525"/>
            <wp:wrapSquare wrapText="bothSides"/>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975" cy="2314575"/>
                    </a:xfrm>
                    <a:prstGeom prst="rect">
                      <a:avLst/>
                    </a:prstGeom>
                  </pic:spPr>
                </pic:pic>
              </a:graphicData>
            </a:graphic>
            <wp14:sizeRelH relativeFrom="page">
              <wp14:pctWidth>0</wp14:pctWidth>
            </wp14:sizeRelH>
            <wp14:sizeRelV relativeFrom="page">
              <wp14:pctHeight>0</wp14:pctHeight>
            </wp14:sizeRelV>
          </wp:anchor>
        </w:drawing>
      </w:r>
      <w:r w:rsidR="00227E83" w:rsidRPr="00887038">
        <w:t>Recommendation 11: transitional and long-term housing</w:t>
      </w:r>
    </w:p>
    <w:p w14:paraId="763B8A33" w14:textId="65EB8F6D" w:rsidR="00D736CA" w:rsidRDefault="00227E83" w:rsidP="00AD7A7A">
      <w:pPr>
        <w:pStyle w:val="ListParagraph"/>
        <w:numPr>
          <w:ilvl w:val="0"/>
          <w:numId w:val="90"/>
        </w:numPr>
      </w:pPr>
      <w:r w:rsidRPr="00887038">
        <w:t>The Queensland Government ensures that early intervention and efficient planning and service coordination are implemented to address the housing issues affecting women when seeking bail and parole, diversion from prison, transition from prison, and post-prison.</w:t>
      </w:r>
    </w:p>
    <w:p w14:paraId="18EA3506" w14:textId="77777777" w:rsidR="00780352" w:rsidRPr="00887038" w:rsidRDefault="00780352" w:rsidP="00780352">
      <w:pPr>
        <w:pStyle w:val="ListParagraph"/>
      </w:pPr>
    </w:p>
    <w:p w14:paraId="428A9B21" w14:textId="05163BA6" w:rsidR="00D736CA" w:rsidRDefault="00227E83" w:rsidP="00AD7A7A">
      <w:pPr>
        <w:pStyle w:val="ListParagraph"/>
        <w:numPr>
          <w:ilvl w:val="0"/>
          <w:numId w:val="90"/>
        </w:numPr>
      </w:pPr>
      <w:r w:rsidRPr="00887038">
        <w:t xml:space="preserve">Queensland Corrective Services </w:t>
      </w:r>
      <w:r w:rsidR="00CC0FB9" w:rsidRPr="00887038">
        <w:t xml:space="preserve">continues the </w:t>
      </w:r>
      <w:r w:rsidR="000314B9" w:rsidRPr="00887038">
        <w:t xml:space="preserve">development and funding of </w:t>
      </w:r>
      <w:r w:rsidRPr="00887038">
        <w:t>models involving partnerships with the Department of Housing, NGOs, and individual women to enable women to be placed in supported accommodation, thereby assisting their successful return to the community.</w:t>
      </w:r>
    </w:p>
    <w:p w14:paraId="2C889994" w14:textId="77777777" w:rsidR="00780352" w:rsidRDefault="00780352" w:rsidP="00780352">
      <w:pPr>
        <w:pStyle w:val="ListParagraph"/>
      </w:pPr>
    </w:p>
    <w:p w14:paraId="40FB09AD" w14:textId="77777777" w:rsidR="00780352" w:rsidRPr="00887038" w:rsidRDefault="00780352" w:rsidP="00780352"/>
    <w:p w14:paraId="5A6E25D7" w14:textId="77777777" w:rsidR="00D736CA" w:rsidRPr="00973D41" w:rsidRDefault="00227E83" w:rsidP="00D736CA">
      <w:pPr>
        <w:pStyle w:val="Heading2"/>
      </w:pPr>
      <w:bookmarkStart w:id="81" w:name="_Toc536542558"/>
      <w:bookmarkStart w:id="82" w:name="_Toc536715175"/>
      <w:r w:rsidRPr="00973D41">
        <w:t>Independent oversight of prisons in Queensland</w:t>
      </w:r>
      <w:bookmarkEnd w:id="81"/>
      <w:bookmarkEnd w:id="82"/>
      <w:r w:rsidRPr="00973D41">
        <w:t xml:space="preserve"> </w:t>
      </w:r>
    </w:p>
    <w:p w14:paraId="4EAE95AD" w14:textId="77777777" w:rsidR="00D736CA" w:rsidRPr="00973D41" w:rsidRDefault="00227E83" w:rsidP="00D736CA">
      <w:pPr>
        <w:autoSpaceDE w:val="0"/>
        <w:autoSpaceDN w:val="0"/>
        <w:adjustRightInd w:val="0"/>
        <w:spacing w:after="240"/>
        <w:rPr>
          <w:rFonts w:cs="Arial"/>
        </w:rPr>
      </w:pPr>
      <w:r w:rsidRPr="00973D41">
        <w:rPr>
          <w:rFonts w:cs="Arial"/>
        </w:rPr>
        <w:t>The Sofronoff review noted that although there are multiple layers of accountability and investigation powers in the operation of Queensland Corrective Services (QCS), Queensland is one of a few jurisdictions in Australasia that does not operate an independent inspectorate to oversee and critically examine the operations of the correctional system.</w:t>
      </w:r>
      <w:r>
        <w:rPr>
          <w:rStyle w:val="FootnoteReference"/>
          <w:rFonts w:cs="Arial"/>
        </w:rPr>
        <w:footnoteReference w:id="63"/>
      </w:r>
    </w:p>
    <w:p w14:paraId="1AB0EF42" w14:textId="77777777" w:rsidR="00D736CA" w:rsidRPr="00973D41" w:rsidRDefault="00227E83" w:rsidP="00D736CA">
      <w:pPr>
        <w:spacing w:after="240"/>
        <w:rPr>
          <w:rFonts w:cs="Arial"/>
        </w:rPr>
      </w:pPr>
      <w:r w:rsidRPr="00973D41">
        <w:rPr>
          <w:rFonts w:cs="Arial"/>
        </w:rPr>
        <w:t>Mr Sofronoff QC was of the view that the establishment of an independent body to scrutinise the operations of QCS is necessary to reassure the Queensland public that the system is operating effectively, efficiently, appropriately, and within its powers where the detention, management, and treatment of persons is concerned. He made a recommendation to this effect (Recommendation No.88).</w:t>
      </w:r>
      <w:r>
        <w:rPr>
          <w:rStyle w:val="FootnoteReference"/>
          <w:rFonts w:cs="Arial"/>
        </w:rPr>
        <w:footnoteReference w:id="64"/>
      </w:r>
      <w:r w:rsidRPr="00973D41">
        <w:rPr>
          <w:rFonts w:cs="Arial"/>
        </w:rPr>
        <w:t xml:space="preserve"> The Queensland Government has responded that it will establish an independent inspectorate based on the conditions outlined in Recommendation 88.</w:t>
      </w:r>
      <w:r>
        <w:rPr>
          <w:rStyle w:val="FootnoteReference"/>
          <w:rFonts w:cs="Arial"/>
        </w:rPr>
        <w:footnoteReference w:id="65"/>
      </w:r>
    </w:p>
    <w:p w14:paraId="10D76F8D" w14:textId="77777777" w:rsidR="00D736CA" w:rsidRDefault="00227E83" w:rsidP="00D736CA">
      <w:pPr>
        <w:pStyle w:val="NormalWeb"/>
        <w:shd w:val="clear" w:color="auto" w:fill="FFFFFF"/>
        <w:spacing w:before="0" w:beforeAutospacing="0" w:after="180" w:afterAutospacing="0"/>
        <w:rPr>
          <w:rFonts w:ascii="Arial" w:hAnsi="Arial" w:cs="Arial"/>
          <w:color w:val="000000"/>
        </w:rPr>
      </w:pPr>
      <w:r w:rsidRPr="00797280">
        <w:rPr>
          <w:rFonts w:ascii="Arial" w:hAnsi="Arial" w:cs="Arial"/>
        </w:rPr>
        <w:t xml:space="preserve">The establishment of such a body is essential as Australia </w:t>
      </w:r>
      <w:r>
        <w:rPr>
          <w:rFonts w:ascii="Arial" w:hAnsi="Arial" w:cs="Arial"/>
        </w:rPr>
        <w:t>has now ratified</w:t>
      </w:r>
      <w:r w:rsidRPr="00797280">
        <w:rPr>
          <w:rFonts w:ascii="Arial" w:hAnsi="Arial" w:cs="Arial"/>
        </w:rPr>
        <w:t xml:space="preserve"> the Optional Protocol to the </w:t>
      </w:r>
      <w:r w:rsidRPr="00797280">
        <w:rPr>
          <w:rFonts w:ascii="Arial" w:hAnsi="Arial" w:cs="Arial"/>
          <w:i/>
        </w:rPr>
        <w:t xml:space="preserve">Convention against Torture and Other Cruel, Inhuman or Degrading Treatment or Punishment </w:t>
      </w:r>
      <w:r w:rsidRPr="00797280">
        <w:rPr>
          <w:rFonts w:ascii="Arial" w:hAnsi="Arial" w:cs="Arial"/>
        </w:rPr>
        <w:t>(OPCAT). OPCAT is an international agreement adopted by governments to prevent abuse of people in detention</w:t>
      </w:r>
      <w:r>
        <w:rPr>
          <w:rFonts w:ascii="Arial" w:hAnsi="Arial" w:cs="Arial"/>
        </w:rPr>
        <w:t>,</w:t>
      </w:r>
      <w:r w:rsidRPr="00797280">
        <w:rPr>
          <w:rFonts w:ascii="Arial" w:hAnsi="Arial" w:cs="Arial"/>
        </w:rPr>
        <w:t xml:space="preserve"> and </w:t>
      </w:r>
      <w:r>
        <w:rPr>
          <w:rFonts w:ascii="Arial" w:hAnsi="Arial" w:cs="Arial"/>
        </w:rPr>
        <w:t xml:space="preserve">to </w:t>
      </w:r>
      <w:r w:rsidRPr="00797280">
        <w:rPr>
          <w:rFonts w:ascii="Arial" w:hAnsi="Arial" w:cs="Arial"/>
        </w:rPr>
        <w:t xml:space="preserve">open those places to regular independent </w:t>
      </w:r>
      <w:r w:rsidRPr="00797280">
        <w:rPr>
          <w:rFonts w:ascii="Arial" w:hAnsi="Arial" w:cs="Arial"/>
        </w:rPr>
        <w:lastRenderedPageBreak/>
        <w:t>inspections. The convention directly deals with the need to provide and strengthen the protection for persons deprived of their liberty, including those who are in prison. Australia became a signatory in 2009, declared its intention to ratify OPCAT by the end of 2017</w:t>
      </w:r>
      <w:r>
        <w:rPr>
          <w:rFonts w:ascii="Arial" w:hAnsi="Arial" w:cs="Arial"/>
        </w:rPr>
        <w:t>,</w:t>
      </w:r>
      <w:r w:rsidRPr="00797280">
        <w:rPr>
          <w:rFonts w:ascii="Arial" w:hAnsi="Arial" w:cs="Arial"/>
        </w:rPr>
        <w:t xml:space="preserve"> </w:t>
      </w:r>
      <w:r w:rsidRPr="00797280">
        <w:rPr>
          <w:rFonts w:ascii="Arial" w:hAnsi="Arial" w:cs="Arial"/>
          <w:color w:val="000000"/>
        </w:rPr>
        <w:t>and on 15 December 2017, the Australian Government announced it had ratified the treaty.</w:t>
      </w:r>
    </w:p>
    <w:p w14:paraId="33DF2D05" w14:textId="77777777" w:rsidR="00D736CA" w:rsidRDefault="00227E83" w:rsidP="00D736CA">
      <w:pPr>
        <w:pStyle w:val="Heading3"/>
      </w:pPr>
      <w:bookmarkStart w:id="83" w:name="_Toc536542559"/>
      <w:bookmarkStart w:id="84" w:name="_Toc536715176"/>
      <w:r>
        <w:t>Discrimination complaints</w:t>
      </w:r>
      <w:bookmarkEnd w:id="83"/>
      <w:bookmarkEnd w:id="84"/>
    </w:p>
    <w:p w14:paraId="13CEE685" w14:textId="77777777" w:rsidR="00D736CA" w:rsidRPr="00973D41" w:rsidRDefault="00227E83" w:rsidP="00D736CA">
      <w:pPr>
        <w:spacing w:after="240"/>
        <w:rPr>
          <w:rFonts w:cs="Arial"/>
        </w:rPr>
      </w:pPr>
      <w:r w:rsidRPr="00973D41">
        <w:rPr>
          <w:rFonts w:cs="Arial"/>
        </w:rPr>
        <w:t xml:space="preserve">One area where prisoners are denied the same human rights as other people in Queensland is their ability to make a complaint of discrimination under the </w:t>
      </w:r>
      <w:r w:rsidRPr="00973D41">
        <w:rPr>
          <w:rFonts w:cs="Arial"/>
          <w:i/>
        </w:rPr>
        <w:t>Anti- Discrimination Act 1991</w:t>
      </w:r>
      <w:r w:rsidRPr="00973D41">
        <w:rPr>
          <w:rFonts w:cs="Arial"/>
        </w:rPr>
        <w:t xml:space="preserve">. The 2008 amendments to the </w:t>
      </w:r>
      <w:r w:rsidRPr="00973D41">
        <w:rPr>
          <w:rFonts w:cs="Arial"/>
          <w:i/>
        </w:rPr>
        <w:t>Corrective Services Act 2006</w:t>
      </w:r>
      <w:r w:rsidRPr="00973D41">
        <w:rPr>
          <w:rFonts w:cs="Arial"/>
        </w:rPr>
        <w:t xml:space="preserve"> mean that prisoners have more limited complaint ri</w:t>
      </w:r>
      <w:r>
        <w:rPr>
          <w:rFonts w:cs="Arial"/>
        </w:rPr>
        <w:t>ghts than other people</w:t>
      </w:r>
      <w:r w:rsidRPr="00973D41">
        <w:rPr>
          <w:rFonts w:cs="Arial"/>
        </w:rPr>
        <w:t xml:space="preserve"> in Queensland.</w:t>
      </w:r>
      <w:r>
        <w:rPr>
          <w:rStyle w:val="FootnoteReference"/>
          <w:rFonts w:cs="Arial"/>
        </w:rPr>
        <w:footnoteReference w:id="66"/>
      </w:r>
      <w:r w:rsidRPr="00973D41">
        <w:rPr>
          <w:rFonts w:cs="Arial"/>
        </w:rPr>
        <w:t xml:space="preserve"> H</w:t>
      </w:r>
      <w:r>
        <w:rPr>
          <w:rFonts w:cs="Arial"/>
        </w:rPr>
        <w:t>uman rights apply to all people</w:t>
      </w:r>
      <w:r w:rsidRPr="00973D41">
        <w:rPr>
          <w:rFonts w:cs="Arial"/>
        </w:rPr>
        <w:t xml:space="preserve"> regardless of their status as prisoners or otherwise. </w:t>
      </w:r>
    </w:p>
    <w:p w14:paraId="036E3DA8" w14:textId="77777777" w:rsidR="00D736CA" w:rsidRPr="00973D41" w:rsidRDefault="00227E83" w:rsidP="00D736CA">
      <w:pPr>
        <w:spacing w:after="240"/>
        <w:rPr>
          <w:rFonts w:cs="Arial"/>
          <w:i/>
        </w:rPr>
      </w:pPr>
      <w:r w:rsidRPr="00973D41">
        <w:rPr>
          <w:rFonts w:cs="Arial"/>
        </w:rPr>
        <w:t xml:space="preserve">Making a complaint </w:t>
      </w:r>
      <w:r>
        <w:rPr>
          <w:rFonts w:cs="Arial"/>
        </w:rPr>
        <w:t xml:space="preserve">under </w:t>
      </w:r>
      <w:r w:rsidRPr="00973D41">
        <w:rPr>
          <w:rFonts w:cs="Arial"/>
        </w:rPr>
        <w:t xml:space="preserve">the </w:t>
      </w:r>
      <w:r w:rsidRPr="00973D41">
        <w:rPr>
          <w:rFonts w:cs="Arial"/>
          <w:i/>
        </w:rPr>
        <w:t xml:space="preserve">Anti-Discrimination Act 1991 </w:t>
      </w:r>
      <w:r w:rsidRPr="00973D41">
        <w:rPr>
          <w:rFonts w:cs="Arial"/>
        </w:rPr>
        <w:t xml:space="preserve">provides an opportunity for independent handling of a prisoner’s complaint, and ensures protection against unlawful discrimination. The requirement that a prisoner must satisfy a series of pre-conditions before they are entitled to make a discrimination complaint against correctional centre staff or the State is a significant hurdle for prisoners, and inhibits and delays the independent oversight of such complaints. The Commission suggests that now is </w:t>
      </w:r>
      <w:r>
        <w:rPr>
          <w:rFonts w:cs="Arial"/>
        </w:rPr>
        <w:t>an appropriate</w:t>
      </w:r>
      <w:r w:rsidRPr="00973D41">
        <w:rPr>
          <w:rFonts w:cs="Arial"/>
        </w:rPr>
        <w:t xml:space="preserve"> time for QCS and the Queensland Government to review whether these provisions ought to remain in the </w:t>
      </w:r>
      <w:r w:rsidRPr="00973D41">
        <w:rPr>
          <w:rFonts w:cs="Arial"/>
          <w:i/>
        </w:rPr>
        <w:t>Corrective Services Act.</w:t>
      </w:r>
    </w:p>
    <w:p w14:paraId="3740187E" w14:textId="1B1C0091" w:rsidR="00D736CA" w:rsidRPr="0090093E" w:rsidRDefault="0090093E" w:rsidP="0090093E">
      <w:pPr>
        <w:pStyle w:val="Heading4"/>
      </w:pPr>
      <w:r>
        <w:rPr>
          <w:noProof/>
        </w:rPr>
        <w:drawing>
          <wp:anchor distT="0" distB="0" distL="114300" distR="114300" simplePos="0" relativeHeight="251728896" behindDoc="0" locked="0" layoutInCell="1" allowOverlap="1" wp14:anchorId="1C4E74B6" wp14:editId="4BC68B2F">
            <wp:simplePos x="0" y="0"/>
            <wp:positionH relativeFrom="margin">
              <wp:align>left</wp:align>
            </wp:positionH>
            <wp:positionV relativeFrom="paragraph">
              <wp:posOffset>24130</wp:posOffset>
            </wp:positionV>
            <wp:extent cx="180975" cy="742950"/>
            <wp:effectExtent l="0" t="0" r="9525" b="0"/>
            <wp:wrapSquare wrapText="bothSides"/>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975" cy="742950"/>
                    </a:xfrm>
                    <a:prstGeom prst="rect">
                      <a:avLst/>
                    </a:prstGeom>
                  </pic:spPr>
                </pic:pic>
              </a:graphicData>
            </a:graphic>
            <wp14:sizeRelH relativeFrom="page">
              <wp14:pctWidth>0</wp14:pctWidth>
            </wp14:sizeRelH>
            <wp14:sizeRelV relativeFrom="page">
              <wp14:pctHeight>0</wp14:pctHeight>
            </wp14:sizeRelV>
          </wp:anchor>
        </w:drawing>
      </w:r>
      <w:r w:rsidR="00227E83" w:rsidRPr="0090093E">
        <w:t>Recommendation 12: independent prison oversight</w:t>
      </w:r>
    </w:p>
    <w:p w14:paraId="30F87809" w14:textId="77777777" w:rsidR="00D736CA" w:rsidRPr="0090093E" w:rsidRDefault="00227E83" w:rsidP="0090093E">
      <w:r w:rsidRPr="0090093E">
        <w:t xml:space="preserve">Queensland Corrective Services and the Queensland Government should review Part 12A of the </w:t>
      </w:r>
      <w:r w:rsidRPr="00780352">
        <w:rPr>
          <w:i/>
        </w:rPr>
        <w:t>Corrective Services Act 2006</w:t>
      </w:r>
      <w:r w:rsidRPr="0090093E">
        <w:t xml:space="preserve"> with a view to repealing those sections. </w:t>
      </w:r>
    </w:p>
    <w:p w14:paraId="4721B814" w14:textId="77777777" w:rsidR="00D736CA" w:rsidRPr="00973D41" w:rsidRDefault="00227E83" w:rsidP="00F918F0">
      <w:pPr>
        <w:pStyle w:val="Heading1"/>
        <w:numPr>
          <w:ilvl w:val="0"/>
          <w:numId w:val="24"/>
        </w:numPr>
        <w:ind w:left="567" w:hanging="567"/>
      </w:pPr>
      <w:bookmarkStart w:id="85" w:name="_Toc536542560"/>
      <w:bookmarkStart w:id="86" w:name="_Toc536715177"/>
      <w:r>
        <w:lastRenderedPageBreak/>
        <w:t>Women prisoners</w:t>
      </w:r>
      <w:bookmarkEnd w:id="85"/>
      <w:bookmarkEnd w:id="86"/>
    </w:p>
    <w:p w14:paraId="739FA3B1" w14:textId="77777777" w:rsidR="00D736CA" w:rsidRPr="00973D41" w:rsidRDefault="00227E83" w:rsidP="00D736CA">
      <w:pPr>
        <w:pStyle w:val="Heading2"/>
      </w:pPr>
      <w:bookmarkStart w:id="87" w:name="_Toc536542561"/>
      <w:bookmarkStart w:id="88" w:name="_Toc536715178"/>
      <w:r>
        <w:t>Locations of women’s prisons</w:t>
      </w:r>
      <w:bookmarkEnd w:id="87"/>
      <w:bookmarkEnd w:id="88"/>
    </w:p>
    <w:p w14:paraId="4E57A1A1" w14:textId="17E4342B" w:rsidR="00D736CA" w:rsidRDefault="00227E83" w:rsidP="00D736CA">
      <w:pPr>
        <w:rPr>
          <w:rFonts w:cs="Arial"/>
        </w:rPr>
      </w:pPr>
      <w:r>
        <w:rPr>
          <w:rFonts w:cs="Arial"/>
        </w:rPr>
        <w:t>Queensland currently has six prisons for women and two work camps</w:t>
      </w:r>
      <w:r w:rsidR="0078795C">
        <w:rPr>
          <w:rFonts w:cs="Arial"/>
        </w:rPr>
        <w:t>.</w:t>
      </w:r>
      <w:r>
        <w:rPr>
          <w:rStyle w:val="FootnoteReference"/>
          <w:rFonts w:cs="Arial"/>
        </w:rPr>
        <w:footnoteReference w:id="67"/>
      </w:r>
      <w:r w:rsidR="0078795C">
        <w:rPr>
          <w:rFonts w:cs="Arial"/>
        </w:rPr>
        <w:t xml:space="preserve"> T</w:t>
      </w:r>
      <w:r>
        <w:rPr>
          <w:rFonts w:cs="Arial"/>
        </w:rPr>
        <w:t xml:space="preserve">hree of those prisons (Brisbane Women’s, Southern Queensland and Townsville Women’s) are high security </w:t>
      </w:r>
      <w:r w:rsidR="0078795C">
        <w:rPr>
          <w:rFonts w:cs="Arial"/>
        </w:rPr>
        <w:t>facilities. F</w:t>
      </w:r>
      <w:r>
        <w:rPr>
          <w:rFonts w:cs="Arial"/>
        </w:rPr>
        <w:t>our of the prisons are located in South-East Queensland and</w:t>
      </w:r>
      <w:r w:rsidR="00F46B5B">
        <w:rPr>
          <w:rFonts w:cs="Arial"/>
        </w:rPr>
        <w:t xml:space="preserve"> </w:t>
      </w:r>
      <w:r>
        <w:rPr>
          <w:rFonts w:cs="Arial"/>
        </w:rPr>
        <w:t xml:space="preserve">two in Townsville. Historically, women prisoners constitute a very small percentage of the total Queensland prison population. </w:t>
      </w:r>
    </w:p>
    <w:p w14:paraId="499094B4" w14:textId="5DA6C18E" w:rsidR="00D736CA" w:rsidRDefault="00227E83" w:rsidP="00D736CA">
      <w:r>
        <w:t xml:space="preserve">In July 2018 the Queensland Government announced the conversion of the Southern Queensland Correctional Centre (SQCC) into a women’s’ prison which occurred in August 2018. This 302-cell, high security prison is </w:t>
      </w:r>
      <w:r>
        <w:rPr>
          <w:color w:val="111111"/>
        </w:rPr>
        <w:t>at Gatton, which is 100 kilometres west of Brisbane.</w:t>
      </w:r>
      <w:r>
        <w:t xml:space="preserve"> The prison was originally designed for women prisoners, but was subsequently used as a men’s prison.</w:t>
      </w:r>
    </w:p>
    <w:p w14:paraId="4D6846F3" w14:textId="6064111C" w:rsidR="00D736CA" w:rsidRPr="00B60A5B" w:rsidRDefault="00227E83" w:rsidP="00D736CA">
      <w:pPr>
        <w:rPr>
          <w:color w:val="111111"/>
          <w:shd w:val="clear" w:color="auto" w:fill="F2F2F2"/>
        </w:rPr>
      </w:pPr>
      <w:r>
        <w:t>This conversion means that overcrowding in the women’s prison system discussed in this report has been resolved in the short term. This will impact on improving women prisoner’s access to health care, education, and vocational training. It should also improve challenges to safety posed by operating in overcrowded female facilities.</w:t>
      </w:r>
      <w:r>
        <w:rPr>
          <w:color w:val="111111"/>
        </w:rPr>
        <w:t xml:space="preserve"> </w:t>
      </w:r>
      <w:r w:rsidRPr="00B60A5B">
        <w:rPr>
          <w:color w:val="111111"/>
        </w:rPr>
        <w:t>Th</w:t>
      </w:r>
      <w:r w:rsidR="0078795C">
        <w:rPr>
          <w:color w:val="111111"/>
        </w:rPr>
        <w:t>is prison is</w:t>
      </w:r>
      <w:r>
        <w:rPr>
          <w:color w:val="111111"/>
        </w:rPr>
        <w:t xml:space="preserve"> operated privately by the company Serco.</w:t>
      </w:r>
    </w:p>
    <w:p w14:paraId="4AA1634B" w14:textId="7B59DCBF" w:rsidR="00315486" w:rsidRDefault="00227E83" w:rsidP="00D736CA">
      <w:pPr>
        <w:rPr>
          <w:rFonts w:cs="Arial"/>
        </w:rPr>
      </w:pPr>
      <w:r w:rsidRPr="00315486">
        <w:rPr>
          <w:rFonts w:cs="Arial"/>
        </w:rPr>
        <w:t>There are 13 facilities for men, as well as 11 work camps, located throughout the state. The</w:t>
      </w:r>
      <w:r>
        <w:rPr>
          <w:rFonts w:cs="Arial"/>
        </w:rPr>
        <w:t xml:space="preserve"> following map shows the location of facilities for men and women in Queensland.</w:t>
      </w:r>
    </w:p>
    <w:p w14:paraId="41769794" w14:textId="77777777" w:rsidR="00315486" w:rsidRDefault="00315486">
      <w:pPr>
        <w:spacing w:after="0" w:line="240" w:lineRule="auto"/>
        <w:rPr>
          <w:rFonts w:cs="Arial"/>
        </w:rPr>
      </w:pPr>
      <w:r>
        <w:rPr>
          <w:rFonts w:cs="Arial"/>
        </w:rPr>
        <w:br w:type="page"/>
      </w:r>
    </w:p>
    <w:p w14:paraId="3212191B" w14:textId="2084B9B7" w:rsidR="00D736CA" w:rsidRPr="00973D41" w:rsidRDefault="00315486" w:rsidP="00D736CA">
      <w:pPr>
        <w:rPr>
          <w:rFonts w:cs="Arial"/>
        </w:rPr>
      </w:pPr>
      <w:r>
        <w:rPr>
          <w:rFonts w:cs="Arial"/>
          <w:noProof/>
        </w:rPr>
        <w:lastRenderedPageBreak/>
        <w:drawing>
          <wp:inline distT="0" distB="0" distL="0" distR="0" wp14:anchorId="1ED56B4A" wp14:editId="6EBFA1C6">
            <wp:extent cx="5991225" cy="8474346"/>
            <wp:effectExtent l="0" t="0" r="0" b="317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Map_Prisons-in-Queensla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3286" cy="8477261"/>
                    </a:xfrm>
                    <a:prstGeom prst="rect">
                      <a:avLst/>
                    </a:prstGeom>
                  </pic:spPr>
                </pic:pic>
              </a:graphicData>
            </a:graphic>
          </wp:inline>
        </w:drawing>
      </w:r>
    </w:p>
    <w:p w14:paraId="20088AB0" w14:textId="77777777" w:rsidR="00D736CA" w:rsidRPr="00973D41" w:rsidRDefault="00227E83" w:rsidP="00D736CA">
      <w:pPr>
        <w:pStyle w:val="Heading2"/>
      </w:pPr>
      <w:bookmarkStart w:id="89" w:name="_Toc536542562"/>
      <w:bookmarkStart w:id="90" w:name="_Toc536715179"/>
      <w:r w:rsidRPr="00973D41">
        <w:lastRenderedPageBreak/>
        <w:t>Increasing numbers and overcrowding</w:t>
      </w:r>
      <w:bookmarkEnd w:id="89"/>
      <w:bookmarkEnd w:id="90"/>
      <w:r w:rsidRPr="00973D41">
        <w:t xml:space="preserve"> </w:t>
      </w:r>
    </w:p>
    <w:p w14:paraId="02BD399D" w14:textId="77777777" w:rsidR="00D736CA" w:rsidRPr="00973D41" w:rsidRDefault="00227E83" w:rsidP="00D736CA">
      <w:pPr>
        <w:spacing w:after="240"/>
        <w:rPr>
          <w:rFonts w:cs="Arial"/>
        </w:rPr>
      </w:pPr>
      <w:r w:rsidRPr="00973D41">
        <w:rPr>
          <w:rFonts w:cs="Arial"/>
        </w:rPr>
        <w:t xml:space="preserve">Since the Commission’s 2006 </w:t>
      </w:r>
      <w:r w:rsidRPr="00973D41">
        <w:rPr>
          <w:rFonts w:cs="Arial"/>
          <w:i/>
        </w:rPr>
        <w:t>Women in Prison</w:t>
      </w:r>
      <w:r w:rsidRPr="00973D41">
        <w:rPr>
          <w:rFonts w:cs="Arial"/>
        </w:rPr>
        <w:t xml:space="preserve"> report, there has been a rapid increase in the number of women in Queensland prisons. The imprisonment rate of women in Queensland is the third highest in Australia, and while the male prisoner population is rising, the female population is rising faster.</w:t>
      </w:r>
      <w:r>
        <w:rPr>
          <w:rStyle w:val="FootnoteReference"/>
          <w:rFonts w:cs="Arial"/>
        </w:rPr>
        <w:footnoteReference w:id="68"/>
      </w:r>
    </w:p>
    <w:p w14:paraId="3057EDF0" w14:textId="13D9918E" w:rsidR="00D736CA" w:rsidRPr="00973D41" w:rsidRDefault="00227E83" w:rsidP="00D736CA">
      <w:pPr>
        <w:spacing w:after="240"/>
        <w:rPr>
          <w:rFonts w:cs="Arial"/>
        </w:rPr>
      </w:pPr>
      <w:r w:rsidRPr="00973D41">
        <w:rPr>
          <w:rFonts w:cs="Arial"/>
        </w:rPr>
        <w:t xml:space="preserve">Over the past decade, the total number of </w:t>
      </w:r>
      <w:r w:rsidRPr="00B05A91">
        <w:rPr>
          <w:rFonts w:cs="Arial"/>
        </w:rPr>
        <w:t>women in prison in</w:t>
      </w:r>
      <w:r w:rsidRPr="00973D41">
        <w:rPr>
          <w:rFonts w:cs="Arial"/>
        </w:rPr>
        <w:t xml:space="preserve"> Australia has increased by </w:t>
      </w:r>
      <w:r w:rsidR="00F46B5B">
        <w:rPr>
          <w:rFonts w:cs="Arial"/>
        </w:rPr>
        <w:t>66</w:t>
      </w:r>
      <w:r w:rsidRPr="00973D41">
        <w:rPr>
          <w:rFonts w:cs="Arial"/>
        </w:rPr>
        <w:t xml:space="preserve"> per cent, and the increase in Aboriginal and Torres Strait Islander prisoner numbers accounts for most of that growth.</w:t>
      </w:r>
    </w:p>
    <w:p w14:paraId="384FE8FB" w14:textId="77777777" w:rsidR="00D736CA" w:rsidRPr="00973D41" w:rsidRDefault="00227E83" w:rsidP="00D736CA">
      <w:pPr>
        <w:spacing w:after="240"/>
        <w:rPr>
          <w:rFonts w:cs="Arial"/>
        </w:rPr>
      </w:pPr>
      <w:r w:rsidRPr="00973D41">
        <w:rPr>
          <w:rFonts w:cs="Arial"/>
        </w:rPr>
        <w:t>This trend is not confined to Queensland or to Australia. In countries around the world, toughening criminal justice policies has meant that a growing number of women are being imprisoned for petty offences.</w:t>
      </w:r>
      <w:r>
        <w:rPr>
          <w:rStyle w:val="FootnoteReference"/>
          <w:rFonts w:cs="Arial"/>
        </w:rPr>
        <w:footnoteReference w:id="69"/>
      </w:r>
    </w:p>
    <w:p w14:paraId="6CA9B907" w14:textId="2681D2B9" w:rsidR="00D736CA" w:rsidRDefault="00227E83" w:rsidP="00D736CA">
      <w:pPr>
        <w:spacing w:after="200"/>
        <w:rPr>
          <w:rFonts w:cs="Arial"/>
          <w:i/>
          <w:iCs/>
          <w:color w:val="2F5897" w:themeColor="text2"/>
          <w:sz w:val="18"/>
          <w:szCs w:val="18"/>
        </w:rPr>
      </w:pPr>
      <w:r w:rsidRPr="00D85208">
        <w:rPr>
          <w:rFonts w:cs="Arial"/>
        </w:rPr>
        <w:t>Table 1 shows the increase in prisoner population in Queensland between 2006 and 2016 by gender and Indigenous status.</w:t>
      </w:r>
      <w:r w:rsidRPr="004F42D1">
        <w:rPr>
          <w:rFonts w:cs="Arial"/>
          <w:i/>
          <w:iCs/>
          <w:color w:val="2F5897" w:themeColor="text2"/>
          <w:sz w:val="18"/>
          <w:szCs w:val="18"/>
        </w:rPr>
        <w:t xml:space="preserve"> </w:t>
      </w:r>
    </w:p>
    <w:p w14:paraId="5D7DDAF2" w14:textId="77777777" w:rsidR="0078795C" w:rsidRDefault="0078795C" w:rsidP="00D736CA">
      <w:pPr>
        <w:spacing w:after="200"/>
        <w:rPr>
          <w:rFonts w:cs="Arial"/>
          <w:i/>
          <w:iCs/>
          <w:color w:val="2F5897" w:themeColor="text2"/>
          <w:sz w:val="18"/>
          <w:szCs w:val="18"/>
        </w:rPr>
      </w:pPr>
    </w:p>
    <w:p w14:paraId="462C2533" w14:textId="3B0B04DB" w:rsidR="00D736CA" w:rsidRPr="00973D41" w:rsidRDefault="00227E83" w:rsidP="0090093E">
      <w:pPr>
        <w:pStyle w:val="Caption"/>
        <w:jc w:val="left"/>
        <w:rPr>
          <w:rFonts w:cs="Arial"/>
          <w:i w:val="0"/>
          <w:iCs w:val="0"/>
          <w:highlight w:val="yellow"/>
        </w:rPr>
      </w:pPr>
      <w:bookmarkStart w:id="91" w:name="_Toc536696843"/>
      <w:r>
        <w:t xml:space="preserve">Table </w:t>
      </w:r>
      <w:r>
        <w:rPr>
          <w:noProof/>
        </w:rPr>
        <w:fldChar w:fldCharType="begin"/>
      </w:r>
      <w:r>
        <w:rPr>
          <w:noProof/>
        </w:rPr>
        <w:instrText xml:space="preserve"> SEQ Table \* ARABIC </w:instrText>
      </w:r>
      <w:r>
        <w:rPr>
          <w:noProof/>
        </w:rPr>
        <w:fldChar w:fldCharType="separate"/>
      </w:r>
      <w:r w:rsidR="008C0A34">
        <w:rPr>
          <w:noProof/>
        </w:rPr>
        <w:t>1</w:t>
      </w:r>
      <w:r>
        <w:rPr>
          <w:noProof/>
        </w:rPr>
        <w:fldChar w:fldCharType="end"/>
      </w:r>
      <w:r>
        <w:t>: Prisoner population in Queensland between 2006 and 2016 by gender and Indigenous status</w:t>
      </w:r>
      <w:bookmarkEnd w:id="91"/>
    </w:p>
    <w:tbl>
      <w:tblPr>
        <w:tblW w:w="9058"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ook w:val="04A0" w:firstRow="1" w:lastRow="0" w:firstColumn="1" w:lastColumn="0" w:noHBand="0" w:noVBand="1"/>
      </w:tblPr>
      <w:tblGrid>
        <w:gridCol w:w="3273"/>
        <w:gridCol w:w="773"/>
        <w:gridCol w:w="731"/>
        <w:gridCol w:w="773"/>
        <w:gridCol w:w="617"/>
        <w:gridCol w:w="10"/>
        <w:gridCol w:w="763"/>
        <w:gridCol w:w="617"/>
        <w:gridCol w:w="16"/>
        <w:gridCol w:w="757"/>
        <w:gridCol w:w="728"/>
      </w:tblGrid>
      <w:tr w:rsidR="00151C11" w14:paraId="44D9563D" w14:textId="77777777" w:rsidTr="00673BC4">
        <w:trPr>
          <w:trHeight w:val="405"/>
        </w:trPr>
        <w:tc>
          <w:tcPr>
            <w:tcW w:w="9058" w:type="dxa"/>
            <w:gridSpan w:val="11"/>
            <w:shd w:val="clear" w:color="auto" w:fill="auto"/>
            <w:noWrap/>
            <w:vAlign w:val="center"/>
            <w:hideMark/>
          </w:tcPr>
          <w:p w14:paraId="269BDF7C" w14:textId="77777777" w:rsidR="00D736CA" w:rsidRPr="00973D41" w:rsidRDefault="00227E83" w:rsidP="00D736CA">
            <w:pPr>
              <w:spacing w:before="60" w:after="60"/>
              <w:jc w:val="center"/>
              <w:rPr>
                <w:rFonts w:cs="Arial"/>
                <w:szCs w:val="20"/>
              </w:rPr>
            </w:pPr>
            <w:r>
              <w:rPr>
                <w:rFonts w:cs="Arial"/>
                <w:b/>
                <w:bCs/>
                <w:color w:val="000000"/>
                <w:szCs w:val="20"/>
              </w:rPr>
              <w:t>Average daily p</w:t>
            </w:r>
            <w:r w:rsidRPr="00973D41">
              <w:rPr>
                <w:rFonts w:cs="Arial"/>
                <w:b/>
                <w:bCs/>
                <w:color w:val="000000"/>
                <w:szCs w:val="20"/>
              </w:rPr>
              <w:t>risoner population</w:t>
            </w:r>
          </w:p>
        </w:tc>
      </w:tr>
      <w:tr w:rsidR="00151C11" w14:paraId="379D9E6B" w14:textId="77777777" w:rsidTr="00673BC4">
        <w:trPr>
          <w:trHeight w:val="315"/>
        </w:trPr>
        <w:tc>
          <w:tcPr>
            <w:tcW w:w="3273" w:type="dxa"/>
            <w:shd w:val="clear" w:color="auto" w:fill="auto"/>
            <w:noWrap/>
            <w:vAlign w:val="bottom"/>
            <w:hideMark/>
          </w:tcPr>
          <w:p w14:paraId="60CE32DB" w14:textId="77777777" w:rsidR="00D736CA" w:rsidRPr="00973D41" w:rsidRDefault="00D736CA" w:rsidP="00D736CA">
            <w:pPr>
              <w:spacing w:before="60" w:after="60"/>
              <w:jc w:val="center"/>
              <w:rPr>
                <w:rFonts w:cs="Arial"/>
                <w:szCs w:val="20"/>
              </w:rPr>
            </w:pPr>
          </w:p>
        </w:tc>
        <w:tc>
          <w:tcPr>
            <w:tcW w:w="1504" w:type="dxa"/>
            <w:gridSpan w:val="2"/>
            <w:shd w:val="clear" w:color="auto" w:fill="auto"/>
            <w:noWrap/>
            <w:vAlign w:val="bottom"/>
            <w:hideMark/>
          </w:tcPr>
          <w:p w14:paraId="6181ED73" w14:textId="77777777" w:rsidR="00D736CA" w:rsidRPr="00973D41" w:rsidRDefault="00227E83" w:rsidP="00D736CA">
            <w:pPr>
              <w:spacing w:before="60" w:after="60"/>
              <w:jc w:val="center"/>
              <w:rPr>
                <w:rFonts w:cs="Arial"/>
                <w:b/>
                <w:bCs/>
                <w:color w:val="000000"/>
                <w:szCs w:val="20"/>
              </w:rPr>
            </w:pPr>
            <w:r w:rsidRPr="00973D41">
              <w:rPr>
                <w:rFonts w:cs="Arial"/>
                <w:b/>
                <w:bCs/>
                <w:color w:val="000000"/>
                <w:szCs w:val="20"/>
              </w:rPr>
              <w:t>2006-07</w:t>
            </w:r>
          </w:p>
        </w:tc>
        <w:tc>
          <w:tcPr>
            <w:tcW w:w="1400" w:type="dxa"/>
            <w:gridSpan w:val="3"/>
            <w:shd w:val="clear" w:color="auto" w:fill="auto"/>
            <w:noWrap/>
            <w:vAlign w:val="bottom"/>
            <w:hideMark/>
          </w:tcPr>
          <w:p w14:paraId="507F3236" w14:textId="77777777" w:rsidR="00D736CA" w:rsidRPr="00973D41" w:rsidRDefault="00227E83" w:rsidP="00D736CA">
            <w:pPr>
              <w:spacing w:before="60" w:after="60"/>
              <w:jc w:val="center"/>
              <w:rPr>
                <w:rFonts w:cs="Arial"/>
                <w:b/>
                <w:bCs/>
                <w:color w:val="000000"/>
                <w:szCs w:val="20"/>
              </w:rPr>
            </w:pPr>
            <w:r w:rsidRPr="00973D41">
              <w:rPr>
                <w:rFonts w:cs="Arial"/>
                <w:b/>
                <w:bCs/>
                <w:color w:val="000000"/>
                <w:szCs w:val="20"/>
              </w:rPr>
              <w:t>2013-14</w:t>
            </w:r>
          </w:p>
        </w:tc>
        <w:tc>
          <w:tcPr>
            <w:tcW w:w="1396" w:type="dxa"/>
            <w:gridSpan w:val="3"/>
            <w:shd w:val="clear" w:color="auto" w:fill="auto"/>
            <w:noWrap/>
            <w:vAlign w:val="bottom"/>
            <w:hideMark/>
          </w:tcPr>
          <w:p w14:paraId="3AB62EDD" w14:textId="77777777" w:rsidR="00D736CA" w:rsidRPr="00973D41" w:rsidRDefault="00227E83" w:rsidP="00D736CA">
            <w:pPr>
              <w:spacing w:before="60" w:after="60"/>
              <w:jc w:val="center"/>
              <w:rPr>
                <w:rFonts w:cs="Arial"/>
                <w:b/>
                <w:bCs/>
                <w:color w:val="000000"/>
                <w:szCs w:val="20"/>
              </w:rPr>
            </w:pPr>
            <w:r w:rsidRPr="00973D41">
              <w:rPr>
                <w:rFonts w:cs="Arial"/>
                <w:b/>
                <w:bCs/>
                <w:color w:val="000000"/>
                <w:szCs w:val="20"/>
              </w:rPr>
              <w:t>2014-15</w:t>
            </w:r>
          </w:p>
        </w:tc>
        <w:tc>
          <w:tcPr>
            <w:tcW w:w="1485" w:type="dxa"/>
            <w:gridSpan w:val="2"/>
            <w:shd w:val="clear" w:color="auto" w:fill="auto"/>
            <w:noWrap/>
            <w:vAlign w:val="bottom"/>
            <w:hideMark/>
          </w:tcPr>
          <w:p w14:paraId="7A30A7AD" w14:textId="77777777" w:rsidR="00D736CA" w:rsidRPr="00973D41" w:rsidRDefault="00227E83" w:rsidP="00D736CA">
            <w:pPr>
              <w:spacing w:before="60" w:after="60"/>
              <w:jc w:val="center"/>
              <w:rPr>
                <w:rFonts w:cs="Arial"/>
                <w:b/>
                <w:bCs/>
                <w:color w:val="000000"/>
                <w:szCs w:val="20"/>
              </w:rPr>
            </w:pPr>
            <w:r w:rsidRPr="00973D41">
              <w:rPr>
                <w:rFonts w:cs="Arial"/>
                <w:b/>
                <w:bCs/>
                <w:color w:val="000000"/>
                <w:szCs w:val="20"/>
              </w:rPr>
              <w:t>2015-16</w:t>
            </w:r>
          </w:p>
        </w:tc>
      </w:tr>
      <w:tr w:rsidR="00151C11" w14:paraId="5A5F8CB0" w14:textId="77777777" w:rsidTr="00673BC4">
        <w:trPr>
          <w:trHeight w:val="300"/>
        </w:trPr>
        <w:tc>
          <w:tcPr>
            <w:tcW w:w="3273" w:type="dxa"/>
            <w:shd w:val="clear" w:color="auto" w:fill="auto"/>
            <w:noWrap/>
            <w:vAlign w:val="bottom"/>
            <w:hideMark/>
          </w:tcPr>
          <w:p w14:paraId="34D35167" w14:textId="77777777" w:rsidR="00D736CA" w:rsidRPr="00973D41" w:rsidRDefault="00227E83" w:rsidP="00D736CA">
            <w:pPr>
              <w:spacing w:before="60" w:after="60"/>
              <w:rPr>
                <w:rFonts w:cs="Arial"/>
                <w:color w:val="000000"/>
                <w:szCs w:val="20"/>
              </w:rPr>
            </w:pPr>
            <w:r w:rsidRPr="00973D41">
              <w:rPr>
                <w:rFonts w:cs="Arial"/>
                <w:color w:val="000000"/>
                <w:szCs w:val="20"/>
              </w:rPr>
              <w:t xml:space="preserve">Male </w:t>
            </w:r>
          </w:p>
        </w:tc>
        <w:tc>
          <w:tcPr>
            <w:tcW w:w="773" w:type="dxa"/>
            <w:shd w:val="clear" w:color="auto" w:fill="auto"/>
            <w:noWrap/>
            <w:vAlign w:val="bottom"/>
            <w:hideMark/>
          </w:tcPr>
          <w:p w14:paraId="29E6B0CA" w14:textId="77777777" w:rsidR="00D736CA" w:rsidRPr="00973D41" w:rsidRDefault="00227E83" w:rsidP="00D736CA">
            <w:pPr>
              <w:spacing w:before="60" w:after="60"/>
              <w:jc w:val="center"/>
              <w:rPr>
                <w:rFonts w:cs="Arial"/>
                <w:color w:val="000000"/>
                <w:szCs w:val="20"/>
              </w:rPr>
            </w:pPr>
            <w:r w:rsidRPr="00973D41">
              <w:rPr>
                <w:rFonts w:cs="Arial"/>
                <w:color w:val="000000"/>
                <w:szCs w:val="20"/>
              </w:rPr>
              <w:t>5225</w:t>
            </w:r>
          </w:p>
        </w:tc>
        <w:tc>
          <w:tcPr>
            <w:tcW w:w="731" w:type="dxa"/>
            <w:shd w:val="clear" w:color="auto" w:fill="auto"/>
            <w:noWrap/>
            <w:vAlign w:val="bottom"/>
            <w:hideMark/>
          </w:tcPr>
          <w:p w14:paraId="1218FD18" w14:textId="77777777" w:rsidR="00D736CA" w:rsidRPr="009A5AE0" w:rsidRDefault="00227E83" w:rsidP="00D736CA">
            <w:pPr>
              <w:spacing w:before="60" w:after="60"/>
              <w:jc w:val="center"/>
              <w:rPr>
                <w:rFonts w:cs="Arial"/>
                <w:color w:val="5E1F71"/>
                <w:szCs w:val="20"/>
              </w:rPr>
            </w:pPr>
            <w:r w:rsidRPr="009A5AE0">
              <w:rPr>
                <w:rFonts w:cs="Arial"/>
                <w:color w:val="5E1F71"/>
                <w:szCs w:val="20"/>
              </w:rPr>
              <w:t>92%</w:t>
            </w:r>
          </w:p>
        </w:tc>
        <w:tc>
          <w:tcPr>
            <w:tcW w:w="773" w:type="dxa"/>
            <w:shd w:val="clear" w:color="auto" w:fill="auto"/>
            <w:noWrap/>
            <w:vAlign w:val="bottom"/>
            <w:hideMark/>
          </w:tcPr>
          <w:p w14:paraId="63B22EAD" w14:textId="77777777" w:rsidR="00D736CA" w:rsidRPr="00973D41" w:rsidRDefault="00227E83" w:rsidP="00D736CA">
            <w:pPr>
              <w:spacing w:before="60" w:after="60"/>
              <w:jc w:val="center"/>
              <w:rPr>
                <w:rFonts w:cs="Arial"/>
                <w:color w:val="000000"/>
                <w:szCs w:val="20"/>
              </w:rPr>
            </w:pPr>
            <w:r w:rsidRPr="00973D41">
              <w:rPr>
                <w:rFonts w:cs="Arial"/>
                <w:color w:val="000000"/>
                <w:szCs w:val="20"/>
              </w:rPr>
              <w:t>6063</w:t>
            </w:r>
          </w:p>
        </w:tc>
        <w:tc>
          <w:tcPr>
            <w:tcW w:w="617" w:type="dxa"/>
            <w:shd w:val="clear" w:color="auto" w:fill="auto"/>
            <w:noWrap/>
            <w:vAlign w:val="bottom"/>
            <w:hideMark/>
          </w:tcPr>
          <w:p w14:paraId="45B57C16" w14:textId="77777777" w:rsidR="00D736CA" w:rsidRPr="009A5AE0" w:rsidRDefault="00227E83" w:rsidP="00D736CA">
            <w:pPr>
              <w:spacing w:before="60" w:after="60"/>
              <w:jc w:val="center"/>
              <w:rPr>
                <w:rFonts w:cs="Arial"/>
                <w:color w:val="5E1F71"/>
                <w:szCs w:val="20"/>
              </w:rPr>
            </w:pPr>
            <w:r w:rsidRPr="009A5AE0">
              <w:rPr>
                <w:rFonts w:cs="Arial"/>
                <w:color w:val="5E1F71"/>
                <w:szCs w:val="20"/>
              </w:rPr>
              <w:t>91%</w:t>
            </w:r>
          </w:p>
        </w:tc>
        <w:tc>
          <w:tcPr>
            <w:tcW w:w="773" w:type="dxa"/>
            <w:gridSpan w:val="2"/>
            <w:shd w:val="clear" w:color="auto" w:fill="auto"/>
            <w:noWrap/>
            <w:vAlign w:val="bottom"/>
            <w:hideMark/>
          </w:tcPr>
          <w:p w14:paraId="5E663EA4" w14:textId="77777777" w:rsidR="00D736CA" w:rsidRPr="00973D41" w:rsidRDefault="00227E83" w:rsidP="00D736CA">
            <w:pPr>
              <w:spacing w:before="60" w:after="60"/>
              <w:jc w:val="center"/>
              <w:rPr>
                <w:rFonts w:cs="Arial"/>
                <w:color w:val="000000"/>
                <w:szCs w:val="20"/>
              </w:rPr>
            </w:pPr>
            <w:r w:rsidRPr="00973D41">
              <w:rPr>
                <w:rFonts w:cs="Arial"/>
                <w:color w:val="000000"/>
                <w:szCs w:val="20"/>
              </w:rPr>
              <w:t>6497</w:t>
            </w:r>
          </w:p>
        </w:tc>
        <w:tc>
          <w:tcPr>
            <w:tcW w:w="617" w:type="dxa"/>
            <w:shd w:val="clear" w:color="auto" w:fill="auto"/>
            <w:noWrap/>
            <w:vAlign w:val="bottom"/>
            <w:hideMark/>
          </w:tcPr>
          <w:p w14:paraId="137E13F0" w14:textId="77777777" w:rsidR="00D736CA" w:rsidRPr="009A5AE0" w:rsidRDefault="00227E83" w:rsidP="00D736CA">
            <w:pPr>
              <w:spacing w:before="60" w:after="60"/>
              <w:jc w:val="center"/>
              <w:rPr>
                <w:rFonts w:cs="Arial"/>
                <w:color w:val="5E1F71"/>
                <w:szCs w:val="20"/>
              </w:rPr>
            </w:pPr>
            <w:r w:rsidRPr="009A5AE0">
              <w:rPr>
                <w:rFonts w:cs="Arial"/>
                <w:color w:val="5E1F71"/>
                <w:szCs w:val="20"/>
              </w:rPr>
              <w:t>91%</w:t>
            </w:r>
          </w:p>
        </w:tc>
        <w:tc>
          <w:tcPr>
            <w:tcW w:w="773" w:type="dxa"/>
            <w:gridSpan w:val="2"/>
            <w:shd w:val="clear" w:color="auto" w:fill="auto"/>
            <w:noWrap/>
            <w:vAlign w:val="bottom"/>
            <w:hideMark/>
          </w:tcPr>
          <w:p w14:paraId="66CFA96A" w14:textId="77777777" w:rsidR="00D736CA" w:rsidRPr="00973D41" w:rsidRDefault="00227E83" w:rsidP="00D736CA">
            <w:pPr>
              <w:spacing w:before="60" w:after="60"/>
              <w:jc w:val="center"/>
              <w:rPr>
                <w:rFonts w:cs="Arial"/>
                <w:color w:val="000000"/>
                <w:szCs w:val="20"/>
              </w:rPr>
            </w:pPr>
            <w:r w:rsidRPr="00973D41">
              <w:rPr>
                <w:rFonts w:cs="Arial"/>
                <w:color w:val="000000"/>
                <w:szCs w:val="20"/>
              </w:rPr>
              <w:t>6849</w:t>
            </w:r>
          </w:p>
        </w:tc>
        <w:tc>
          <w:tcPr>
            <w:tcW w:w="728" w:type="dxa"/>
            <w:shd w:val="clear" w:color="auto" w:fill="auto"/>
            <w:noWrap/>
            <w:vAlign w:val="bottom"/>
            <w:hideMark/>
          </w:tcPr>
          <w:p w14:paraId="47A32F6F" w14:textId="77777777" w:rsidR="00D736CA" w:rsidRPr="009A5AE0" w:rsidRDefault="00227E83" w:rsidP="00D736CA">
            <w:pPr>
              <w:spacing w:before="60" w:after="60"/>
              <w:jc w:val="center"/>
              <w:rPr>
                <w:rFonts w:cs="Arial"/>
                <w:color w:val="5E1F71"/>
                <w:szCs w:val="20"/>
              </w:rPr>
            </w:pPr>
            <w:r w:rsidRPr="009A5AE0">
              <w:rPr>
                <w:rFonts w:cs="Arial"/>
                <w:color w:val="5E1F71"/>
                <w:szCs w:val="20"/>
              </w:rPr>
              <w:t>91%</w:t>
            </w:r>
          </w:p>
        </w:tc>
      </w:tr>
      <w:tr w:rsidR="00151C11" w14:paraId="1C0B67DD" w14:textId="77777777" w:rsidTr="00673BC4">
        <w:trPr>
          <w:trHeight w:val="300"/>
        </w:trPr>
        <w:tc>
          <w:tcPr>
            <w:tcW w:w="3273" w:type="dxa"/>
            <w:shd w:val="clear" w:color="auto" w:fill="auto"/>
            <w:noWrap/>
            <w:vAlign w:val="bottom"/>
            <w:hideMark/>
          </w:tcPr>
          <w:p w14:paraId="1EA53433" w14:textId="77777777" w:rsidR="00D736CA" w:rsidRPr="00973D41" w:rsidRDefault="00227E83" w:rsidP="00D736CA">
            <w:pPr>
              <w:spacing w:before="60" w:after="60"/>
              <w:rPr>
                <w:rFonts w:cs="Arial"/>
                <w:color w:val="000000"/>
                <w:szCs w:val="20"/>
              </w:rPr>
            </w:pPr>
            <w:r w:rsidRPr="00973D41">
              <w:rPr>
                <w:rFonts w:cs="Arial"/>
                <w:color w:val="000000"/>
                <w:szCs w:val="20"/>
              </w:rPr>
              <w:t>Female</w:t>
            </w:r>
          </w:p>
        </w:tc>
        <w:tc>
          <w:tcPr>
            <w:tcW w:w="773" w:type="dxa"/>
            <w:shd w:val="clear" w:color="auto" w:fill="auto"/>
            <w:noWrap/>
            <w:vAlign w:val="bottom"/>
            <w:hideMark/>
          </w:tcPr>
          <w:p w14:paraId="42D05075" w14:textId="77777777" w:rsidR="00D736CA" w:rsidRPr="00973D41" w:rsidRDefault="00227E83" w:rsidP="00D736CA">
            <w:pPr>
              <w:spacing w:before="60" w:after="60"/>
              <w:jc w:val="center"/>
              <w:rPr>
                <w:rFonts w:cs="Arial"/>
                <w:color w:val="000000"/>
                <w:szCs w:val="20"/>
              </w:rPr>
            </w:pPr>
            <w:r w:rsidRPr="00973D41">
              <w:rPr>
                <w:rFonts w:cs="Arial"/>
                <w:color w:val="000000"/>
                <w:szCs w:val="20"/>
              </w:rPr>
              <w:t>424</w:t>
            </w:r>
          </w:p>
        </w:tc>
        <w:tc>
          <w:tcPr>
            <w:tcW w:w="731" w:type="dxa"/>
            <w:shd w:val="clear" w:color="auto" w:fill="auto"/>
            <w:noWrap/>
            <w:vAlign w:val="bottom"/>
            <w:hideMark/>
          </w:tcPr>
          <w:p w14:paraId="4CAB80BB" w14:textId="77777777" w:rsidR="00D736CA" w:rsidRPr="009A5AE0" w:rsidRDefault="00227E83" w:rsidP="00D736CA">
            <w:pPr>
              <w:spacing w:before="60" w:after="60"/>
              <w:jc w:val="center"/>
              <w:rPr>
                <w:rFonts w:cs="Arial"/>
                <w:color w:val="5E1F71"/>
                <w:szCs w:val="20"/>
              </w:rPr>
            </w:pPr>
            <w:r w:rsidRPr="009A5AE0">
              <w:rPr>
                <w:rFonts w:cs="Arial"/>
                <w:color w:val="5E1F71"/>
                <w:szCs w:val="20"/>
              </w:rPr>
              <w:t>8%</w:t>
            </w:r>
          </w:p>
        </w:tc>
        <w:tc>
          <w:tcPr>
            <w:tcW w:w="773" w:type="dxa"/>
            <w:shd w:val="clear" w:color="auto" w:fill="auto"/>
            <w:noWrap/>
            <w:vAlign w:val="bottom"/>
            <w:hideMark/>
          </w:tcPr>
          <w:p w14:paraId="6A7652CF" w14:textId="77777777" w:rsidR="00D736CA" w:rsidRPr="00973D41" w:rsidRDefault="00227E83" w:rsidP="00D736CA">
            <w:pPr>
              <w:spacing w:before="60" w:after="60"/>
              <w:jc w:val="center"/>
              <w:rPr>
                <w:rFonts w:cs="Arial"/>
                <w:color w:val="000000"/>
                <w:szCs w:val="20"/>
              </w:rPr>
            </w:pPr>
            <w:r w:rsidRPr="00973D41">
              <w:rPr>
                <w:rFonts w:cs="Arial"/>
                <w:color w:val="000000"/>
                <w:szCs w:val="20"/>
              </w:rPr>
              <w:t>630</w:t>
            </w:r>
          </w:p>
        </w:tc>
        <w:tc>
          <w:tcPr>
            <w:tcW w:w="617" w:type="dxa"/>
            <w:shd w:val="clear" w:color="auto" w:fill="auto"/>
            <w:noWrap/>
            <w:vAlign w:val="bottom"/>
            <w:hideMark/>
          </w:tcPr>
          <w:p w14:paraId="5853B6F9" w14:textId="77777777" w:rsidR="00D736CA" w:rsidRPr="009A5AE0" w:rsidRDefault="00227E83" w:rsidP="00D736CA">
            <w:pPr>
              <w:spacing w:before="60" w:after="60"/>
              <w:jc w:val="center"/>
              <w:rPr>
                <w:rFonts w:cs="Arial"/>
                <w:color w:val="5E1F71"/>
                <w:szCs w:val="20"/>
              </w:rPr>
            </w:pPr>
            <w:r w:rsidRPr="009A5AE0">
              <w:rPr>
                <w:rFonts w:cs="Arial"/>
                <w:color w:val="5E1F71"/>
                <w:szCs w:val="20"/>
              </w:rPr>
              <w:t>9%</w:t>
            </w:r>
          </w:p>
        </w:tc>
        <w:tc>
          <w:tcPr>
            <w:tcW w:w="773" w:type="dxa"/>
            <w:gridSpan w:val="2"/>
            <w:shd w:val="clear" w:color="auto" w:fill="auto"/>
            <w:noWrap/>
            <w:vAlign w:val="bottom"/>
            <w:hideMark/>
          </w:tcPr>
          <w:p w14:paraId="1E9F5E41" w14:textId="77777777" w:rsidR="00D736CA" w:rsidRPr="00973D41" w:rsidRDefault="00227E83" w:rsidP="00D736CA">
            <w:pPr>
              <w:spacing w:before="60" w:after="60"/>
              <w:jc w:val="center"/>
              <w:rPr>
                <w:rFonts w:cs="Arial"/>
                <w:color w:val="000000"/>
                <w:szCs w:val="20"/>
              </w:rPr>
            </w:pPr>
            <w:r w:rsidRPr="00973D41">
              <w:rPr>
                <w:rFonts w:cs="Arial"/>
                <w:color w:val="000000"/>
                <w:szCs w:val="20"/>
              </w:rPr>
              <w:t>669</w:t>
            </w:r>
          </w:p>
        </w:tc>
        <w:tc>
          <w:tcPr>
            <w:tcW w:w="617" w:type="dxa"/>
            <w:shd w:val="clear" w:color="auto" w:fill="auto"/>
            <w:noWrap/>
            <w:vAlign w:val="bottom"/>
            <w:hideMark/>
          </w:tcPr>
          <w:p w14:paraId="62EF9763" w14:textId="77777777" w:rsidR="00D736CA" w:rsidRPr="009A5AE0" w:rsidRDefault="00227E83" w:rsidP="00D736CA">
            <w:pPr>
              <w:spacing w:before="60" w:after="60"/>
              <w:jc w:val="center"/>
              <w:rPr>
                <w:rFonts w:cs="Arial"/>
                <w:color w:val="5E1F71"/>
                <w:szCs w:val="20"/>
              </w:rPr>
            </w:pPr>
            <w:r w:rsidRPr="009A5AE0">
              <w:rPr>
                <w:rFonts w:cs="Arial"/>
                <w:color w:val="5E1F71"/>
                <w:szCs w:val="20"/>
              </w:rPr>
              <w:t>9%</w:t>
            </w:r>
          </w:p>
        </w:tc>
        <w:tc>
          <w:tcPr>
            <w:tcW w:w="773" w:type="dxa"/>
            <w:gridSpan w:val="2"/>
            <w:shd w:val="clear" w:color="auto" w:fill="auto"/>
            <w:noWrap/>
            <w:vAlign w:val="bottom"/>
            <w:hideMark/>
          </w:tcPr>
          <w:p w14:paraId="1C8F9E83" w14:textId="77777777" w:rsidR="00D736CA" w:rsidRPr="00973D41" w:rsidRDefault="00227E83" w:rsidP="00D736CA">
            <w:pPr>
              <w:spacing w:before="60" w:after="60"/>
              <w:jc w:val="center"/>
              <w:rPr>
                <w:rFonts w:cs="Arial"/>
                <w:color w:val="000000"/>
                <w:szCs w:val="20"/>
              </w:rPr>
            </w:pPr>
            <w:r w:rsidRPr="00973D41">
              <w:rPr>
                <w:rFonts w:cs="Arial"/>
                <w:color w:val="000000"/>
                <w:szCs w:val="20"/>
              </w:rPr>
              <w:t>673</w:t>
            </w:r>
          </w:p>
        </w:tc>
        <w:tc>
          <w:tcPr>
            <w:tcW w:w="728" w:type="dxa"/>
            <w:shd w:val="clear" w:color="auto" w:fill="auto"/>
            <w:noWrap/>
            <w:vAlign w:val="bottom"/>
            <w:hideMark/>
          </w:tcPr>
          <w:p w14:paraId="4CC0D07F" w14:textId="77777777" w:rsidR="00D736CA" w:rsidRPr="009A5AE0" w:rsidRDefault="00227E83" w:rsidP="00D736CA">
            <w:pPr>
              <w:spacing w:before="60" w:after="60"/>
              <w:jc w:val="center"/>
              <w:rPr>
                <w:rFonts w:cs="Arial"/>
                <w:color w:val="5E1F71"/>
                <w:szCs w:val="20"/>
              </w:rPr>
            </w:pPr>
            <w:r w:rsidRPr="009A5AE0">
              <w:rPr>
                <w:rFonts w:cs="Arial"/>
                <w:color w:val="5E1F71"/>
                <w:szCs w:val="20"/>
              </w:rPr>
              <w:t>9%</w:t>
            </w:r>
          </w:p>
        </w:tc>
      </w:tr>
      <w:tr w:rsidR="00151C11" w14:paraId="0700C265" w14:textId="77777777" w:rsidTr="00673BC4">
        <w:trPr>
          <w:trHeight w:val="300"/>
        </w:trPr>
        <w:tc>
          <w:tcPr>
            <w:tcW w:w="3273" w:type="dxa"/>
            <w:shd w:val="clear" w:color="auto" w:fill="auto"/>
            <w:noWrap/>
            <w:vAlign w:val="bottom"/>
            <w:hideMark/>
          </w:tcPr>
          <w:p w14:paraId="7C9C46F3" w14:textId="77777777" w:rsidR="00D736CA" w:rsidRPr="00973D41" w:rsidRDefault="00227E83" w:rsidP="00D736CA">
            <w:pPr>
              <w:spacing w:before="60" w:after="60"/>
              <w:rPr>
                <w:rFonts w:cs="Arial"/>
                <w:color w:val="000000"/>
                <w:szCs w:val="20"/>
              </w:rPr>
            </w:pPr>
            <w:r>
              <w:rPr>
                <w:rFonts w:cs="Arial"/>
                <w:color w:val="000000"/>
                <w:szCs w:val="20"/>
              </w:rPr>
              <w:t>Average daily p</w:t>
            </w:r>
            <w:r w:rsidRPr="00973D41">
              <w:rPr>
                <w:rFonts w:cs="Arial"/>
                <w:color w:val="000000"/>
                <w:szCs w:val="20"/>
              </w:rPr>
              <w:t>risoner population</w:t>
            </w:r>
          </w:p>
        </w:tc>
        <w:tc>
          <w:tcPr>
            <w:tcW w:w="773" w:type="dxa"/>
            <w:shd w:val="clear" w:color="auto" w:fill="auto"/>
            <w:noWrap/>
            <w:vAlign w:val="bottom"/>
            <w:hideMark/>
          </w:tcPr>
          <w:p w14:paraId="125AC4ED" w14:textId="77777777" w:rsidR="00D736CA" w:rsidRPr="00973D41" w:rsidRDefault="00227E83" w:rsidP="00D736CA">
            <w:pPr>
              <w:spacing w:before="60" w:after="60"/>
              <w:jc w:val="center"/>
              <w:rPr>
                <w:rFonts w:cs="Arial"/>
                <w:color w:val="000000"/>
                <w:szCs w:val="20"/>
              </w:rPr>
            </w:pPr>
            <w:r w:rsidRPr="00973D41">
              <w:rPr>
                <w:rFonts w:cs="Arial"/>
                <w:color w:val="000000"/>
                <w:szCs w:val="20"/>
              </w:rPr>
              <w:t>5649</w:t>
            </w:r>
          </w:p>
        </w:tc>
        <w:tc>
          <w:tcPr>
            <w:tcW w:w="731" w:type="dxa"/>
            <w:shd w:val="clear" w:color="auto" w:fill="auto"/>
            <w:noWrap/>
            <w:vAlign w:val="bottom"/>
            <w:hideMark/>
          </w:tcPr>
          <w:p w14:paraId="3F417A42" w14:textId="77777777" w:rsidR="00D736CA" w:rsidRPr="009A5AE0" w:rsidRDefault="00227E83" w:rsidP="00D736CA">
            <w:pPr>
              <w:spacing w:before="60" w:after="60"/>
              <w:jc w:val="center"/>
              <w:rPr>
                <w:rFonts w:cs="Arial"/>
                <w:color w:val="5E1F71"/>
                <w:szCs w:val="20"/>
              </w:rPr>
            </w:pPr>
            <w:r w:rsidRPr="009A5AE0">
              <w:rPr>
                <w:rFonts w:cs="Arial"/>
                <w:color w:val="5E1F71"/>
                <w:szCs w:val="20"/>
              </w:rPr>
              <w:t> </w:t>
            </w:r>
          </w:p>
        </w:tc>
        <w:tc>
          <w:tcPr>
            <w:tcW w:w="773" w:type="dxa"/>
            <w:shd w:val="clear" w:color="auto" w:fill="auto"/>
            <w:noWrap/>
            <w:vAlign w:val="bottom"/>
            <w:hideMark/>
          </w:tcPr>
          <w:p w14:paraId="4DFC1EBA" w14:textId="77777777" w:rsidR="00D736CA" w:rsidRPr="00973D41" w:rsidRDefault="00227E83" w:rsidP="00D736CA">
            <w:pPr>
              <w:spacing w:before="60" w:after="60"/>
              <w:jc w:val="center"/>
              <w:rPr>
                <w:rFonts w:cs="Arial"/>
                <w:color w:val="000000"/>
                <w:szCs w:val="20"/>
              </w:rPr>
            </w:pPr>
            <w:r w:rsidRPr="00973D41">
              <w:rPr>
                <w:rFonts w:cs="Arial"/>
                <w:color w:val="000000"/>
                <w:szCs w:val="20"/>
              </w:rPr>
              <w:t>6693</w:t>
            </w:r>
          </w:p>
        </w:tc>
        <w:tc>
          <w:tcPr>
            <w:tcW w:w="617" w:type="dxa"/>
            <w:shd w:val="clear" w:color="auto" w:fill="auto"/>
            <w:noWrap/>
            <w:vAlign w:val="bottom"/>
            <w:hideMark/>
          </w:tcPr>
          <w:p w14:paraId="5C339CDC" w14:textId="77777777" w:rsidR="00D736CA" w:rsidRPr="009A5AE0" w:rsidRDefault="00227E83" w:rsidP="00D736CA">
            <w:pPr>
              <w:spacing w:before="60" w:after="60"/>
              <w:jc w:val="center"/>
              <w:rPr>
                <w:rFonts w:cs="Arial"/>
                <w:color w:val="5E1F71"/>
                <w:szCs w:val="20"/>
              </w:rPr>
            </w:pPr>
            <w:r w:rsidRPr="009A5AE0">
              <w:rPr>
                <w:rFonts w:cs="Arial"/>
                <w:color w:val="5E1F71"/>
                <w:szCs w:val="20"/>
              </w:rPr>
              <w:t> </w:t>
            </w:r>
          </w:p>
        </w:tc>
        <w:tc>
          <w:tcPr>
            <w:tcW w:w="773" w:type="dxa"/>
            <w:gridSpan w:val="2"/>
            <w:shd w:val="clear" w:color="auto" w:fill="auto"/>
            <w:noWrap/>
            <w:vAlign w:val="bottom"/>
            <w:hideMark/>
          </w:tcPr>
          <w:p w14:paraId="43159537" w14:textId="77777777" w:rsidR="00D736CA" w:rsidRPr="00973D41" w:rsidRDefault="00227E83" w:rsidP="00D736CA">
            <w:pPr>
              <w:spacing w:before="60" w:after="60"/>
              <w:jc w:val="center"/>
              <w:rPr>
                <w:rFonts w:cs="Arial"/>
                <w:color w:val="000000"/>
                <w:szCs w:val="20"/>
              </w:rPr>
            </w:pPr>
            <w:r w:rsidRPr="00973D41">
              <w:rPr>
                <w:rFonts w:cs="Arial"/>
                <w:color w:val="000000"/>
                <w:szCs w:val="20"/>
              </w:rPr>
              <w:t>7167</w:t>
            </w:r>
          </w:p>
        </w:tc>
        <w:tc>
          <w:tcPr>
            <w:tcW w:w="617" w:type="dxa"/>
            <w:shd w:val="clear" w:color="auto" w:fill="auto"/>
            <w:noWrap/>
            <w:vAlign w:val="bottom"/>
            <w:hideMark/>
          </w:tcPr>
          <w:p w14:paraId="2E0A2B09" w14:textId="77777777" w:rsidR="00D736CA" w:rsidRPr="009A5AE0" w:rsidRDefault="00227E83" w:rsidP="00D736CA">
            <w:pPr>
              <w:spacing w:before="60" w:after="60"/>
              <w:jc w:val="center"/>
              <w:rPr>
                <w:rFonts w:cs="Arial"/>
                <w:color w:val="5E1F71"/>
                <w:szCs w:val="20"/>
              </w:rPr>
            </w:pPr>
            <w:r w:rsidRPr="009A5AE0">
              <w:rPr>
                <w:rFonts w:cs="Arial"/>
                <w:color w:val="5E1F71"/>
                <w:szCs w:val="20"/>
              </w:rPr>
              <w:t> </w:t>
            </w:r>
          </w:p>
        </w:tc>
        <w:tc>
          <w:tcPr>
            <w:tcW w:w="773" w:type="dxa"/>
            <w:gridSpan w:val="2"/>
            <w:shd w:val="clear" w:color="auto" w:fill="auto"/>
            <w:noWrap/>
            <w:vAlign w:val="bottom"/>
            <w:hideMark/>
          </w:tcPr>
          <w:p w14:paraId="5721B9C1" w14:textId="77777777" w:rsidR="00D736CA" w:rsidRPr="00973D41" w:rsidRDefault="00227E83" w:rsidP="00D736CA">
            <w:pPr>
              <w:spacing w:before="60" w:after="60"/>
              <w:jc w:val="center"/>
              <w:rPr>
                <w:rFonts w:cs="Arial"/>
                <w:color w:val="000000"/>
                <w:szCs w:val="20"/>
              </w:rPr>
            </w:pPr>
            <w:r w:rsidRPr="00973D41">
              <w:rPr>
                <w:rFonts w:cs="Arial"/>
                <w:color w:val="000000"/>
                <w:szCs w:val="20"/>
              </w:rPr>
              <w:t>7522</w:t>
            </w:r>
          </w:p>
        </w:tc>
        <w:tc>
          <w:tcPr>
            <w:tcW w:w="728" w:type="dxa"/>
            <w:shd w:val="clear" w:color="auto" w:fill="auto"/>
            <w:noWrap/>
            <w:vAlign w:val="bottom"/>
            <w:hideMark/>
          </w:tcPr>
          <w:p w14:paraId="43E017E0" w14:textId="77777777" w:rsidR="00D736CA" w:rsidRPr="009A5AE0" w:rsidRDefault="00227E83" w:rsidP="00D736CA">
            <w:pPr>
              <w:spacing w:before="60" w:after="60"/>
              <w:jc w:val="center"/>
              <w:rPr>
                <w:rFonts w:cs="Arial"/>
                <w:color w:val="5E1F71"/>
                <w:szCs w:val="20"/>
              </w:rPr>
            </w:pPr>
            <w:r w:rsidRPr="009A5AE0">
              <w:rPr>
                <w:rFonts w:cs="Arial"/>
                <w:color w:val="5E1F71"/>
                <w:szCs w:val="20"/>
              </w:rPr>
              <w:t> </w:t>
            </w:r>
          </w:p>
        </w:tc>
      </w:tr>
      <w:tr w:rsidR="00151C11" w14:paraId="2A881115" w14:textId="77777777" w:rsidTr="00673BC4">
        <w:trPr>
          <w:trHeight w:val="240"/>
        </w:trPr>
        <w:tc>
          <w:tcPr>
            <w:tcW w:w="3273" w:type="dxa"/>
            <w:shd w:val="clear" w:color="auto" w:fill="auto"/>
            <w:noWrap/>
            <w:vAlign w:val="bottom"/>
            <w:hideMark/>
          </w:tcPr>
          <w:p w14:paraId="432E6440" w14:textId="77777777" w:rsidR="00D736CA" w:rsidRPr="00973D41" w:rsidRDefault="00227E83" w:rsidP="00D736CA">
            <w:pPr>
              <w:spacing w:before="60" w:after="60"/>
              <w:rPr>
                <w:rFonts w:cs="Arial"/>
                <w:szCs w:val="20"/>
              </w:rPr>
            </w:pPr>
            <w:r w:rsidRPr="00973D41">
              <w:rPr>
                <w:rFonts w:cs="Arial"/>
                <w:szCs w:val="20"/>
              </w:rPr>
              <w:t> </w:t>
            </w:r>
          </w:p>
        </w:tc>
        <w:tc>
          <w:tcPr>
            <w:tcW w:w="773" w:type="dxa"/>
            <w:shd w:val="clear" w:color="auto" w:fill="auto"/>
            <w:noWrap/>
            <w:vAlign w:val="bottom"/>
            <w:hideMark/>
          </w:tcPr>
          <w:p w14:paraId="65C8B0A2" w14:textId="77777777" w:rsidR="00D736CA" w:rsidRPr="00973D41" w:rsidRDefault="00227E83" w:rsidP="00D736CA">
            <w:pPr>
              <w:spacing w:before="60" w:after="60"/>
              <w:jc w:val="center"/>
              <w:rPr>
                <w:rFonts w:cs="Arial"/>
                <w:szCs w:val="20"/>
              </w:rPr>
            </w:pPr>
            <w:r w:rsidRPr="00973D41">
              <w:rPr>
                <w:rFonts w:cs="Arial"/>
                <w:szCs w:val="20"/>
              </w:rPr>
              <w:t> </w:t>
            </w:r>
          </w:p>
        </w:tc>
        <w:tc>
          <w:tcPr>
            <w:tcW w:w="731" w:type="dxa"/>
            <w:shd w:val="clear" w:color="auto" w:fill="auto"/>
            <w:noWrap/>
            <w:vAlign w:val="bottom"/>
            <w:hideMark/>
          </w:tcPr>
          <w:p w14:paraId="5F2D1855" w14:textId="77777777" w:rsidR="00D736CA" w:rsidRPr="009A5AE0" w:rsidRDefault="00227E83" w:rsidP="00D736CA">
            <w:pPr>
              <w:spacing w:before="60" w:after="60"/>
              <w:jc w:val="center"/>
              <w:rPr>
                <w:rFonts w:cs="Arial"/>
                <w:color w:val="5E1F71"/>
                <w:szCs w:val="20"/>
              </w:rPr>
            </w:pPr>
            <w:r w:rsidRPr="009A5AE0">
              <w:rPr>
                <w:rFonts w:cs="Arial"/>
                <w:color w:val="5E1F71"/>
                <w:szCs w:val="20"/>
              </w:rPr>
              <w:t> </w:t>
            </w:r>
          </w:p>
        </w:tc>
        <w:tc>
          <w:tcPr>
            <w:tcW w:w="773" w:type="dxa"/>
            <w:shd w:val="clear" w:color="auto" w:fill="auto"/>
            <w:noWrap/>
            <w:vAlign w:val="bottom"/>
            <w:hideMark/>
          </w:tcPr>
          <w:p w14:paraId="600B5AC8" w14:textId="77777777" w:rsidR="00D736CA" w:rsidRPr="00973D41" w:rsidRDefault="00D736CA" w:rsidP="00D736CA">
            <w:pPr>
              <w:spacing w:before="60" w:after="60"/>
              <w:jc w:val="center"/>
              <w:rPr>
                <w:rFonts w:cs="Arial"/>
                <w:color w:val="E26B0A"/>
                <w:szCs w:val="20"/>
              </w:rPr>
            </w:pPr>
          </w:p>
        </w:tc>
        <w:tc>
          <w:tcPr>
            <w:tcW w:w="617" w:type="dxa"/>
            <w:shd w:val="clear" w:color="auto" w:fill="auto"/>
            <w:noWrap/>
            <w:vAlign w:val="bottom"/>
            <w:hideMark/>
          </w:tcPr>
          <w:p w14:paraId="2EA685B2" w14:textId="77777777" w:rsidR="00D736CA" w:rsidRPr="009A5AE0" w:rsidRDefault="00227E83" w:rsidP="00D736CA">
            <w:pPr>
              <w:spacing w:before="60" w:after="60"/>
              <w:jc w:val="center"/>
              <w:rPr>
                <w:rFonts w:cs="Arial"/>
                <w:color w:val="5E1F71"/>
                <w:szCs w:val="20"/>
              </w:rPr>
            </w:pPr>
            <w:r w:rsidRPr="009A5AE0">
              <w:rPr>
                <w:rFonts w:cs="Arial"/>
                <w:color w:val="5E1F71"/>
                <w:szCs w:val="20"/>
              </w:rPr>
              <w:t> </w:t>
            </w:r>
          </w:p>
        </w:tc>
        <w:tc>
          <w:tcPr>
            <w:tcW w:w="773" w:type="dxa"/>
            <w:gridSpan w:val="2"/>
            <w:shd w:val="clear" w:color="auto" w:fill="auto"/>
            <w:noWrap/>
            <w:vAlign w:val="bottom"/>
            <w:hideMark/>
          </w:tcPr>
          <w:p w14:paraId="4563CBBD" w14:textId="77777777" w:rsidR="00D736CA" w:rsidRPr="00973D41" w:rsidRDefault="00227E83" w:rsidP="00D736CA">
            <w:pPr>
              <w:spacing w:before="60" w:after="60"/>
              <w:jc w:val="center"/>
              <w:rPr>
                <w:rFonts w:cs="Arial"/>
                <w:szCs w:val="20"/>
              </w:rPr>
            </w:pPr>
            <w:r w:rsidRPr="00973D41">
              <w:rPr>
                <w:rFonts w:cs="Arial"/>
                <w:szCs w:val="20"/>
              </w:rPr>
              <w:t> </w:t>
            </w:r>
          </w:p>
        </w:tc>
        <w:tc>
          <w:tcPr>
            <w:tcW w:w="617" w:type="dxa"/>
            <w:shd w:val="clear" w:color="auto" w:fill="auto"/>
            <w:noWrap/>
            <w:vAlign w:val="bottom"/>
            <w:hideMark/>
          </w:tcPr>
          <w:p w14:paraId="208BF5D7" w14:textId="77777777" w:rsidR="00D736CA" w:rsidRPr="009A5AE0" w:rsidRDefault="00227E83" w:rsidP="00D736CA">
            <w:pPr>
              <w:spacing w:before="60" w:after="60"/>
              <w:jc w:val="center"/>
              <w:rPr>
                <w:rFonts w:cs="Arial"/>
                <w:color w:val="5E1F71"/>
                <w:szCs w:val="20"/>
              </w:rPr>
            </w:pPr>
            <w:r w:rsidRPr="009A5AE0">
              <w:rPr>
                <w:rFonts w:cs="Arial"/>
                <w:color w:val="5E1F71"/>
                <w:szCs w:val="20"/>
              </w:rPr>
              <w:t> </w:t>
            </w:r>
          </w:p>
        </w:tc>
        <w:tc>
          <w:tcPr>
            <w:tcW w:w="773" w:type="dxa"/>
            <w:gridSpan w:val="2"/>
            <w:shd w:val="clear" w:color="auto" w:fill="auto"/>
            <w:noWrap/>
            <w:vAlign w:val="bottom"/>
            <w:hideMark/>
          </w:tcPr>
          <w:p w14:paraId="34630D53" w14:textId="77777777" w:rsidR="00D736CA" w:rsidRPr="00973D41" w:rsidRDefault="00D736CA" w:rsidP="00D736CA">
            <w:pPr>
              <w:spacing w:before="60" w:after="60"/>
              <w:jc w:val="center"/>
              <w:rPr>
                <w:rFonts w:cs="Arial"/>
                <w:color w:val="E26B0A"/>
                <w:szCs w:val="20"/>
              </w:rPr>
            </w:pPr>
          </w:p>
        </w:tc>
        <w:tc>
          <w:tcPr>
            <w:tcW w:w="728" w:type="dxa"/>
            <w:shd w:val="clear" w:color="auto" w:fill="auto"/>
            <w:noWrap/>
            <w:vAlign w:val="bottom"/>
            <w:hideMark/>
          </w:tcPr>
          <w:p w14:paraId="57030949" w14:textId="77777777" w:rsidR="00D736CA" w:rsidRPr="009A5AE0" w:rsidRDefault="00227E83" w:rsidP="00D736CA">
            <w:pPr>
              <w:spacing w:before="60" w:after="60"/>
              <w:jc w:val="center"/>
              <w:rPr>
                <w:rFonts w:cs="Arial"/>
                <w:color w:val="5E1F71"/>
                <w:szCs w:val="20"/>
              </w:rPr>
            </w:pPr>
            <w:r w:rsidRPr="009A5AE0">
              <w:rPr>
                <w:rFonts w:cs="Arial"/>
                <w:color w:val="5E1F71"/>
                <w:szCs w:val="20"/>
              </w:rPr>
              <w:t> </w:t>
            </w:r>
          </w:p>
        </w:tc>
      </w:tr>
      <w:tr w:rsidR="00151C11" w14:paraId="5D48AA74" w14:textId="77777777" w:rsidTr="00673BC4">
        <w:trPr>
          <w:trHeight w:val="300"/>
        </w:trPr>
        <w:tc>
          <w:tcPr>
            <w:tcW w:w="3273" w:type="dxa"/>
            <w:shd w:val="clear" w:color="auto" w:fill="auto"/>
            <w:noWrap/>
            <w:vAlign w:val="bottom"/>
            <w:hideMark/>
          </w:tcPr>
          <w:p w14:paraId="41042B1F" w14:textId="77777777" w:rsidR="00D736CA" w:rsidRPr="00973D41" w:rsidRDefault="00227E83" w:rsidP="00D736CA">
            <w:pPr>
              <w:spacing w:before="60" w:after="60"/>
              <w:rPr>
                <w:rFonts w:cs="Arial"/>
                <w:color w:val="000000"/>
                <w:szCs w:val="20"/>
              </w:rPr>
            </w:pPr>
            <w:r w:rsidRPr="00973D41">
              <w:rPr>
                <w:rFonts w:cs="Arial"/>
                <w:color w:val="000000"/>
                <w:szCs w:val="20"/>
              </w:rPr>
              <w:t>Aboriginal and Torres Strait Islander</w:t>
            </w:r>
          </w:p>
        </w:tc>
        <w:tc>
          <w:tcPr>
            <w:tcW w:w="773" w:type="dxa"/>
            <w:shd w:val="clear" w:color="auto" w:fill="auto"/>
            <w:noWrap/>
            <w:vAlign w:val="bottom"/>
            <w:hideMark/>
          </w:tcPr>
          <w:p w14:paraId="57F70B98" w14:textId="77777777" w:rsidR="00D736CA" w:rsidRPr="00973D41" w:rsidRDefault="00227E83" w:rsidP="00D736CA">
            <w:pPr>
              <w:spacing w:before="60" w:after="60"/>
              <w:jc w:val="center"/>
              <w:rPr>
                <w:rFonts w:cs="Arial"/>
                <w:color w:val="000000"/>
                <w:szCs w:val="20"/>
              </w:rPr>
            </w:pPr>
            <w:r w:rsidRPr="00973D41">
              <w:rPr>
                <w:rFonts w:cs="Arial"/>
                <w:color w:val="000000"/>
                <w:szCs w:val="20"/>
              </w:rPr>
              <w:t>1519</w:t>
            </w:r>
          </w:p>
        </w:tc>
        <w:tc>
          <w:tcPr>
            <w:tcW w:w="731" w:type="dxa"/>
            <w:shd w:val="clear" w:color="auto" w:fill="auto"/>
            <w:noWrap/>
            <w:vAlign w:val="bottom"/>
            <w:hideMark/>
          </w:tcPr>
          <w:p w14:paraId="3B849D10" w14:textId="77777777" w:rsidR="00D736CA" w:rsidRPr="009A5AE0" w:rsidRDefault="00227E83" w:rsidP="00D736CA">
            <w:pPr>
              <w:spacing w:before="60" w:after="60"/>
              <w:jc w:val="center"/>
              <w:rPr>
                <w:rFonts w:cs="Arial"/>
                <w:color w:val="5E1F71"/>
                <w:szCs w:val="20"/>
              </w:rPr>
            </w:pPr>
            <w:r w:rsidRPr="009A5AE0">
              <w:rPr>
                <w:rFonts w:cs="Arial"/>
                <w:color w:val="5E1F71"/>
                <w:szCs w:val="20"/>
              </w:rPr>
              <w:t>27%</w:t>
            </w:r>
          </w:p>
        </w:tc>
        <w:tc>
          <w:tcPr>
            <w:tcW w:w="773" w:type="dxa"/>
            <w:shd w:val="clear" w:color="auto" w:fill="auto"/>
            <w:noWrap/>
            <w:vAlign w:val="bottom"/>
            <w:hideMark/>
          </w:tcPr>
          <w:p w14:paraId="698A364B" w14:textId="77777777" w:rsidR="00D736CA" w:rsidRPr="00973D41" w:rsidRDefault="00227E83" w:rsidP="00D736CA">
            <w:pPr>
              <w:spacing w:before="60" w:after="60"/>
              <w:jc w:val="center"/>
              <w:rPr>
                <w:rFonts w:cs="Arial"/>
                <w:color w:val="000000"/>
                <w:szCs w:val="20"/>
              </w:rPr>
            </w:pPr>
            <w:r w:rsidRPr="00973D41">
              <w:rPr>
                <w:rFonts w:cs="Arial"/>
                <w:color w:val="000000"/>
                <w:szCs w:val="20"/>
              </w:rPr>
              <w:t>2108</w:t>
            </w:r>
          </w:p>
        </w:tc>
        <w:tc>
          <w:tcPr>
            <w:tcW w:w="617" w:type="dxa"/>
            <w:shd w:val="clear" w:color="auto" w:fill="auto"/>
            <w:noWrap/>
            <w:vAlign w:val="bottom"/>
            <w:hideMark/>
          </w:tcPr>
          <w:p w14:paraId="7651C006" w14:textId="77777777" w:rsidR="00D736CA" w:rsidRPr="009A5AE0" w:rsidRDefault="00227E83" w:rsidP="00D736CA">
            <w:pPr>
              <w:spacing w:before="60" w:after="60"/>
              <w:jc w:val="center"/>
              <w:rPr>
                <w:rFonts w:cs="Arial"/>
                <w:color w:val="5E1F71"/>
                <w:szCs w:val="20"/>
              </w:rPr>
            </w:pPr>
            <w:r w:rsidRPr="009A5AE0">
              <w:rPr>
                <w:rFonts w:cs="Arial"/>
                <w:color w:val="5E1F71"/>
                <w:szCs w:val="20"/>
              </w:rPr>
              <w:t>31%</w:t>
            </w:r>
          </w:p>
        </w:tc>
        <w:tc>
          <w:tcPr>
            <w:tcW w:w="773" w:type="dxa"/>
            <w:gridSpan w:val="2"/>
            <w:shd w:val="clear" w:color="auto" w:fill="auto"/>
            <w:noWrap/>
            <w:vAlign w:val="bottom"/>
            <w:hideMark/>
          </w:tcPr>
          <w:p w14:paraId="39408BC8" w14:textId="77777777" w:rsidR="00D736CA" w:rsidRPr="00973D41" w:rsidRDefault="00227E83" w:rsidP="00D736CA">
            <w:pPr>
              <w:spacing w:before="60" w:after="60"/>
              <w:jc w:val="center"/>
              <w:rPr>
                <w:rFonts w:cs="Arial"/>
                <w:color w:val="000000"/>
                <w:szCs w:val="20"/>
              </w:rPr>
            </w:pPr>
            <w:r w:rsidRPr="00973D41">
              <w:rPr>
                <w:rFonts w:cs="Arial"/>
                <w:color w:val="000000"/>
                <w:szCs w:val="20"/>
              </w:rPr>
              <w:t>2284</w:t>
            </w:r>
          </w:p>
        </w:tc>
        <w:tc>
          <w:tcPr>
            <w:tcW w:w="617" w:type="dxa"/>
            <w:shd w:val="clear" w:color="auto" w:fill="auto"/>
            <w:noWrap/>
            <w:vAlign w:val="bottom"/>
            <w:hideMark/>
          </w:tcPr>
          <w:p w14:paraId="7C3F5D2E" w14:textId="77777777" w:rsidR="00D736CA" w:rsidRPr="009A5AE0" w:rsidRDefault="00227E83" w:rsidP="00D736CA">
            <w:pPr>
              <w:spacing w:before="60" w:after="60"/>
              <w:jc w:val="center"/>
              <w:rPr>
                <w:rFonts w:cs="Arial"/>
                <w:color w:val="5E1F71"/>
                <w:szCs w:val="20"/>
              </w:rPr>
            </w:pPr>
            <w:r w:rsidRPr="009A5AE0">
              <w:rPr>
                <w:rFonts w:cs="Arial"/>
                <w:color w:val="5E1F71"/>
                <w:szCs w:val="20"/>
              </w:rPr>
              <w:t>32%</w:t>
            </w:r>
          </w:p>
        </w:tc>
        <w:tc>
          <w:tcPr>
            <w:tcW w:w="773" w:type="dxa"/>
            <w:gridSpan w:val="2"/>
            <w:shd w:val="clear" w:color="auto" w:fill="auto"/>
            <w:noWrap/>
            <w:vAlign w:val="bottom"/>
            <w:hideMark/>
          </w:tcPr>
          <w:p w14:paraId="25E6B2A3" w14:textId="77777777" w:rsidR="00D736CA" w:rsidRPr="00973D41" w:rsidRDefault="00227E83" w:rsidP="00D736CA">
            <w:pPr>
              <w:spacing w:before="60" w:after="60"/>
              <w:jc w:val="center"/>
              <w:rPr>
                <w:rFonts w:cs="Arial"/>
                <w:color w:val="000000"/>
                <w:szCs w:val="20"/>
              </w:rPr>
            </w:pPr>
            <w:r w:rsidRPr="00973D41">
              <w:rPr>
                <w:rFonts w:cs="Arial"/>
                <w:color w:val="000000"/>
                <w:szCs w:val="20"/>
              </w:rPr>
              <w:t>2444</w:t>
            </w:r>
          </w:p>
        </w:tc>
        <w:tc>
          <w:tcPr>
            <w:tcW w:w="728" w:type="dxa"/>
            <w:shd w:val="clear" w:color="auto" w:fill="auto"/>
            <w:noWrap/>
            <w:vAlign w:val="bottom"/>
            <w:hideMark/>
          </w:tcPr>
          <w:p w14:paraId="1E5FD3AF" w14:textId="77777777" w:rsidR="00D736CA" w:rsidRPr="009A5AE0" w:rsidRDefault="00227E83" w:rsidP="00D736CA">
            <w:pPr>
              <w:spacing w:before="60" w:after="60"/>
              <w:jc w:val="center"/>
              <w:rPr>
                <w:rFonts w:cs="Arial"/>
                <w:color w:val="5E1F71"/>
                <w:szCs w:val="20"/>
              </w:rPr>
            </w:pPr>
            <w:r w:rsidRPr="009A5AE0">
              <w:rPr>
                <w:rFonts w:cs="Arial"/>
                <w:color w:val="5E1F71"/>
                <w:szCs w:val="20"/>
              </w:rPr>
              <w:t>32%</w:t>
            </w:r>
          </w:p>
        </w:tc>
      </w:tr>
      <w:tr w:rsidR="00151C11" w14:paraId="06422761" w14:textId="77777777" w:rsidTr="00673BC4">
        <w:trPr>
          <w:trHeight w:val="315"/>
        </w:trPr>
        <w:tc>
          <w:tcPr>
            <w:tcW w:w="3273" w:type="dxa"/>
            <w:shd w:val="clear" w:color="auto" w:fill="auto"/>
            <w:noWrap/>
            <w:vAlign w:val="bottom"/>
            <w:hideMark/>
          </w:tcPr>
          <w:p w14:paraId="47C001BA" w14:textId="77777777" w:rsidR="00D736CA" w:rsidRPr="00973D41" w:rsidRDefault="00227E83" w:rsidP="00D736CA">
            <w:pPr>
              <w:spacing w:before="60" w:after="60"/>
              <w:rPr>
                <w:rFonts w:cs="Arial"/>
                <w:color w:val="000000"/>
                <w:szCs w:val="20"/>
              </w:rPr>
            </w:pPr>
            <w:r w:rsidRPr="00973D41">
              <w:rPr>
                <w:rFonts w:cs="Arial"/>
                <w:color w:val="000000"/>
                <w:szCs w:val="20"/>
              </w:rPr>
              <w:t>Non-Indigenous</w:t>
            </w:r>
          </w:p>
        </w:tc>
        <w:tc>
          <w:tcPr>
            <w:tcW w:w="773" w:type="dxa"/>
            <w:shd w:val="clear" w:color="auto" w:fill="auto"/>
            <w:noWrap/>
            <w:vAlign w:val="bottom"/>
            <w:hideMark/>
          </w:tcPr>
          <w:p w14:paraId="2C0F1164" w14:textId="77777777" w:rsidR="00D736CA" w:rsidRPr="00973D41" w:rsidRDefault="00227E83" w:rsidP="00D736CA">
            <w:pPr>
              <w:spacing w:before="60" w:after="60"/>
              <w:jc w:val="center"/>
              <w:rPr>
                <w:rFonts w:cs="Arial"/>
                <w:color w:val="000000"/>
                <w:szCs w:val="20"/>
              </w:rPr>
            </w:pPr>
            <w:r w:rsidRPr="00973D41">
              <w:rPr>
                <w:rFonts w:cs="Arial"/>
                <w:color w:val="000000"/>
                <w:szCs w:val="20"/>
              </w:rPr>
              <w:t>4130</w:t>
            </w:r>
          </w:p>
        </w:tc>
        <w:tc>
          <w:tcPr>
            <w:tcW w:w="731" w:type="dxa"/>
            <w:shd w:val="clear" w:color="auto" w:fill="auto"/>
            <w:noWrap/>
            <w:vAlign w:val="bottom"/>
            <w:hideMark/>
          </w:tcPr>
          <w:p w14:paraId="591AF47B" w14:textId="77777777" w:rsidR="00D736CA" w:rsidRPr="009A5AE0" w:rsidRDefault="00227E83" w:rsidP="00D736CA">
            <w:pPr>
              <w:spacing w:before="60" w:after="60"/>
              <w:jc w:val="center"/>
              <w:rPr>
                <w:rFonts w:cs="Arial"/>
                <w:color w:val="5E1F71"/>
                <w:szCs w:val="20"/>
              </w:rPr>
            </w:pPr>
            <w:r w:rsidRPr="009A5AE0">
              <w:rPr>
                <w:rFonts w:cs="Arial"/>
                <w:color w:val="5E1F71"/>
                <w:szCs w:val="20"/>
              </w:rPr>
              <w:t>73%</w:t>
            </w:r>
          </w:p>
        </w:tc>
        <w:tc>
          <w:tcPr>
            <w:tcW w:w="773" w:type="dxa"/>
            <w:shd w:val="clear" w:color="auto" w:fill="auto"/>
            <w:noWrap/>
            <w:vAlign w:val="bottom"/>
            <w:hideMark/>
          </w:tcPr>
          <w:p w14:paraId="7A21F3A3" w14:textId="77777777" w:rsidR="00D736CA" w:rsidRPr="00973D41" w:rsidRDefault="00227E83" w:rsidP="00D736CA">
            <w:pPr>
              <w:spacing w:before="60" w:after="60"/>
              <w:jc w:val="center"/>
              <w:rPr>
                <w:rFonts w:cs="Arial"/>
                <w:color w:val="000000"/>
                <w:szCs w:val="20"/>
              </w:rPr>
            </w:pPr>
            <w:r w:rsidRPr="00973D41">
              <w:rPr>
                <w:rFonts w:cs="Arial"/>
                <w:color w:val="000000"/>
                <w:szCs w:val="20"/>
              </w:rPr>
              <w:t>4585</w:t>
            </w:r>
          </w:p>
        </w:tc>
        <w:tc>
          <w:tcPr>
            <w:tcW w:w="617" w:type="dxa"/>
            <w:shd w:val="clear" w:color="auto" w:fill="auto"/>
            <w:noWrap/>
            <w:vAlign w:val="bottom"/>
            <w:hideMark/>
          </w:tcPr>
          <w:p w14:paraId="038CB612" w14:textId="77777777" w:rsidR="00D736CA" w:rsidRPr="009A5AE0" w:rsidRDefault="00227E83" w:rsidP="00D736CA">
            <w:pPr>
              <w:spacing w:before="60" w:after="60"/>
              <w:jc w:val="center"/>
              <w:rPr>
                <w:rFonts w:cs="Arial"/>
                <w:color w:val="5E1F71"/>
                <w:szCs w:val="20"/>
              </w:rPr>
            </w:pPr>
            <w:r w:rsidRPr="009A5AE0">
              <w:rPr>
                <w:rFonts w:cs="Arial"/>
                <w:color w:val="5E1F71"/>
                <w:szCs w:val="20"/>
              </w:rPr>
              <w:t>69%</w:t>
            </w:r>
          </w:p>
        </w:tc>
        <w:tc>
          <w:tcPr>
            <w:tcW w:w="773" w:type="dxa"/>
            <w:gridSpan w:val="2"/>
            <w:shd w:val="clear" w:color="auto" w:fill="auto"/>
            <w:noWrap/>
            <w:vAlign w:val="bottom"/>
            <w:hideMark/>
          </w:tcPr>
          <w:p w14:paraId="48317BC6" w14:textId="77777777" w:rsidR="00D736CA" w:rsidRPr="00973D41" w:rsidRDefault="00227E83" w:rsidP="00D736CA">
            <w:pPr>
              <w:spacing w:before="60" w:after="60"/>
              <w:jc w:val="center"/>
              <w:rPr>
                <w:rFonts w:cs="Arial"/>
                <w:color w:val="000000"/>
                <w:szCs w:val="20"/>
              </w:rPr>
            </w:pPr>
            <w:r w:rsidRPr="00973D41">
              <w:rPr>
                <w:rFonts w:cs="Arial"/>
                <w:color w:val="000000"/>
                <w:szCs w:val="20"/>
              </w:rPr>
              <w:t>4882</w:t>
            </w:r>
          </w:p>
        </w:tc>
        <w:tc>
          <w:tcPr>
            <w:tcW w:w="617" w:type="dxa"/>
            <w:shd w:val="clear" w:color="auto" w:fill="auto"/>
            <w:noWrap/>
            <w:vAlign w:val="bottom"/>
            <w:hideMark/>
          </w:tcPr>
          <w:p w14:paraId="2D662D5A" w14:textId="77777777" w:rsidR="00D736CA" w:rsidRPr="009A5AE0" w:rsidRDefault="00227E83" w:rsidP="00D736CA">
            <w:pPr>
              <w:spacing w:before="60" w:after="60"/>
              <w:jc w:val="center"/>
              <w:rPr>
                <w:rFonts w:cs="Arial"/>
                <w:color w:val="5E1F71"/>
                <w:szCs w:val="20"/>
              </w:rPr>
            </w:pPr>
            <w:r w:rsidRPr="009A5AE0">
              <w:rPr>
                <w:rFonts w:cs="Arial"/>
                <w:color w:val="5E1F71"/>
                <w:szCs w:val="20"/>
              </w:rPr>
              <w:t>68%</w:t>
            </w:r>
          </w:p>
        </w:tc>
        <w:tc>
          <w:tcPr>
            <w:tcW w:w="773" w:type="dxa"/>
            <w:gridSpan w:val="2"/>
            <w:shd w:val="clear" w:color="auto" w:fill="auto"/>
            <w:noWrap/>
            <w:vAlign w:val="bottom"/>
            <w:hideMark/>
          </w:tcPr>
          <w:p w14:paraId="43E6A80B" w14:textId="77777777" w:rsidR="00D736CA" w:rsidRPr="00973D41" w:rsidRDefault="00227E83" w:rsidP="00D736CA">
            <w:pPr>
              <w:spacing w:before="60" w:after="60"/>
              <w:jc w:val="center"/>
              <w:rPr>
                <w:rFonts w:cs="Arial"/>
                <w:color w:val="000000"/>
                <w:szCs w:val="20"/>
              </w:rPr>
            </w:pPr>
            <w:r w:rsidRPr="00973D41">
              <w:rPr>
                <w:rFonts w:cs="Arial"/>
                <w:color w:val="000000"/>
                <w:szCs w:val="20"/>
              </w:rPr>
              <w:t>5078</w:t>
            </w:r>
          </w:p>
        </w:tc>
        <w:tc>
          <w:tcPr>
            <w:tcW w:w="728" w:type="dxa"/>
            <w:shd w:val="clear" w:color="auto" w:fill="auto"/>
            <w:noWrap/>
            <w:vAlign w:val="bottom"/>
            <w:hideMark/>
          </w:tcPr>
          <w:p w14:paraId="02C97961" w14:textId="77777777" w:rsidR="00D736CA" w:rsidRPr="009A5AE0" w:rsidRDefault="00227E83" w:rsidP="00D736CA">
            <w:pPr>
              <w:spacing w:before="60" w:after="60"/>
              <w:jc w:val="center"/>
              <w:rPr>
                <w:rFonts w:cs="Arial"/>
                <w:color w:val="5E1F71"/>
                <w:szCs w:val="20"/>
              </w:rPr>
            </w:pPr>
            <w:r w:rsidRPr="009A5AE0">
              <w:rPr>
                <w:rFonts w:cs="Arial"/>
                <w:color w:val="5E1F71"/>
                <w:szCs w:val="20"/>
              </w:rPr>
              <w:t>68%</w:t>
            </w:r>
          </w:p>
        </w:tc>
      </w:tr>
    </w:tbl>
    <w:p w14:paraId="32ED5D01" w14:textId="77777777" w:rsidR="00D736CA" w:rsidRPr="00973D41" w:rsidRDefault="00227E83" w:rsidP="0090093E">
      <w:pPr>
        <w:pStyle w:val="Caption"/>
        <w:jc w:val="left"/>
      </w:pPr>
      <w:r w:rsidRPr="00D85208">
        <w:t xml:space="preserve">Source: </w:t>
      </w:r>
      <w:r>
        <w:t xml:space="preserve">Productivity Commission </w:t>
      </w:r>
      <w:r w:rsidRPr="000F78AE">
        <w:t>Report on Government Services 2017</w:t>
      </w:r>
      <w:r>
        <w:t xml:space="preserve"> </w:t>
      </w:r>
      <w:r w:rsidRPr="00D85208">
        <w:t xml:space="preserve">Table 8A.4 &amp; 8A.6; </w:t>
      </w:r>
      <w:r w:rsidRPr="000F78AE">
        <w:t>Report Government Services 2016</w:t>
      </w:r>
      <w:r>
        <w:t xml:space="preserve"> </w:t>
      </w:r>
      <w:r w:rsidRPr="00D85208">
        <w:t xml:space="preserve">Table 8A.1; </w:t>
      </w:r>
      <w:r w:rsidRPr="000F78AE">
        <w:t>Report on Government Services 2015</w:t>
      </w:r>
      <w:r>
        <w:t xml:space="preserve"> </w:t>
      </w:r>
      <w:r w:rsidRPr="00D85208">
        <w:t xml:space="preserve">Table 8A.1; and </w:t>
      </w:r>
      <w:r w:rsidRPr="000F78AE">
        <w:t>Report on Government Services 2008</w:t>
      </w:r>
      <w:r>
        <w:t xml:space="preserve"> </w:t>
      </w:r>
      <w:r w:rsidRPr="00D85208">
        <w:t>Table 8A.1.</w:t>
      </w:r>
    </w:p>
    <w:p w14:paraId="03425341" w14:textId="77777777" w:rsidR="00315486" w:rsidRDefault="00315486" w:rsidP="00D736CA">
      <w:pPr>
        <w:spacing w:after="240"/>
        <w:rPr>
          <w:rFonts w:cs="Arial"/>
        </w:rPr>
      </w:pPr>
    </w:p>
    <w:p w14:paraId="46634238" w14:textId="77777777" w:rsidR="0078795C" w:rsidRDefault="0078795C">
      <w:pPr>
        <w:spacing w:after="0" w:line="240" w:lineRule="auto"/>
        <w:rPr>
          <w:rFonts w:cs="Arial"/>
        </w:rPr>
      </w:pPr>
      <w:r>
        <w:rPr>
          <w:rFonts w:cs="Arial"/>
        </w:rPr>
        <w:br w:type="page"/>
      </w:r>
    </w:p>
    <w:p w14:paraId="5715B2A3" w14:textId="3566DE19" w:rsidR="00D736CA" w:rsidRPr="00973D41" w:rsidRDefault="00227E83" w:rsidP="00D736CA">
      <w:pPr>
        <w:spacing w:after="240"/>
        <w:rPr>
          <w:rFonts w:cs="Arial"/>
        </w:rPr>
      </w:pPr>
      <w:r w:rsidRPr="00973D41">
        <w:rPr>
          <w:rFonts w:cs="Arial"/>
        </w:rPr>
        <w:lastRenderedPageBreak/>
        <w:t>The following graph shows the percentage increase in the prisoner population (</w:t>
      </w:r>
      <w:r>
        <w:rPr>
          <w:rFonts w:cs="Arial"/>
        </w:rPr>
        <w:t>t</w:t>
      </w:r>
      <w:r w:rsidRPr="00973D41">
        <w:rPr>
          <w:rFonts w:cs="Arial"/>
        </w:rPr>
        <w:t xml:space="preserve">otal, Aboriginal and Torres Strait Islander, and </w:t>
      </w:r>
      <w:r>
        <w:rPr>
          <w:rFonts w:cs="Arial"/>
        </w:rPr>
        <w:t>f</w:t>
      </w:r>
      <w:r w:rsidRPr="00973D41">
        <w:rPr>
          <w:rFonts w:cs="Arial"/>
        </w:rPr>
        <w:t xml:space="preserve">emale) using 2006–07 as a base. It indicates a significant increase in the total </w:t>
      </w:r>
      <w:r>
        <w:rPr>
          <w:rFonts w:cs="Arial"/>
        </w:rPr>
        <w:t xml:space="preserve">prison </w:t>
      </w:r>
      <w:r w:rsidRPr="00973D41">
        <w:rPr>
          <w:rFonts w:cs="Arial"/>
        </w:rPr>
        <w:t>population which had grown by 33% by 2015–16. The growth in the Aboriginal and Torres Strait Islander population was 61%, and the growth in female prisoners was 59%.</w:t>
      </w:r>
    </w:p>
    <w:p w14:paraId="70DE135A" w14:textId="4C710F0F" w:rsidR="0090093E" w:rsidRDefault="00227E83" w:rsidP="00D736CA">
      <w:pPr>
        <w:spacing w:after="240"/>
        <w:rPr>
          <w:noProof/>
        </w:rPr>
      </w:pPr>
      <w:r w:rsidRPr="00973D41">
        <w:rPr>
          <w:rFonts w:cs="Arial"/>
        </w:rPr>
        <w:t>The rates of incarceration are increasing, and this is particularly the case with female prisoners.</w:t>
      </w:r>
      <w:r w:rsidR="0090093E" w:rsidRPr="0090093E">
        <w:rPr>
          <w:noProof/>
        </w:rPr>
        <w:t xml:space="preserve"> </w:t>
      </w:r>
    </w:p>
    <w:p w14:paraId="5715F500" w14:textId="35AB1EB0" w:rsidR="0078795C" w:rsidRDefault="0078795C" w:rsidP="0078795C">
      <w:pPr>
        <w:pStyle w:val="Caption"/>
        <w:jc w:val="left"/>
        <w:rPr>
          <w:noProof/>
        </w:rPr>
      </w:pPr>
      <w:r w:rsidRPr="009A5AE0">
        <w:rPr>
          <w:noProof/>
        </w:rPr>
        <w:drawing>
          <wp:anchor distT="0" distB="0" distL="114300" distR="114300" simplePos="0" relativeHeight="251799552" behindDoc="0" locked="0" layoutInCell="1" allowOverlap="1" wp14:anchorId="60175C5D" wp14:editId="0686DEF7">
            <wp:simplePos x="0" y="0"/>
            <wp:positionH relativeFrom="margin">
              <wp:align>right</wp:align>
            </wp:positionH>
            <wp:positionV relativeFrom="paragraph">
              <wp:posOffset>316865</wp:posOffset>
            </wp:positionV>
            <wp:extent cx="4171950" cy="2677230"/>
            <wp:effectExtent l="0" t="0" r="0" b="889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noProof/>
        </w:rPr>
        <w:t xml:space="preserve">Graph 1: </w:t>
      </w:r>
      <w:r>
        <w:t>Prisoner population in Queensland between 2006 and 2016 by gender and Indigenous status</w:t>
      </w:r>
    </w:p>
    <w:p w14:paraId="15034A65" w14:textId="2E0D32A5" w:rsidR="0078795C" w:rsidRPr="0078795C" w:rsidRDefault="00E85B74" w:rsidP="0078795C">
      <w:pPr>
        <w:pStyle w:val="Caption"/>
        <w:jc w:val="left"/>
        <w:rPr>
          <w:rFonts w:cs="Arial"/>
        </w:rPr>
      </w:pPr>
      <w:r>
        <w:t>Source: Queensland Corrective Services (unpublished administrative data).</w:t>
      </w:r>
      <w:bookmarkStart w:id="92" w:name="_Toc536542563"/>
      <w:bookmarkStart w:id="93" w:name="_Toc536715180"/>
    </w:p>
    <w:p w14:paraId="1B4FB682" w14:textId="77777777" w:rsidR="0078795C" w:rsidRDefault="0078795C" w:rsidP="00D736CA">
      <w:pPr>
        <w:pStyle w:val="Heading3"/>
      </w:pPr>
    </w:p>
    <w:p w14:paraId="0AEC3DFD" w14:textId="44480E0C" w:rsidR="00D736CA" w:rsidRDefault="00227E83" w:rsidP="00D736CA">
      <w:pPr>
        <w:pStyle w:val="Heading3"/>
      </w:pPr>
      <w:r w:rsidRPr="00973D41">
        <w:t xml:space="preserve">Age </w:t>
      </w:r>
      <w:r>
        <w:t>p</w:t>
      </w:r>
      <w:r w:rsidRPr="00973D41">
        <w:t xml:space="preserve">rofiles of </w:t>
      </w:r>
      <w:r>
        <w:t>f</w:t>
      </w:r>
      <w:r w:rsidRPr="00973D41">
        <w:t xml:space="preserve">emale </w:t>
      </w:r>
      <w:r>
        <w:t>p</w:t>
      </w:r>
      <w:r w:rsidRPr="00973D41">
        <w:t>risoners</w:t>
      </w:r>
      <w:bookmarkEnd w:id="92"/>
      <w:bookmarkEnd w:id="93"/>
    </w:p>
    <w:p w14:paraId="2412BD8C" w14:textId="77777777" w:rsidR="00D736CA" w:rsidRDefault="00227E83" w:rsidP="00D736CA">
      <w:pPr>
        <w:spacing w:after="240"/>
      </w:pPr>
      <w:r>
        <w:t>Most female prisoners are aged under 40 years, however there are significant differences in the ages of Indigenous and non-Indigenous female prisoners.</w:t>
      </w:r>
    </w:p>
    <w:p w14:paraId="7DFE64E5" w14:textId="77777777" w:rsidR="00D736CA" w:rsidRDefault="00227E83" w:rsidP="00D736CA">
      <w:pPr>
        <w:spacing w:after="240"/>
        <w:rPr>
          <w:rFonts w:cs="Arial"/>
        </w:rPr>
      </w:pPr>
      <w:r>
        <w:rPr>
          <w:rFonts w:cs="Arial"/>
        </w:rPr>
        <w:t>I</w:t>
      </w:r>
      <w:r w:rsidRPr="00973D41">
        <w:rPr>
          <w:rFonts w:cs="Arial"/>
        </w:rPr>
        <w:t>n 2006</w:t>
      </w:r>
      <w:r>
        <w:rPr>
          <w:rFonts w:cs="Arial"/>
        </w:rPr>
        <w:t>–</w:t>
      </w:r>
      <w:r w:rsidRPr="00973D41">
        <w:rPr>
          <w:rFonts w:cs="Arial"/>
        </w:rPr>
        <w:t xml:space="preserve">07 the Indigenous </w:t>
      </w:r>
      <w:r>
        <w:rPr>
          <w:rFonts w:cs="Arial"/>
        </w:rPr>
        <w:t xml:space="preserve">female </w:t>
      </w:r>
      <w:r w:rsidRPr="00973D41">
        <w:rPr>
          <w:rFonts w:cs="Arial"/>
        </w:rPr>
        <w:t xml:space="preserve">prisoner population </w:t>
      </w:r>
      <w:r>
        <w:rPr>
          <w:rFonts w:cs="Arial"/>
        </w:rPr>
        <w:t xml:space="preserve">was </w:t>
      </w:r>
      <w:r w:rsidRPr="00973D41">
        <w:rPr>
          <w:rFonts w:cs="Arial"/>
        </w:rPr>
        <w:t xml:space="preserve">significantly younger than the Non-Indigenous prisoner population with 30% of the Indigenous population being under 24 compared to 13% for the </w:t>
      </w:r>
      <w:r>
        <w:rPr>
          <w:rFonts w:cs="Arial"/>
        </w:rPr>
        <w:t>n</w:t>
      </w:r>
      <w:r w:rsidRPr="00973D41">
        <w:rPr>
          <w:rFonts w:cs="Arial"/>
        </w:rPr>
        <w:t>on-Indigenous population.</w:t>
      </w:r>
    </w:p>
    <w:p w14:paraId="735EEFA6" w14:textId="77777777" w:rsidR="0078795C" w:rsidRDefault="0078795C" w:rsidP="0090093E">
      <w:pPr>
        <w:pStyle w:val="Caption"/>
        <w:jc w:val="left"/>
      </w:pPr>
      <w:bookmarkStart w:id="94" w:name="_Toc531186772"/>
    </w:p>
    <w:p w14:paraId="66AA8EB9" w14:textId="77777777" w:rsidR="0078795C" w:rsidRDefault="0078795C" w:rsidP="0090093E">
      <w:pPr>
        <w:pStyle w:val="Caption"/>
        <w:jc w:val="left"/>
      </w:pPr>
    </w:p>
    <w:p w14:paraId="42830782" w14:textId="77777777" w:rsidR="0078795C" w:rsidRDefault="0078795C" w:rsidP="0090093E">
      <w:pPr>
        <w:pStyle w:val="Caption"/>
        <w:jc w:val="left"/>
      </w:pPr>
    </w:p>
    <w:p w14:paraId="371A7566" w14:textId="77777777" w:rsidR="0078795C" w:rsidRDefault="0078795C" w:rsidP="0090093E">
      <w:pPr>
        <w:pStyle w:val="Caption"/>
        <w:jc w:val="left"/>
      </w:pPr>
    </w:p>
    <w:p w14:paraId="6978BD50" w14:textId="77777777" w:rsidR="0078795C" w:rsidRDefault="0078795C" w:rsidP="0090093E">
      <w:pPr>
        <w:pStyle w:val="Caption"/>
        <w:jc w:val="left"/>
      </w:pPr>
    </w:p>
    <w:p w14:paraId="44DDDE72" w14:textId="77777777" w:rsidR="0078795C" w:rsidRDefault="0078795C" w:rsidP="0090093E">
      <w:pPr>
        <w:pStyle w:val="Caption"/>
        <w:jc w:val="left"/>
      </w:pPr>
    </w:p>
    <w:p w14:paraId="23719882" w14:textId="110CD4EF" w:rsidR="00D736CA" w:rsidRDefault="00227E83" w:rsidP="0090093E">
      <w:pPr>
        <w:pStyle w:val="Caption"/>
        <w:jc w:val="left"/>
        <w:rPr>
          <w:rFonts w:cs="Arial"/>
        </w:rPr>
      </w:pPr>
      <w:r>
        <w:lastRenderedPageBreak/>
        <w:t xml:space="preserve">Graph </w:t>
      </w:r>
      <w:r>
        <w:rPr>
          <w:noProof/>
        </w:rPr>
        <w:fldChar w:fldCharType="begin"/>
      </w:r>
      <w:r>
        <w:rPr>
          <w:noProof/>
        </w:rPr>
        <w:instrText xml:space="preserve"> SEQ Graph \* ARABIC </w:instrText>
      </w:r>
      <w:r>
        <w:rPr>
          <w:noProof/>
        </w:rPr>
        <w:fldChar w:fldCharType="separate"/>
      </w:r>
      <w:r w:rsidR="008C0A34">
        <w:rPr>
          <w:noProof/>
        </w:rPr>
        <w:t>1</w:t>
      </w:r>
      <w:r>
        <w:rPr>
          <w:noProof/>
        </w:rPr>
        <w:fldChar w:fldCharType="end"/>
      </w:r>
      <w:r>
        <w:t>: Female prisoner age profiles by Indigenous status in 2006-07</w:t>
      </w:r>
      <w:bookmarkEnd w:id="94"/>
    </w:p>
    <w:p w14:paraId="1A921AE2" w14:textId="283152B1" w:rsidR="00E85B74" w:rsidRPr="00973D41" w:rsidRDefault="00227E83" w:rsidP="00E85B74">
      <w:pPr>
        <w:pStyle w:val="Caption"/>
        <w:jc w:val="left"/>
        <w:rPr>
          <w:rFonts w:cs="Arial"/>
        </w:rPr>
      </w:pPr>
      <w:r w:rsidRPr="00673BC4">
        <w:rPr>
          <w:rFonts w:cs="Arial"/>
          <w:noProof/>
        </w:rPr>
        <w:drawing>
          <wp:inline distT="0" distB="0" distL="0" distR="0" wp14:anchorId="367F4754" wp14:editId="7B75D32E">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85B74">
        <w:t>Source: Queensland Corrective Services (unpublished administrative data).</w:t>
      </w:r>
    </w:p>
    <w:p w14:paraId="592AC6D2" w14:textId="77777777" w:rsidR="0078795C" w:rsidRDefault="0078795C" w:rsidP="00D736CA">
      <w:pPr>
        <w:spacing w:after="240"/>
      </w:pPr>
    </w:p>
    <w:p w14:paraId="5939B4DA" w14:textId="286C2DEE" w:rsidR="00D736CA" w:rsidRDefault="00227E83" w:rsidP="00D736CA">
      <w:pPr>
        <w:spacing w:after="240"/>
      </w:pPr>
      <w:r>
        <w:t>In 2015</w:t>
      </w:r>
      <w:r>
        <w:rPr>
          <w:rFonts w:cs="Arial"/>
        </w:rPr>
        <w:t>–</w:t>
      </w:r>
      <w:r>
        <w:t>16 the situation remained about the same, with 29%</w:t>
      </w:r>
      <w:r w:rsidRPr="00494C77">
        <w:t xml:space="preserve"> </w:t>
      </w:r>
      <w:r>
        <w:t>of the Indigenous female prisoner population being aged under 24 compared to 12% for the non-Indigenous population.</w:t>
      </w:r>
    </w:p>
    <w:p w14:paraId="2E026F04" w14:textId="77777777" w:rsidR="0078795C" w:rsidRDefault="0078795C" w:rsidP="0090093E">
      <w:pPr>
        <w:pStyle w:val="Caption"/>
        <w:jc w:val="left"/>
      </w:pPr>
      <w:bookmarkStart w:id="95" w:name="_Toc531186773"/>
    </w:p>
    <w:p w14:paraId="15DBE597" w14:textId="7B3DA844" w:rsidR="00D736CA" w:rsidRDefault="00227E83" w:rsidP="0090093E">
      <w:pPr>
        <w:pStyle w:val="Caption"/>
        <w:jc w:val="left"/>
      </w:pPr>
      <w:r>
        <w:t xml:space="preserve">Graph </w:t>
      </w:r>
      <w:r>
        <w:rPr>
          <w:noProof/>
        </w:rPr>
        <w:fldChar w:fldCharType="begin"/>
      </w:r>
      <w:r>
        <w:rPr>
          <w:noProof/>
        </w:rPr>
        <w:instrText xml:space="preserve"> SEQ Graph \* ARABIC </w:instrText>
      </w:r>
      <w:r>
        <w:rPr>
          <w:noProof/>
        </w:rPr>
        <w:fldChar w:fldCharType="separate"/>
      </w:r>
      <w:r w:rsidR="008C0A34">
        <w:rPr>
          <w:noProof/>
        </w:rPr>
        <w:t>2</w:t>
      </w:r>
      <w:r>
        <w:rPr>
          <w:noProof/>
        </w:rPr>
        <w:fldChar w:fldCharType="end"/>
      </w:r>
      <w:r>
        <w:t>: Female prisoner age profiles by indigenous status in 2015-16</w:t>
      </w:r>
      <w:bookmarkEnd w:id="95"/>
    </w:p>
    <w:p w14:paraId="300395E4" w14:textId="0CD4BA82" w:rsidR="00D736CA" w:rsidRDefault="00227E83" w:rsidP="00D736CA">
      <w:pPr>
        <w:jc w:val="center"/>
      </w:pPr>
      <w:r>
        <w:rPr>
          <w:noProof/>
        </w:rPr>
        <w:drawing>
          <wp:inline distT="0" distB="0" distL="0" distR="0" wp14:anchorId="7537D962" wp14:editId="47223F88">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960089" w14:textId="77777777" w:rsidR="00E85B74" w:rsidRDefault="00E85B74" w:rsidP="00E85B74">
      <w:pPr>
        <w:pStyle w:val="Caption"/>
        <w:jc w:val="left"/>
        <w:rPr>
          <w:rFonts w:cs="Arial"/>
        </w:rPr>
      </w:pPr>
      <w:r>
        <w:t>Source: Queensland Corrective Services (unpublished administrative data).</w:t>
      </w:r>
    </w:p>
    <w:p w14:paraId="5803C6D8" w14:textId="77777777" w:rsidR="00E85B74" w:rsidRDefault="00E85B74" w:rsidP="00D736CA">
      <w:pPr>
        <w:jc w:val="center"/>
      </w:pPr>
    </w:p>
    <w:p w14:paraId="149A22F9" w14:textId="77777777" w:rsidR="00D736CA" w:rsidRPr="00973D41" w:rsidRDefault="00227E83" w:rsidP="00D736CA">
      <w:pPr>
        <w:pStyle w:val="Heading3"/>
      </w:pPr>
      <w:bookmarkStart w:id="96" w:name="_Toc536542564"/>
      <w:bookmarkStart w:id="97" w:name="_Toc536715181"/>
      <w:r w:rsidRPr="00973D41">
        <w:lastRenderedPageBreak/>
        <w:t xml:space="preserve">Ethnic </w:t>
      </w:r>
      <w:r>
        <w:t>b</w:t>
      </w:r>
      <w:r w:rsidRPr="00973D41">
        <w:t>ackground</w:t>
      </w:r>
      <w:bookmarkEnd w:id="96"/>
      <w:bookmarkEnd w:id="97"/>
    </w:p>
    <w:p w14:paraId="783C6772" w14:textId="77777777" w:rsidR="00D736CA" w:rsidRDefault="00227E83" w:rsidP="00D736CA">
      <w:pPr>
        <w:keepNext/>
        <w:keepLines/>
        <w:spacing w:after="240"/>
        <w:rPr>
          <w:rFonts w:cs="Arial"/>
        </w:rPr>
      </w:pPr>
      <w:r w:rsidRPr="00973D41">
        <w:rPr>
          <w:rFonts w:cs="Arial"/>
        </w:rPr>
        <w:t xml:space="preserve">The following table shows the distribution of the female prisoner cohort by ethnic background and how it has changed over time.  It shows a significant </w:t>
      </w:r>
      <w:r>
        <w:rPr>
          <w:rFonts w:cs="Arial"/>
        </w:rPr>
        <w:t>increase in the proportion of I</w:t>
      </w:r>
      <w:r w:rsidRPr="00973D41">
        <w:rPr>
          <w:rFonts w:cs="Arial"/>
        </w:rPr>
        <w:t>ndigenous prisoners from 2006</w:t>
      </w:r>
      <w:r>
        <w:rPr>
          <w:rFonts w:cs="Arial"/>
        </w:rPr>
        <w:t>–</w:t>
      </w:r>
      <w:r w:rsidRPr="00973D41">
        <w:rPr>
          <w:rFonts w:cs="Arial"/>
        </w:rPr>
        <w:t>07 to 2013</w:t>
      </w:r>
      <w:r>
        <w:rPr>
          <w:rFonts w:cs="Arial"/>
        </w:rPr>
        <w:t>–</w:t>
      </w:r>
      <w:r w:rsidRPr="00973D41">
        <w:rPr>
          <w:rFonts w:cs="Arial"/>
        </w:rPr>
        <w:t>14</w:t>
      </w:r>
      <w:r>
        <w:rPr>
          <w:rFonts w:cs="Arial"/>
        </w:rPr>
        <w:t>,</w:t>
      </w:r>
      <w:r w:rsidRPr="00973D41">
        <w:rPr>
          <w:rFonts w:cs="Arial"/>
        </w:rPr>
        <w:t xml:space="preserve"> and a maintenance of that increase from 26% to 35% of the female prisoner population.</w:t>
      </w:r>
    </w:p>
    <w:p w14:paraId="40597B12" w14:textId="31928639" w:rsidR="00D736CA" w:rsidRPr="0078795C" w:rsidRDefault="00227E83" w:rsidP="0090093E">
      <w:pPr>
        <w:rPr>
          <w:rFonts w:cs="Arial"/>
          <w:i/>
          <w:iCs/>
          <w:color w:val="5E1F71"/>
          <w:sz w:val="16"/>
          <w:szCs w:val="18"/>
        </w:rPr>
      </w:pPr>
      <w:bookmarkStart w:id="98" w:name="_Toc536696844"/>
      <w:r w:rsidRPr="0078795C">
        <w:rPr>
          <w:rFonts w:cs="Arial"/>
          <w:i/>
          <w:iCs/>
          <w:color w:val="5E1F71"/>
          <w:sz w:val="16"/>
          <w:szCs w:val="18"/>
        </w:rPr>
        <w:t xml:space="preserve">Table </w:t>
      </w:r>
      <w:r w:rsidRPr="0078795C">
        <w:rPr>
          <w:rFonts w:cs="Arial"/>
          <w:i/>
          <w:iCs/>
          <w:color w:val="5E1F71"/>
          <w:sz w:val="16"/>
          <w:szCs w:val="18"/>
        </w:rPr>
        <w:fldChar w:fldCharType="begin"/>
      </w:r>
      <w:r w:rsidRPr="0078795C">
        <w:rPr>
          <w:rFonts w:cs="Arial"/>
          <w:i/>
          <w:iCs/>
          <w:color w:val="5E1F71"/>
          <w:sz w:val="16"/>
          <w:szCs w:val="18"/>
        </w:rPr>
        <w:instrText xml:space="preserve"> SEQ Table \* ARABIC </w:instrText>
      </w:r>
      <w:r w:rsidRPr="0078795C">
        <w:rPr>
          <w:rFonts w:cs="Arial"/>
          <w:i/>
          <w:iCs/>
          <w:color w:val="5E1F71"/>
          <w:sz w:val="16"/>
          <w:szCs w:val="18"/>
        </w:rPr>
        <w:fldChar w:fldCharType="separate"/>
      </w:r>
      <w:r w:rsidR="008C0A34">
        <w:rPr>
          <w:rFonts w:cs="Arial"/>
          <w:i/>
          <w:iCs/>
          <w:noProof/>
          <w:color w:val="5E1F71"/>
          <w:sz w:val="16"/>
          <w:szCs w:val="18"/>
        </w:rPr>
        <w:t>2</w:t>
      </w:r>
      <w:r w:rsidRPr="0078795C">
        <w:rPr>
          <w:rFonts w:cs="Arial"/>
          <w:i/>
          <w:iCs/>
          <w:color w:val="5E1F71"/>
          <w:sz w:val="16"/>
          <w:szCs w:val="18"/>
        </w:rPr>
        <w:fldChar w:fldCharType="end"/>
      </w:r>
      <w:r w:rsidRPr="0078795C">
        <w:rPr>
          <w:rFonts w:cs="Arial"/>
          <w:i/>
          <w:iCs/>
          <w:color w:val="5E1F71"/>
          <w:sz w:val="16"/>
          <w:szCs w:val="18"/>
        </w:rPr>
        <w:t>: Female prisoners’ ethnic background</w:t>
      </w:r>
      <w:bookmarkEnd w:id="98"/>
    </w:p>
    <w:tbl>
      <w:tblPr>
        <w:tblW w:w="9152"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ook w:val="04A0" w:firstRow="1" w:lastRow="0" w:firstColumn="1" w:lastColumn="0" w:noHBand="0" w:noVBand="1"/>
      </w:tblPr>
      <w:tblGrid>
        <w:gridCol w:w="3880"/>
        <w:gridCol w:w="1318"/>
        <w:gridCol w:w="1318"/>
        <w:gridCol w:w="1318"/>
        <w:gridCol w:w="1318"/>
      </w:tblGrid>
      <w:tr w:rsidR="00151C11" w:rsidRPr="00315486" w14:paraId="1B8DAF3B" w14:textId="77777777" w:rsidTr="0090093E">
        <w:trPr>
          <w:trHeight w:val="300"/>
        </w:trPr>
        <w:tc>
          <w:tcPr>
            <w:tcW w:w="3880" w:type="dxa"/>
            <w:shd w:val="clear" w:color="auto" w:fill="auto"/>
            <w:noWrap/>
            <w:vAlign w:val="bottom"/>
            <w:hideMark/>
          </w:tcPr>
          <w:p w14:paraId="43D348B7" w14:textId="77777777" w:rsidR="00D736CA" w:rsidRPr="00315486" w:rsidRDefault="00D736CA" w:rsidP="00D736CA">
            <w:pPr>
              <w:spacing w:before="60" w:after="60"/>
              <w:rPr>
                <w:rFonts w:cs="Arial"/>
                <w:b/>
                <w:szCs w:val="20"/>
              </w:rPr>
            </w:pPr>
          </w:p>
        </w:tc>
        <w:tc>
          <w:tcPr>
            <w:tcW w:w="1318" w:type="dxa"/>
            <w:shd w:val="clear" w:color="auto" w:fill="auto"/>
            <w:noWrap/>
            <w:vAlign w:val="bottom"/>
            <w:hideMark/>
          </w:tcPr>
          <w:p w14:paraId="1B9972E5" w14:textId="77777777" w:rsidR="00D736CA" w:rsidRPr="00315486" w:rsidRDefault="00227E83" w:rsidP="00D736CA">
            <w:pPr>
              <w:spacing w:before="60" w:after="60"/>
              <w:jc w:val="center"/>
              <w:rPr>
                <w:rFonts w:cs="Arial"/>
                <w:b/>
                <w:color w:val="000000"/>
                <w:szCs w:val="20"/>
              </w:rPr>
            </w:pPr>
            <w:r w:rsidRPr="00315486">
              <w:rPr>
                <w:rFonts w:cs="Arial"/>
                <w:b/>
                <w:color w:val="000000"/>
                <w:szCs w:val="20"/>
              </w:rPr>
              <w:t>2006</w:t>
            </w:r>
            <w:r w:rsidRPr="00315486">
              <w:rPr>
                <w:rFonts w:cs="Arial"/>
                <w:szCs w:val="20"/>
              </w:rPr>
              <w:t>–</w:t>
            </w:r>
            <w:r w:rsidRPr="00315486">
              <w:rPr>
                <w:rFonts w:cs="Arial"/>
                <w:b/>
                <w:color w:val="000000"/>
                <w:szCs w:val="20"/>
              </w:rPr>
              <w:t>07</w:t>
            </w:r>
          </w:p>
        </w:tc>
        <w:tc>
          <w:tcPr>
            <w:tcW w:w="1318" w:type="dxa"/>
            <w:shd w:val="clear" w:color="auto" w:fill="auto"/>
            <w:noWrap/>
            <w:vAlign w:val="bottom"/>
            <w:hideMark/>
          </w:tcPr>
          <w:p w14:paraId="68D96992" w14:textId="77777777" w:rsidR="00D736CA" w:rsidRPr="00315486" w:rsidRDefault="00227E83" w:rsidP="00D736CA">
            <w:pPr>
              <w:spacing w:before="60" w:after="60"/>
              <w:jc w:val="right"/>
              <w:rPr>
                <w:rFonts w:cs="Arial"/>
                <w:b/>
                <w:color w:val="000000"/>
                <w:szCs w:val="20"/>
              </w:rPr>
            </w:pPr>
            <w:r w:rsidRPr="00315486">
              <w:rPr>
                <w:rFonts w:cs="Arial"/>
                <w:b/>
                <w:color w:val="000000"/>
                <w:szCs w:val="20"/>
              </w:rPr>
              <w:t>2013</w:t>
            </w:r>
            <w:r w:rsidRPr="00315486">
              <w:rPr>
                <w:rFonts w:cs="Arial"/>
                <w:szCs w:val="20"/>
              </w:rPr>
              <w:t>–</w:t>
            </w:r>
            <w:r w:rsidRPr="00315486">
              <w:rPr>
                <w:rFonts w:cs="Arial"/>
                <w:b/>
                <w:color w:val="000000"/>
                <w:szCs w:val="20"/>
              </w:rPr>
              <w:t>14</w:t>
            </w:r>
          </w:p>
        </w:tc>
        <w:tc>
          <w:tcPr>
            <w:tcW w:w="1318" w:type="dxa"/>
            <w:shd w:val="clear" w:color="auto" w:fill="auto"/>
            <w:noWrap/>
            <w:vAlign w:val="bottom"/>
            <w:hideMark/>
          </w:tcPr>
          <w:p w14:paraId="77B3F096" w14:textId="77777777" w:rsidR="00D736CA" w:rsidRPr="00315486" w:rsidRDefault="00227E83" w:rsidP="00D736CA">
            <w:pPr>
              <w:spacing w:before="60" w:after="60"/>
              <w:jc w:val="right"/>
              <w:rPr>
                <w:rFonts w:cs="Arial"/>
                <w:b/>
                <w:color w:val="000000"/>
                <w:szCs w:val="20"/>
              </w:rPr>
            </w:pPr>
            <w:r w:rsidRPr="00315486">
              <w:rPr>
                <w:rFonts w:cs="Arial"/>
                <w:b/>
                <w:color w:val="000000"/>
                <w:szCs w:val="20"/>
              </w:rPr>
              <w:t>2014</w:t>
            </w:r>
            <w:r w:rsidRPr="00315486">
              <w:rPr>
                <w:rFonts w:cs="Arial"/>
                <w:szCs w:val="20"/>
              </w:rPr>
              <w:t>–</w:t>
            </w:r>
            <w:r w:rsidRPr="00315486">
              <w:rPr>
                <w:rFonts w:cs="Arial"/>
                <w:b/>
                <w:color w:val="000000"/>
                <w:szCs w:val="20"/>
              </w:rPr>
              <w:t>15</w:t>
            </w:r>
          </w:p>
        </w:tc>
        <w:tc>
          <w:tcPr>
            <w:tcW w:w="1318" w:type="dxa"/>
            <w:shd w:val="clear" w:color="auto" w:fill="auto"/>
            <w:noWrap/>
            <w:vAlign w:val="bottom"/>
            <w:hideMark/>
          </w:tcPr>
          <w:p w14:paraId="4D218F92" w14:textId="77777777" w:rsidR="00D736CA" w:rsidRPr="00315486" w:rsidRDefault="00227E83" w:rsidP="00D736CA">
            <w:pPr>
              <w:spacing w:before="60" w:after="60"/>
              <w:jc w:val="right"/>
              <w:rPr>
                <w:rFonts w:cs="Arial"/>
                <w:b/>
                <w:color w:val="000000"/>
                <w:szCs w:val="20"/>
              </w:rPr>
            </w:pPr>
            <w:r w:rsidRPr="00315486">
              <w:rPr>
                <w:rFonts w:cs="Arial"/>
                <w:b/>
                <w:color w:val="000000"/>
                <w:szCs w:val="20"/>
              </w:rPr>
              <w:t>2015</w:t>
            </w:r>
            <w:r w:rsidRPr="00315486">
              <w:rPr>
                <w:rFonts w:cs="Arial"/>
                <w:szCs w:val="20"/>
              </w:rPr>
              <w:t>–</w:t>
            </w:r>
            <w:r w:rsidRPr="00315486">
              <w:rPr>
                <w:rFonts w:cs="Arial"/>
                <w:b/>
                <w:color w:val="000000"/>
                <w:szCs w:val="20"/>
              </w:rPr>
              <w:t>16</w:t>
            </w:r>
          </w:p>
        </w:tc>
      </w:tr>
      <w:tr w:rsidR="00151C11" w:rsidRPr="00315486" w14:paraId="1FD729C8" w14:textId="77777777" w:rsidTr="0090093E">
        <w:trPr>
          <w:trHeight w:val="300"/>
        </w:trPr>
        <w:tc>
          <w:tcPr>
            <w:tcW w:w="3880" w:type="dxa"/>
            <w:shd w:val="clear" w:color="auto" w:fill="auto"/>
            <w:noWrap/>
            <w:vAlign w:val="bottom"/>
            <w:hideMark/>
          </w:tcPr>
          <w:p w14:paraId="25882016" w14:textId="77777777" w:rsidR="00D736CA" w:rsidRPr="00315486" w:rsidRDefault="00227E83" w:rsidP="00D736CA">
            <w:pPr>
              <w:spacing w:before="60" w:after="60"/>
              <w:rPr>
                <w:rFonts w:cs="Arial"/>
                <w:color w:val="000000"/>
                <w:szCs w:val="20"/>
              </w:rPr>
            </w:pPr>
            <w:r w:rsidRPr="00315486">
              <w:rPr>
                <w:rFonts w:cs="Arial"/>
                <w:color w:val="000000"/>
                <w:szCs w:val="20"/>
              </w:rPr>
              <w:t>Australian peoples: non-Indigenous</w:t>
            </w:r>
          </w:p>
        </w:tc>
        <w:tc>
          <w:tcPr>
            <w:tcW w:w="1318" w:type="dxa"/>
            <w:shd w:val="clear" w:color="auto" w:fill="auto"/>
            <w:noWrap/>
            <w:vAlign w:val="bottom"/>
            <w:hideMark/>
          </w:tcPr>
          <w:p w14:paraId="7243A190" w14:textId="77777777" w:rsidR="00D736CA" w:rsidRPr="00315486" w:rsidRDefault="00227E83" w:rsidP="00D736CA">
            <w:pPr>
              <w:spacing w:before="60" w:after="60"/>
              <w:jc w:val="center"/>
              <w:rPr>
                <w:rFonts w:cs="Arial"/>
                <w:color w:val="000000"/>
                <w:szCs w:val="20"/>
              </w:rPr>
            </w:pPr>
            <w:r w:rsidRPr="00315486">
              <w:rPr>
                <w:rFonts w:cs="Arial"/>
                <w:color w:val="000000"/>
                <w:szCs w:val="20"/>
              </w:rPr>
              <w:t>54%</w:t>
            </w:r>
          </w:p>
        </w:tc>
        <w:tc>
          <w:tcPr>
            <w:tcW w:w="1318" w:type="dxa"/>
            <w:shd w:val="clear" w:color="auto" w:fill="auto"/>
            <w:noWrap/>
            <w:vAlign w:val="bottom"/>
            <w:hideMark/>
          </w:tcPr>
          <w:p w14:paraId="279A0CA5" w14:textId="77777777" w:rsidR="00D736CA" w:rsidRPr="00315486" w:rsidRDefault="00227E83" w:rsidP="00D736CA">
            <w:pPr>
              <w:spacing w:before="60" w:after="60"/>
              <w:jc w:val="right"/>
              <w:rPr>
                <w:rFonts w:cs="Arial"/>
                <w:color w:val="000000"/>
                <w:szCs w:val="20"/>
              </w:rPr>
            </w:pPr>
            <w:r w:rsidRPr="00315486">
              <w:rPr>
                <w:rFonts w:cs="Arial"/>
                <w:color w:val="000000"/>
                <w:szCs w:val="20"/>
              </w:rPr>
              <w:t>48%</w:t>
            </w:r>
          </w:p>
        </w:tc>
        <w:tc>
          <w:tcPr>
            <w:tcW w:w="1318" w:type="dxa"/>
            <w:shd w:val="clear" w:color="auto" w:fill="auto"/>
            <w:noWrap/>
            <w:vAlign w:val="bottom"/>
            <w:hideMark/>
          </w:tcPr>
          <w:p w14:paraId="5BE3EF2E" w14:textId="77777777" w:rsidR="00D736CA" w:rsidRPr="00315486" w:rsidRDefault="00227E83" w:rsidP="00D736CA">
            <w:pPr>
              <w:spacing w:before="60" w:after="60"/>
              <w:jc w:val="right"/>
              <w:rPr>
                <w:rFonts w:cs="Arial"/>
                <w:color w:val="000000"/>
                <w:szCs w:val="20"/>
              </w:rPr>
            </w:pPr>
            <w:r w:rsidRPr="00315486">
              <w:rPr>
                <w:rFonts w:cs="Arial"/>
                <w:color w:val="000000"/>
                <w:szCs w:val="20"/>
              </w:rPr>
              <w:t>49%</w:t>
            </w:r>
          </w:p>
        </w:tc>
        <w:tc>
          <w:tcPr>
            <w:tcW w:w="1318" w:type="dxa"/>
            <w:shd w:val="clear" w:color="auto" w:fill="auto"/>
            <w:noWrap/>
            <w:vAlign w:val="bottom"/>
            <w:hideMark/>
          </w:tcPr>
          <w:p w14:paraId="525B9E5D" w14:textId="77777777" w:rsidR="00D736CA" w:rsidRPr="00315486" w:rsidRDefault="00227E83" w:rsidP="00D736CA">
            <w:pPr>
              <w:spacing w:before="60" w:after="60"/>
              <w:jc w:val="right"/>
              <w:rPr>
                <w:rFonts w:cs="Arial"/>
                <w:color w:val="000000"/>
                <w:szCs w:val="20"/>
              </w:rPr>
            </w:pPr>
            <w:r w:rsidRPr="00315486">
              <w:rPr>
                <w:rFonts w:cs="Arial"/>
                <w:color w:val="000000"/>
                <w:szCs w:val="20"/>
              </w:rPr>
              <w:t>52%</w:t>
            </w:r>
          </w:p>
        </w:tc>
      </w:tr>
      <w:tr w:rsidR="00151C11" w:rsidRPr="00315486" w14:paraId="5C5622D2" w14:textId="77777777" w:rsidTr="0090093E">
        <w:trPr>
          <w:trHeight w:val="285"/>
        </w:trPr>
        <w:tc>
          <w:tcPr>
            <w:tcW w:w="3880" w:type="dxa"/>
            <w:shd w:val="clear" w:color="auto" w:fill="auto"/>
            <w:noWrap/>
            <w:vAlign w:val="bottom"/>
            <w:hideMark/>
          </w:tcPr>
          <w:p w14:paraId="1C6AA8E3" w14:textId="77777777" w:rsidR="00D736CA" w:rsidRPr="00315486" w:rsidRDefault="00227E83" w:rsidP="00D736CA">
            <w:pPr>
              <w:spacing w:before="60" w:after="60"/>
              <w:rPr>
                <w:rFonts w:cs="Arial"/>
                <w:color w:val="000000"/>
                <w:szCs w:val="20"/>
              </w:rPr>
            </w:pPr>
            <w:r w:rsidRPr="00315486">
              <w:rPr>
                <w:rFonts w:cs="Arial"/>
                <w:color w:val="000000"/>
                <w:szCs w:val="20"/>
              </w:rPr>
              <w:t>Australian Peoples: Indigenous</w:t>
            </w:r>
          </w:p>
        </w:tc>
        <w:tc>
          <w:tcPr>
            <w:tcW w:w="1318" w:type="dxa"/>
            <w:shd w:val="clear" w:color="auto" w:fill="auto"/>
            <w:noWrap/>
            <w:vAlign w:val="bottom"/>
            <w:hideMark/>
          </w:tcPr>
          <w:p w14:paraId="42DDCE07" w14:textId="77777777" w:rsidR="00D736CA" w:rsidRPr="00315486" w:rsidRDefault="00227E83" w:rsidP="00D736CA">
            <w:pPr>
              <w:spacing w:before="60" w:after="60"/>
              <w:jc w:val="center"/>
              <w:rPr>
                <w:rFonts w:cs="Arial"/>
                <w:color w:val="000000"/>
                <w:szCs w:val="20"/>
              </w:rPr>
            </w:pPr>
            <w:r w:rsidRPr="00315486">
              <w:rPr>
                <w:rFonts w:cs="Arial"/>
                <w:color w:val="000000"/>
                <w:szCs w:val="20"/>
              </w:rPr>
              <w:t>26%</w:t>
            </w:r>
          </w:p>
        </w:tc>
        <w:tc>
          <w:tcPr>
            <w:tcW w:w="1318" w:type="dxa"/>
            <w:shd w:val="clear" w:color="auto" w:fill="auto"/>
            <w:noWrap/>
            <w:vAlign w:val="bottom"/>
            <w:hideMark/>
          </w:tcPr>
          <w:p w14:paraId="5235B9E9" w14:textId="77777777" w:rsidR="00D736CA" w:rsidRPr="00315486" w:rsidRDefault="00227E83" w:rsidP="00D736CA">
            <w:pPr>
              <w:spacing w:before="60" w:after="60"/>
              <w:jc w:val="right"/>
              <w:rPr>
                <w:rFonts w:cs="Arial"/>
                <w:color w:val="000000"/>
                <w:szCs w:val="20"/>
              </w:rPr>
            </w:pPr>
            <w:r w:rsidRPr="00315486">
              <w:rPr>
                <w:rFonts w:cs="Arial"/>
                <w:color w:val="000000"/>
                <w:szCs w:val="20"/>
              </w:rPr>
              <w:t>35%</w:t>
            </w:r>
          </w:p>
        </w:tc>
        <w:tc>
          <w:tcPr>
            <w:tcW w:w="1318" w:type="dxa"/>
            <w:shd w:val="clear" w:color="auto" w:fill="auto"/>
            <w:noWrap/>
            <w:vAlign w:val="bottom"/>
            <w:hideMark/>
          </w:tcPr>
          <w:p w14:paraId="7229F18A" w14:textId="77777777" w:rsidR="00D736CA" w:rsidRPr="00315486" w:rsidRDefault="00227E83" w:rsidP="00D736CA">
            <w:pPr>
              <w:spacing w:before="60" w:after="60"/>
              <w:jc w:val="right"/>
              <w:rPr>
                <w:rFonts w:cs="Arial"/>
                <w:color w:val="000000"/>
                <w:szCs w:val="20"/>
              </w:rPr>
            </w:pPr>
            <w:r w:rsidRPr="00315486">
              <w:rPr>
                <w:rFonts w:cs="Arial"/>
                <w:color w:val="000000"/>
                <w:szCs w:val="20"/>
              </w:rPr>
              <w:t>35%</w:t>
            </w:r>
          </w:p>
        </w:tc>
        <w:tc>
          <w:tcPr>
            <w:tcW w:w="1318" w:type="dxa"/>
            <w:shd w:val="clear" w:color="auto" w:fill="auto"/>
            <w:noWrap/>
            <w:vAlign w:val="bottom"/>
            <w:hideMark/>
          </w:tcPr>
          <w:p w14:paraId="4E24296D" w14:textId="77777777" w:rsidR="00D736CA" w:rsidRPr="00315486" w:rsidRDefault="00227E83" w:rsidP="00D736CA">
            <w:pPr>
              <w:spacing w:before="60" w:after="60"/>
              <w:jc w:val="right"/>
              <w:rPr>
                <w:rFonts w:cs="Arial"/>
                <w:color w:val="000000"/>
                <w:szCs w:val="20"/>
              </w:rPr>
            </w:pPr>
            <w:r w:rsidRPr="00315486">
              <w:rPr>
                <w:rFonts w:cs="Arial"/>
                <w:color w:val="000000"/>
                <w:szCs w:val="20"/>
              </w:rPr>
              <w:t>35%</w:t>
            </w:r>
          </w:p>
        </w:tc>
      </w:tr>
      <w:tr w:rsidR="00151C11" w:rsidRPr="00315486" w14:paraId="51E2750A" w14:textId="77777777" w:rsidTr="0090093E">
        <w:trPr>
          <w:trHeight w:val="285"/>
        </w:trPr>
        <w:tc>
          <w:tcPr>
            <w:tcW w:w="3880" w:type="dxa"/>
            <w:shd w:val="clear" w:color="auto" w:fill="auto"/>
            <w:noWrap/>
            <w:vAlign w:val="bottom"/>
            <w:hideMark/>
          </w:tcPr>
          <w:p w14:paraId="6F82C587" w14:textId="77777777" w:rsidR="00D736CA" w:rsidRPr="00315486" w:rsidRDefault="00227E83" w:rsidP="00D736CA">
            <w:pPr>
              <w:spacing w:before="60" w:after="60"/>
              <w:rPr>
                <w:rFonts w:cs="Arial"/>
                <w:color w:val="000000"/>
                <w:szCs w:val="20"/>
              </w:rPr>
            </w:pPr>
            <w:r w:rsidRPr="00315486">
              <w:rPr>
                <w:rFonts w:cs="Arial"/>
                <w:color w:val="000000"/>
                <w:szCs w:val="20"/>
              </w:rPr>
              <w:t>New Zealand peoples</w:t>
            </w:r>
          </w:p>
        </w:tc>
        <w:tc>
          <w:tcPr>
            <w:tcW w:w="1318" w:type="dxa"/>
            <w:shd w:val="clear" w:color="auto" w:fill="auto"/>
            <w:noWrap/>
            <w:vAlign w:val="bottom"/>
            <w:hideMark/>
          </w:tcPr>
          <w:p w14:paraId="06E0B3D3" w14:textId="77777777" w:rsidR="00D736CA" w:rsidRPr="00315486" w:rsidRDefault="00227E83" w:rsidP="00D736CA">
            <w:pPr>
              <w:spacing w:before="60" w:after="60"/>
              <w:jc w:val="center"/>
              <w:rPr>
                <w:rFonts w:cs="Arial"/>
                <w:color w:val="000000"/>
                <w:szCs w:val="20"/>
              </w:rPr>
            </w:pPr>
            <w:r w:rsidRPr="00315486">
              <w:rPr>
                <w:rFonts w:cs="Arial"/>
                <w:color w:val="000000"/>
                <w:szCs w:val="20"/>
              </w:rPr>
              <w:t>4%</w:t>
            </w:r>
          </w:p>
        </w:tc>
        <w:tc>
          <w:tcPr>
            <w:tcW w:w="1318" w:type="dxa"/>
            <w:shd w:val="clear" w:color="auto" w:fill="auto"/>
            <w:noWrap/>
            <w:vAlign w:val="bottom"/>
            <w:hideMark/>
          </w:tcPr>
          <w:p w14:paraId="755F48CA" w14:textId="77777777" w:rsidR="00D736CA" w:rsidRPr="00315486" w:rsidRDefault="00227E83" w:rsidP="00D736CA">
            <w:pPr>
              <w:spacing w:before="60" w:after="60"/>
              <w:jc w:val="right"/>
              <w:rPr>
                <w:rFonts w:cs="Arial"/>
                <w:color w:val="000000"/>
                <w:szCs w:val="20"/>
              </w:rPr>
            </w:pPr>
            <w:r w:rsidRPr="00315486">
              <w:rPr>
                <w:rFonts w:cs="Arial"/>
                <w:color w:val="000000"/>
                <w:szCs w:val="20"/>
              </w:rPr>
              <w:t>6%</w:t>
            </w:r>
          </w:p>
        </w:tc>
        <w:tc>
          <w:tcPr>
            <w:tcW w:w="1318" w:type="dxa"/>
            <w:shd w:val="clear" w:color="auto" w:fill="auto"/>
            <w:noWrap/>
            <w:vAlign w:val="bottom"/>
            <w:hideMark/>
          </w:tcPr>
          <w:p w14:paraId="637874DA" w14:textId="77777777" w:rsidR="00D736CA" w:rsidRPr="00315486" w:rsidRDefault="00227E83" w:rsidP="00D736CA">
            <w:pPr>
              <w:spacing w:before="60" w:after="60"/>
              <w:jc w:val="right"/>
              <w:rPr>
                <w:rFonts w:cs="Arial"/>
                <w:color w:val="000000"/>
                <w:szCs w:val="20"/>
              </w:rPr>
            </w:pPr>
            <w:r w:rsidRPr="00315486">
              <w:rPr>
                <w:rFonts w:cs="Arial"/>
                <w:color w:val="000000"/>
                <w:szCs w:val="20"/>
              </w:rPr>
              <w:t>5%</w:t>
            </w:r>
          </w:p>
        </w:tc>
        <w:tc>
          <w:tcPr>
            <w:tcW w:w="1318" w:type="dxa"/>
            <w:shd w:val="clear" w:color="auto" w:fill="auto"/>
            <w:noWrap/>
            <w:vAlign w:val="bottom"/>
            <w:hideMark/>
          </w:tcPr>
          <w:p w14:paraId="1F27B89F" w14:textId="77777777" w:rsidR="00D736CA" w:rsidRPr="00315486" w:rsidRDefault="00227E83" w:rsidP="00D736CA">
            <w:pPr>
              <w:spacing w:before="60" w:after="60"/>
              <w:jc w:val="right"/>
              <w:rPr>
                <w:rFonts w:cs="Arial"/>
                <w:color w:val="000000"/>
                <w:szCs w:val="20"/>
              </w:rPr>
            </w:pPr>
            <w:r w:rsidRPr="00315486">
              <w:rPr>
                <w:rFonts w:cs="Arial"/>
                <w:color w:val="000000"/>
                <w:szCs w:val="20"/>
              </w:rPr>
              <w:t>5%</w:t>
            </w:r>
          </w:p>
        </w:tc>
      </w:tr>
      <w:tr w:rsidR="00151C11" w:rsidRPr="00315486" w14:paraId="17975227" w14:textId="77777777" w:rsidTr="0090093E">
        <w:trPr>
          <w:trHeight w:val="300"/>
        </w:trPr>
        <w:tc>
          <w:tcPr>
            <w:tcW w:w="3880" w:type="dxa"/>
            <w:shd w:val="clear" w:color="auto" w:fill="auto"/>
            <w:noWrap/>
            <w:vAlign w:val="bottom"/>
            <w:hideMark/>
          </w:tcPr>
          <w:p w14:paraId="77B0F332" w14:textId="77777777" w:rsidR="00D736CA" w:rsidRPr="00315486" w:rsidRDefault="00227E83" w:rsidP="00D736CA">
            <w:pPr>
              <w:spacing w:before="60" w:after="60"/>
              <w:rPr>
                <w:rFonts w:cs="Arial"/>
                <w:color w:val="000000"/>
                <w:szCs w:val="20"/>
              </w:rPr>
            </w:pPr>
            <w:r w:rsidRPr="00315486">
              <w:rPr>
                <w:rFonts w:cs="Arial"/>
                <w:color w:val="000000"/>
                <w:szCs w:val="20"/>
              </w:rPr>
              <w:t>Other</w:t>
            </w:r>
          </w:p>
        </w:tc>
        <w:tc>
          <w:tcPr>
            <w:tcW w:w="1318" w:type="dxa"/>
            <w:shd w:val="clear" w:color="auto" w:fill="auto"/>
            <w:noWrap/>
            <w:vAlign w:val="bottom"/>
            <w:hideMark/>
          </w:tcPr>
          <w:p w14:paraId="5A6EBAF3" w14:textId="77777777" w:rsidR="00D736CA" w:rsidRPr="00315486" w:rsidRDefault="00227E83" w:rsidP="00D736CA">
            <w:pPr>
              <w:spacing w:before="60" w:after="60"/>
              <w:jc w:val="center"/>
              <w:rPr>
                <w:rFonts w:cs="Arial"/>
                <w:color w:val="000000"/>
                <w:szCs w:val="20"/>
              </w:rPr>
            </w:pPr>
            <w:r w:rsidRPr="00315486">
              <w:rPr>
                <w:rFonts w:cs="Arial"/>
                <w:color w:val="000000"/>
                <w:szCs w:val="20"/>
              </w:rPr>
              <w:t>16%</w:t>
            </w:r>
          </w:p>
        </w:tc>
        <w:tc>
          <w:tcPr>
            <w:tcW w:w="1318" w:type="dxa"/>
            <w:shd w:val="clear" w:color="auto" w:fill="auto"/>
            <w:noWrap/>
            <w:vAlign w:val="bottom"/>
            <w:hideMark/>
          </w:tcPr>
          <w:p w14:paraId="6506EACB" w14:textId="77777777" w:rsidR="00D736CA" w:rsidRPr="00315486" w:rsidRDefault="00227E83" w:rsidP="00D736CA">
            <w:pPr>
              <w:spacing w:before="60" w:after="60"/>
              <w:jc w:val="right"/>
              <w:rPr>
                <w:rFonts w:cs="Arial"/>
                <w:color w:val="000000"/>
                <w:szCs w:val="20"/>
              </w:rPr>
            </w:pPr>
            <w:r w:rsidRPr="00315486">
              <w:rPr>
                <w:rFonts w:cs="Arial"/>
                <w:color w:val="000000"/>
                <w:szCs w:val="20"/>
              </w:rPr>
              <w:t>12%</w:t>
            </w:r>
          </w:p>
        </w:tc>
        <w:tc>
          <w:tcPr>
            <w:tcW w:w="1318" w:type="dxa"/>
            <w:shd w:val="clear" w:color="auto" w:fill="auto"/>
            <w:noWrap/>
            <w:vAlign w:val="bottom"/>
            <w:hideMark/>
          </w:tcPr>
          <w:p w14:paraId="556A6AE0" w14:textId="77777777" w:rsidR="00D736CA" w:rsidRPr="00315486" w:rsidRDefault="00227E83" w:rsidP="00D736CA">
            <w:pPr>
              <w:spacing w:before="60" w:after="60"/>
              <w:jc w:val="right"/>
              <w:rPr>
                <w:rFonts w:cs="Arial"/>
                <w:color w:val="000000"/>
                <w:szCs w:val="20"/>
              </w:rPr>
            </w:pPr>
            <w:r w:rsidRPr="00315486">
              <w:rPr>
                <w:rFonts w:cs="Arial"/>
                <w:color w:val="000000"/>
                <w:szCs w:val="20"/>
              </w:rPr>
              <w:t>11%</w:t>
            </w:r>
          </w:p>
        </w:tc>
        <w:tc>
          <w:tcPr>
            <w:tcW w:w="1318" w:type="dxa"/>
            <w:shd w:val="clear" w:color="auto" w:fill="auto"/>
            <w:noWrap/>
            <w:vAlign w:val="bottom"/>
            <w:hideMark/>
          </w:tcPr>
          <w:p w14:paraId="6E92FA40" w14:textId="77777777" w:rsidR="00D736CA" w:rsidRPr="00315486" w:rsidRDefault="00227E83" w:rsidP="00D736CA">
            <w:pPr>
              <w:spacing w:before="60" w:after="60"/>
              <w:jc w:val="right"/>
              <w:rPr>
                <w:rFonts w:cs="Arial"/>
                <w:color w:val="000000"/>
                <w:szCs w:val="20"/>
              </w:rPr>
            </w:pPr>
            <w:r w:rsidRPr="00315486">
              <w:rPr>
                <w:rFonts w:cs="Arial"/>
                <w:color w:val="000000"/>
                <w:szCs w:val="20"/>
              </w:rPr>
              <w:t>8%</w:t>
            </w:r>
          </w:p>
        </w:tc>
      </w:tr>
      <w:tr w:rsidR="00151C11" w:rsidRPr="00315486" w14:paraId="3259248A" w14:textId="77777777" w:rsidTr="0090093E">
        <w:trPr>
          <w:trHeight w:val="315"/>
        </w:trPr>
        <w:tc>
          <w:tcPr>
            <w:tcW w:w="3880" w:type="dxa"/>
            <w:shd w:val="clear" w:color="auto" w:fill="auto"/>
            <w:noWrap/>
            <w:vAlign w:val="bottom"/>
            <w:hideMark/>
          </w:tcPr>
          <w:p w14:paraId="23376109" w14:textId="77777777" w:rsidR="00D736CA" w:rsidRPr="00315486" w:rsidRDefault="00227E83" w:rsidP="00D736CA">
            <w:pPr>
              <w:spacing w:before="60" w:after="60"/>
              <w:rPr>
                <w:rFonts w:cs="Arial"/>
                <w:b/>
                <w:bCs/>
                <w:color w:val="000000"/>
                <w:szCs w:val="20"/>
              </w:rPr>
            </w:pPr>
            <w:r w:rsidRPr="00315486">
              <w:rPr>
                <w:rFonts w:cs="Arial"/>
                <w:b/>
                <w:bCs/>
                <w:color w:val="000000"/>
                <w:szCs w:val="20"/>
              </w:rPr>
              <w:t>Total</w:t>
            </w:r>
          </w:p>
        </w:tc>
        <w:tc>
          <w:tcPr>
            <w:tcW w:w="1318" w:type="dxa"/>
            <w:shd w:val="clear" w:color="auto" w:fill="auto"/>
            <w:noWrap/>
            <w:vAlign w:val="bottom"/>
            <w:hideMark/>
          </w:tcPr>
          <w:p w14:paraId="1E9258F5" w14:textId="77777777" w:rsidR="00D736CA" w:rsidRPr="00315486" w:rsidRDefault="00227E83" w:rsidP="00D736CA">
            <w:pPr>
              <w:spacing w:before="60" w:after="60"/>
              <w:jc w:val="center"/>
              <w:rPr>
                <w:rFonts w:cs="Arial"/>
                <w:b/>
                <w:bCs/>
                <w:color w:val="000000"/>
                <w:szCs w:val="20"/>
              </w:rPr>
            </w:pPr>
            <w:r w:rsidRPr="00315486">
              <w:rPr>
                <w:rFonts w:cs="Arial"/>
                <w:b/>
                <w:bCs/>
                <w:color w:val="000000"/>
                <w:szCs w:val="20"/>
              </w:rPr>
              <w:t>100%</w:t>
            </w:r>
          </w:p>
        </w:tc>
        <w:tc>
          <w:tcPr>
            <w:tcW w:w="1318" w:type="dxa"/>
            <w:shd w:val="clear" w:color="auto" w:fill="auto"/>
            <w:noWrap/>
            <w:vAlign w:val="bottom"/>
            <w:hideMark/>
          </w:tcPr>
          <w:p w14:paraId="6F6B7BCE" w14:textId="77777777" w:rsidR="00D736CA" w:rsidRPr="00315486" w:rsidRDefault="00227E83" w:rsidP="00D736CA">
            <w:pPr>
              <w:spacing w:before="60" w:after="60"/>
              <w:jc w:val="right"/>
              <w:rPr>
                <w:rFonts w:cs="Arial"/>
                <w:b/>
                <w:bCs/>
                <w:color w:val="000000"/>
                <w:szCs w:val="20"/>
              </w:rPr>
            </w:pPr>
            <w:r w:rsidRPr="00315486">
              <w:rPr>
                <w:rFonts w:cs="Arial"/>
                <w:b/>
                <w:bCs/>
                <w:color w:val="000000"/>
                <w:szCs w:val="20"/>
              </w:rPr>
              <w:t>100%</w:t>
            </w:r>
          </w:p>
        </w:tc>
        <w:tc>
          <w:tcPr>
            <w:tcW w:w="1318" w:type="dxa"/>
            <w:shd w:val="clear" w:color="auto" w:fill="auto"/>
            <w:noWrap/>
            <w:vAlign w:val="bottom"/>
            <w:hideMark/>
          </w:tcPr>
          <w:p w14:paraId="09796EA6" w14:textId="77777777" w:rsidR="00D736CA" w:rsidRPr="00315486" w:rsidRDefault="00227E83" w:rsidP="00D736CA">
            <w:pPr>
              <w:spacing w:before="60" w:after="60"/>
              <w:jc w:val="right"/>
              <w:rPr>
                <w:rFonts w:cs="Arial"/>
                <w:b/>
                <w:bCs/>
                <w:color w:val="000000"/>
                <w:szCs w:val="20"/>
              </w:rPr>
            </w:pPr>
            <w:r w:rsidRPr="00315486">
              <w:rPr>
                <w:rFonts w:cs="Arial"/>
                <w:b/>
                <w:bCs/>
                <w:color w:val="000000"/>
                <w:szCs w:val="20"/>
              </w:rPr>
              <w:t>100%</w:t>
            </w:r>
          </w:p>
        </w:tc>
        <w:tc>
          <w:tcPr>
            <w:tcW w:w="1318" w:type="dxa"/>
            <w:shd w:val="clear" w:color="auto" w:fill="auto"/>
            <w:noWrap/>
            <w:vAlign w:val="bottom"/>
            <w:hideMark/>
          </w:tcPr>
          <w:p w14:paraId="12967D7F" w14:textId="77777777" w:rsidR="00D736CA" w:rsidRPr="00315486" w:rsidRDefault="00227E83" w:rsidP="00D736CA">
            <w:pPr>
              <w:spacing w:before="60" w:after="60"/>
              <w:jc w:val="right"/>
              <w:rPr>
                <w:rFonts w:cs="Arial"/>
                <w:b/>
                <w:bCs/>
                <w:color w:val="000000"/>
                <w:szCs w:val="20"/>
              </w:rPr>
            </w:pPr>
            <w:r w:rsidRPr="00315486">
              <w:rPr>
                <w:rFonts w:cs="Arial"/>
                <w:b/>
                <w:bCs/>
                <w:color w:val="000000"/>
                <w:szCs w:val="20"/>
              </w:rPr>
              <w:t>100%</w:t>
            </w:r>
          </w:p>
        </w:tc>
      </w:tr>
    </w:tbl>
    <w:p w14:paraId="68024DE7" w14:textId="0EB4FED3" w:rsidR="00E85B74" w:rsidRDefault="00E85B74" w:rsidP="00E85B74">
      <w:pPr>
        <w:pStyle w:val="Caption"/>
        <w:jc w:val="left"/>
      </w:pPr>
      <w:bookmarkStart w:id="99" w:name="_Toc531186774"/>
      <w:r>
        <w:t>Source: Queensland Corrective Services (unpublished administrative data).</w:t>
      </w:r>
    </w:p>
    <w:p w14:paraId="4C3B71C5" w14:textId="5DF99A0F" w:rsidR="0078795C" w:rsidRDefault="0078795C" w:rsidP="0078795C"/>
    <w:p w14:paraId="20DB8CD7" w14:textId="78D5A41B" w:rsidR="00D736CA" w:rsidRDefault="0078795C" w:rsidP="0078795C">
      <w:pPr>
        <w:pStyle w:val="Caption"/>
        <w:jc w:val="left"/>
      </w:pPr>
      <w:r>
        <w:t>Graph 4: Female prisoners’ ethnic background</w:t>
      </w:r>
      <w:bookmarkEnd w:id="99"/>
    </w:p>
    <w:p w14:paraId="21B6CB41" w14:textId="4CC3F887" w:rsidR="00D736CA" w:rsidRDefault="00227E83" w:rsidP="00D736CA">
      <w:pPr>
        <w:spacing w:after="240"/>
        <w:jc w:val="center"/>
        <w:rPr>
          <w:rFonts w:cs="Arial"/>
        </w:rPr>
      </w:pPr>
      <w:r w:rsidRPr="00973D41">
        <w:rPr>
          <w:rFonts w:cs="Arial"/>
          <w:noProof/>
        </w:rPr>
        <w:drawing>
          <wp:inline distT="0" distB="0" distL="0" distR="0" wp14:anchorId="37C78CAD" wp14:editId="15DEE72F">
            <wp:extent cx="4953000" cy="30670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222252" w14:textId="6DBC7397" w:rsidR="00E85B74" w:rsidRDefault="00E85B74" w:rsidP="0078795C">
      <w:pPr>
        <w:pStyle w:val="Caption"/>
        <w:spacing w:before="0"/>
        <w:jc w:val="left"/>
        <w:rPr>
          <w:rFonts w:cs="Arial"/>
        </w:rPr>
      </w:pPr>
      <w:r>
        <w:t>Source: Queensland Corrective Services (unpublished administrative data).</w:t>
      </w:r>
    </w:p>
    <w:p w14:paraId="7CA04A76" w14:textId="77777777" w:rsidR="00D736CA" w:rsidRPr="00973D41" w:rsidRDefault="00227E83" w:rsidP="00D736CA">
      <w:pPr>
        <w:pStyle w:val="Heading3"/>
      </w:pPr>
      <w:bookmarkStart w:id="100" w:name="_Toc536542565"/>
      <w:bookmarkStart w:id="101" w:name="_Toc536715182"/>
      <w:r>
        <w:t>Religious</w:t>
      </w:r>
      <w:r w:rsidRPr="00973D41">
        <w:t xml:space="preserve"> </w:t>
      </w:r>
      <w:r>
        <w:t>b</w:t>
      </w:r>
      <w:r w:rsidRPr="00973D41">
        <w:t>ackground</w:t>
      </w:r>
      <w:bookmarkEnd w:id="100"/>
      <w:bookmarkEnd w:id="101"/>
    </w:p>
    <w:p w14:paraId="2AC92B2B" w14:textId="375F2A5A" w:rsidR="00D736CA" w:rsidRPr="00973D41" w:rsidRDefault="00227E83" w:rsidP="00D736CA">
      <w:pPr>
        <w:rPr>
          <w:rFonts w:cs="Arial"/>
        </w:rPr>
        <w:sectPr w:rsidR="00D736CA" w:rsidRPr="00973D41" w:rsidSect="006F7708">
          <w:headerReference w:type="even" r:id="rId19"/>
          <w:headerReference w:type="default" r:id="rId20"/>
          <w:footerReference w:type="even" r:id="rId21"/>
          <w:footerReference w:type="default" r:id="rId22"/>
          <w:headerReference w:type="first" r:id="rId23"/>
          <w:footerReference w:type="first" r:id="rId24"/>
          <w:pgSz w:w="12240" w:h="15840" w:code="1"/>
          <w:pgMar w:top="1276" w:right="3969" w:bottom="1276" w:left="1701" w:header="708" w:footer="455" w:gutter="0"/>
          <w:pgNumType w:start="1"/>
          <w:cols w:space="708"/>
          <w:titlePg/>
          <w:docGrid w:linePitch="360"/>
        </w:sectPr>
      </w:pPr>
      <w:r w:rsidRPr="00B05A91">
        <w:rPr>
          <w:rFonts w:cs="Arial"/>
        </w:rPr>
        <w:t>The majority of prisoners in Queensland who identified as having a faith stated that they are Christian. However, the largest group stated that they have no religion, and there are small numbers of prisoners from the Buddhist, Hindu, Islam, and Jewish faiths in both male and female prisons.</w:t>
      </w:r>
    </w:p>
    <w:p w14:paraId="0289C826" w14:textId="3AD740FB" w:rsidR="00D736CA" w:rsidRPr="00932172" w:rsidRDefault="00227E83" w:rsidP="00D736CA">
      <w:pPr>
        <w:pStyle w:val="Caption"/>
        <w:pageBreakBefore/>
        <w:jc w:val="center"/>
        <w:rPr>
          <w:rFonts w:cs="Arial"/>
        </w:rPr>
      </w:pPr>
      <w:bookmarkStart w:id="102" w:name="_Toc536696845"/>
      <w:r w:rsidRPr="00E65566">
        <w:rPr>
          <w:rFonts w:cs="Arial"/>
        </w:rPr>
        <w:lastRenderedPageBreak/>
        <w:t xml:space="preserve">Table </w:t>
      </w:r>
      <w:r w:rsidRPr="00E65566">
        <w:rPr>
          <w:rFonts w:cs="Arial"/>
        </w:rPr>
        <w:fldChar w:fldCharType="begin"/>
      </w:r>
      <w:r w:rsidRPr="00E65566">
        <w:rPr>
          <w:rFonts w:cs="Arial"/>
        </w:rPr>
        <w:instrText xml:space="preserve"> SEQ Table \* ARABIC </w:instrText>
      </w:r>
      <w:r w:rsidRPr="00E65566">
        <w:rPr>
          <w:rFonts w:cs="Arial"/>
        </w:rPr>
        <w:fldChar w:fldCharType="separate"/>
      </w:r>
      <w:r w:rsidR="008C0A34">
        <w:rPr>
          <w:rFonts w:cs="Arial"/>
          <w:noProof/>
        </w:rPr>
        <w:t>3</w:t>
      </w:r>
      <w:r w:rsidRPr="00E65566">
        <w:rPr>
          <w:rFonts w:cs="Arial"/>
        </w:rPr>
        <w:fldChar w:fldCharType="end"/>
      </w:r>
      <w:r w:rsidRPr="00E65566">
        <w:rPr>
          <w:rFonts w:cs="Arial"/>
        </w:rPr>
        <w:t>: Prisoners by gender and religious status</w:t>
      </w:r>
      <w:bookmarkEnd w:id="102"/>
    </w:p>
    <w:tbl>
      <w:tblPr>
        <w:tblW w:w="0" w:type="auto"/>
        <w:jc w:val="center"/>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ook w:val="04A0" w:firstRow="1" w:lastRow="0" w:firstColumn="1" w:lastColumn="0" w:noHBand="0" w:noVBand="1"/>
      </w:tblPr>
      <w:tblGrid>
        <w:gridCol w:w="1550"/>
        <w:gridCol w:w="883"/>
        <w:gridCol w:w="661"/>
        <w:gridCol w:w="883"/>
        <w:gridCol w:w="661"/>
        <w:gridCol w:w="883"/>
        <w:gridCol w:w="661"/>
        <w:gridCol w:w="883"/>
        <w:gridCol w:w="661"/>
        <w:gridCol w:w="883"/>
        <w:gridCol w:w="661"/>
      </w:tblGrid>
      <w:tr w:rsidR="00151C11" w:rsidRPr="00315486" w14:paraId="6BE432E1" w14:textId="77777777" w:rsidTr="00673BC4">
        <w:trPr>
          <w:trHeight w:val="300"/>
          <w:jc w:val="center"/>
        </w:trPr>
        <w:tc>
          <w:tcPr>
            <w:tcW w:w="0" w:type="auto"/>
            <w:shd w:val="clear" w:color="auto" w:fill="auto"/>
            <w:noWrap/>
            <w:vAlign w:val="bottom"/>
            <w:hideMark/>
          </w:tcPr>
          <w:p w14:paraId="7ACFFDC4" w14:textId="77777777" w:rsidR="00D736CA" w:rsidRPr="00315486" w:rsidRDefault="00227E83" w:rsidP="00D736CA">
            <w:pPr>
              <w:widowControl w:val="0"/>
              <w:spacing w:before="60" w:after="60"/>
              <w:jc w:val="right"/>
              <w:rPr>
                <w:rFonts w:cs="Arial"/>
                <w:szCs w:val="20"/>
              </w:rPr>
            </w:pPr>
            <w:r w:rsidRPr="00315486">
              <w:rPr>
                <w:rFonts w:cs="Arial"/>
                <w:szCs w:val="20"/>
              </w:rPr>
              <w:t>As at</w:t>
            </w:r>
          </w:p>
        </w:tc>
        <w:tc>
          <w:tcPr>
            <w:tcW w:w="0" w:type="auto"/>
            <w:gridSpan w:val="2"/>
            <w:shd w:val="clear" w:color="auto" w:fill="auto"/>
            <w:noWrap/>
            <w:vAlign w:val="bottom"/>
            <w:hideMark/>
          </w:tcPr>
          <w:p w14:paraId="18474F9B" w14:textId="77777777" w:rsidR="00D736CA" w:rsidRPr="00315486" w:rsidRDefault="00227E83" w:rsidP="00D736CA">
            <w:pPr>
              <w:widowControl w:val="0"/>
              <w:spacing w:before="60" w:after="60"/>
              <w:jc w:val="center"/>
              <w:rPr>
                <w:rFonts w:cs="Arial"/>
                <w:b/>
                <w:color w:val="000000"/>
                <w:szCs w:val="20"/>
              </w:rPr>
            </w:pPr>
            <w:r w:rsidRPr="00315486">
              <w:rPr>
                <w:rFonts w:cs="Arial"/>
                <w:b/>
                <w:color w:val="000000"/>
                <w:szCs w:val="20"/>
              </w:rPr>
              <w:t>30/06/2007</w:t>
            </w:r>
          </w:p>
        </w:tc>
        <w:tc>
          <w:tcPr>
            <w:tcW w:w="0" w:type="auto"/>
            <w:gridSpan w:val="2"/>
            <w:shd w:val="clear" w:color="auto" w:fill="auto"/>
            <w:noWrap/>
            <w:vAlign w:val="bottom"/>
            <w:hideMark/>
          </w:tcPr>
          <w:p w14:paraId="02C59A0B" w14:textId="77777777" w:rsidR="00D736CA" w:rsidRPr="00315486" w:rsidRDefault="00227E83" w:rsidP="00D736CA">
            <w:pPr>
              <w:widowControl w:val="0"/>
              <w:spacing w:before="60" w:after="60"/>
              <w:jc w:val="center"/>
              <w:rPr>
                <w:rFonts w:cs="Arial"/>
                <w:b/>
                <w:color w:val="000000"/>
                <w:szCs w:val="20"/>
              </w:rPr>
            </w:pPr>
            <w:r w:rsidRPr="00315486">
              <w:rPr>
                <w:rFonts w:cs="Arial"/>
                <w:b/>
                <w:color w:val="000000"/>
                <w:szCs w:val="20"/>
              </w:rPr>
              <w:t>30/06/2013</w:t>
            </w:r>
          </w:p>
        </w:tc>
        <w:tc>
          <w:tcPr>
            <w:tcW w:w="0" w:type="auto"/>
            <w:gridSpan w:val="2"/>
            <w:shd w:val="clear" w:color="auto" w:fill="auto"/>
            <w:noWrap/>
            <w:vAlign w:val="bottom"/>
            <w:hideMark/>
          </w:tcPr>
          <w:p w14:paraId="71B35C54" w14:textId="77777777" w:rsidR="00D736CA" w:rsidRPr="00315486" w:rsidRDefault="00227E83" w:rsidP="00D736CA">
            <w:pPr>
              <w:widowControl w:val="0"/>
              <w:spacing w:before="60" w:after="60"/>
              <w:jc w:val="center"/>
              <w:rPr>
                <w:rFonts w:cs="Arial"/>
                <w:b/>
                <w:color w:val="000000"/>
                <w:szCs w:val="20"/>
              </w:rPr>
            </w:pPr>
            <w:r w:rsidRPr="00315486">
              <w:rPr>
                <w:rFonts w:cs="Arial"/>
                <w:b/>
                <w:color w:val="000000"/>
                <w:szCs w:val="20"/>
              </w:rPr>
              <w:t>30/06/2014</w:t>
            </w:r>
          </w:p>
        </w:tc>
        <w:tc>
          <w:tcPr>
            <w:tcW w:w="0" w:type="auto"/>
            <w:gridSpan w:val="2"/>
            <w:shd w:val="clear" w:color="auto" w:fill="auto"/>
            <w:noWrap/>
            <w:vAlign w:val="bottom"/>
            <w:hideMark/>
          </w:tcPr>
          <w:p w14:paraId="08E9F589" w14:textId="77777777" w:rsidR="00D736CA" w:rsidRPr="00315486" w:rsidRDefault="00227E83" w:rsidP="00D736CA">
            <w:pPr>
              <w:widowControl w:val="0"/>
              <w:spacing w:before="60" w:after="60"/>
              <w:jc w:val="center"/>
              <w:rPr>
                <w:rFonts w:cs="Arial"/>
                <w:b/>
                <w:color w:val="000000"/>
                <w:szCs w:val="20"/>
              </w:rPr>
            </w:pPr>
            <w:r w:rsidRPr="00315486">
              <w:rPr>
                <w:rFonts w:cs="Arial"/>
                <w:b/>
                <w:color w:val="000000"/>
                <w:szCs w:val="20"/>
              </w:rPr>
              <w:t>30/06/2015</w:t>
            </w:r>
          </w:p>
        </w:tc>
        <w:tc>
          <w:tcPr>
            <w:tcW w:w="0" w:type="auto"/>
            <w:gridSpan w:val="2"/>
            <w:shd w:val="clear" w:color="auto" w:fill="auto"/>
            <w:noWrap/>
            <w:vAlign w:val="bottom"/>
            <w:hideMark/>
          </w:tcPr>
          <w:p w14:paraId="127D4C48" w14:textId="77777777" w:rsidR="00D736CA" w:rsidRPr="00315486" w:rsidRDefault="00227E83" w:rsidP="00D736CA">
            <w:pPr>
              <w:widowControl w:val="0"/>
              <w:spacing w:before="60" w:after="60"/>
              <w:jc w:val="center"/>
              <w:rPr>
                <w:rFonts w:cs="Arial"/>
                <w:b/>
                <w:color w:val="000000"/>
                <w:szCs w:val="20"/>
              </w:rPr>
            </w:pPr>
            <w:r w:rsidRPr="00315486">
              <w:rPr>
                <w:rFonts w:cs="Arial"/>
                <w:b/>
                <w:color w:val="000000"/>
                <w:szCs w:val="20"/>
              </w:rPr>
              <w:t>30/06/2016</w:t>
            </w:r>
          </w:p>
        </w:tc>
      </w:tr>
      <w:tr w:rsidR="00151C11" w:rsidRPr="00315486" w14:paraId="1313FC4C" w14:textId="77777777" w:rsidTr="00673BC4">
        <w:trPr>
          <w:trHeight w:val="300"/>
          <w:jc w:val="center"/>
        </w:trPr>
        <w:tc>
          <w:tcPr>
            <w:tcW w:w="0" w:type="auto"/>
            <w:shd w:val="clear" w:color="auto" w:fill="auto"/>
            <w:noWrap/>
            <w:vAlign w:val="bottom"/>
            <w:hideMark/>
          </w:tcPr>
          <w:p w14:paraId="2C80E1F1" w14:textId="77777777" w:rsidR="00D736CA" w:rsidRPr="00315486" w:rsidRDefault="00227E83" w:rsidP="00D736CA">
            <w:pPr>
              <w:widowControl w:val="0"/>
              <w:spacing w:before="60" w:after="60"/>
              <w:rPr>
                <w:rFonts w:cs="Arial"/>
                <w:szCs w:val="20"/>
              </w:rPr>
            </w:pPr>
            <w:r w:rsidRPr="00315486">
              <w:rPr>
                <w:rFonts w:cs="Arial"/>
                <w:b/>
                <w:bCs/>
                <w:color w:val="000000"/>
                <w:szCs w:val="20"/>
              </w:rPr>
              <w:t>Religion</w:t>
            </w:r>
          </w:p>
        </w:tc>
        <w:tc>
          <w:tcPr>
            <w:tcW w:w="0" w:type="auto"/>
            <w:shd w:val="clear" w:color="auto" w:fill="auto"/>
            <w:noWrap/>
            <w:vAlign w:val="bottom"/>
            <w:hideMark/>
          </w:tcPr>
          <w:p w14:paraId="6768AC4C"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Female</w:t>
            </w:r>
          </w:p>
        </w:tc>
        <w:tc>
          <w:tcPr>
            <w:tcW w:w="0" w:type="auto"/>
            <w:shd w:val="clear" w:color="auto" w:fill="auto"/>
            <w:noWrap/>
            <w:vAlign w:val="bottom"/>
            <w:hideMark/>
          </w:tcPr>
          <w:p w14:paraId="35A6BFF8"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Male</w:t>
            </w:r>
          </w:p>
        </w:tc>
        <w:tc>
          <w:tcPr>
            <w:tcW w:w="0" w:type="auto"/>
            <w:shd w:val="clear" w:color="auto" w:fill="auto"/>
            <w:noWrap/>
            <w:vAlign w:val="bottom"/>
            <w:hideMark/>
          </w:tcPr>
          <w:p w14:paraId="591F5732"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Female</w:t>
            </w:r>
          </w:p>
        </w:tc>
        <w:tc>
          <w:tcPr>
            <w:tcW w:w="0" w:type="auto"/>
            <w:shd w:val="clear" w:color="auto" w:fill="auto"/>
            <w:noWrap/>
            <w:vAlign w:val="bottom"/>
            <w:hideMark/>
          </w:tcPr>
          <w:p w14:paraId="22610BA8"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Male</w:t>
            </w:r>
          </w:p>
        </w:tc>
        <w:tc>
          <w:tcPr>
            <w:tcW w:w="0" w:type="auto"/>
            <w:shd w:val="clear" w:color="auto" w:fill="auto"/>
            <w:noWrap/>
            <w:vAlign w:val="bottom"/>
            <w:hideMark/>
          </w:tcPr>
          <w:p w14:paraId="0008F47E"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Female</w:t>
            </w:r>
          </w:p>
        </w:tc>
        <w:tc>
          <w:tcPr>
            <w:tcW w:w="0" w:type="auto"/>
            <w:shd w:val="clear" w:color="auto" w:fill="auto"/>
            <w:noWrap/>
            <w:vAlign w:val="bottom"/>
            <w:hideMark/>
          </w:tcPr>
          <w:p w14:paraId="72982BAF"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Male</w:t>
            </w:r>
          </w:p>
        </w:tc>
        <w:tc>
          <w:tcPr>
            <w:tcW w:w="0" w:type="auto"/>
            <w:shd w:val="clear" w:color="auto" w:fill="auto"/>
            <w:noWrap/>
            <w:vAlign w:val="bottom"/>
            <w:hideMark/>
          </w:tcPr>
          <w:p w14:paraId="52D0D555"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Female</w:t>
            </w:r>
          </w:p>
        </w:tc>
        <w:tc>
          <w:tcPr>
            <w:tcW w:w="0" w:type="auto"/>
            <w:shd w:val="clear" w:color="auto" w:fill="auto"/>
            <w:noWrap/>
            <w:vAlign w:val="bottom"/>
            <w:hideMark/>
          </w:tcPr>
          <w:p w14:paraId="3094EFA0"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Male</w:t>
            </w:r>
          </w:p>
        </w:tc>
        <w:tc>
          <w:tcPr>
            <w:tcW w:w="0" w:type="auto"/>
            <w:shd w:val="clear" w:color="auto" w:fill="auto"/>
            <w:noWrap/>
            <w:vAlign w:val="bottom"/>
            <w:hideMark/>
          </w:tcPr>
          <w:p w14:paraId="5CB9AD7B"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Female</w:t>
            </w:r>
          </w:p>
        </w:tc>
        <w:tc>
          <w:tcPr>
            <w:tcW w:w="0" w:type="auto"/>
            <w:shd w:val="clear" w:color="auto" w:fill="auto"/>
            <w:noWrap/>
            <w:vAlign w:val="bottom"/>
            <w:hideMark/>
          </w:tcPr>
          <w:p w14:paraId="5A413826"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Male</w:t>
            </w:r>
          </w:p>
        </w:tc>
      </w:tr>
      <w:tr w:rsidR="00151C11" w:rsidRPr="00315486" w14:paraId="2EADEF6F" w14:textId="77777777" w:rsidTr="00673BC4">
        <w:trPr>
          <w:trHeight w:val="300"/>
          <w:jc w:val="center"/>
        </w:trPr>
        <w:tc>
          <w:tcPr>
            <w:tcW w:w="0" w:type="auto"/>
            <w:shd w:val="clear" w:color="auto" w:fill="auto"/>
            <w:noWrap/>
            <w:vAlign w:val="bottom"/>
            <w:hideMark/>
          </w:tcPr>
          <w:p w14:paraId="00C2B812" w14:textId="77777777" w:rsidR="00D736CA" w:rsidRPr="00315486" w:rsidRDefault="00227E83" w:rsidP="00D736CA">
            <w:pPr>
              <w:widowControl w:val="0"/>
              <w:spacing w:before="60" w:after="60"/>
              <w:rPr>
                <w:rFonts w:cs="Arial"/>
                <w:color w:val="000000"/>
                <w:szCs w:val="20"/>
              </w:rPr>
            </w:pPr>
            <w:r w:rsidRPr="00315486">
              <w:rPr>
                <w:rFonts w:cs="Arial"/>
                <w:color w:val="000000"/>
                <w:szCs w:val="20"/>
              </w:rPr>
              <w:t>Buddhism</w:t>
            </w:r>
          </w:p>
        </w:tc>
        <w:tc>
          <w:tcPr>
            <w:tcW w:w="0" w:type="auto"/>
            <w:shd w:val="clear" w:color="auto" w:fill="auto"/>
            <w:noWrap/>
            <w:vAlign w:val="bottom"/>
            <w:hideMark/>
          </w:tcPr>
          <w:p w14:paraId="491C3074"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4</w:t>
            </w:r>
          </w:p>
        </w:tc>
        <w:tc>
          <w:tcPr>
            <w:tcW w:w="0" w:type="auto"/>
            <w:shd w:val="clear" w:color="auto" w:fill="auto"/>
            <w:noWrap/>
            <w:vAlign w:val="bottom"/>
            <w:hideMark/>
          </w:tcPr>
          <w:p w14:paraId="597BA888"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74</w:t>
            </w:r>
          </w:p>
        </w:tc>
        <w:tc>
          <w:tcPr>
            <w:tcW w:w="0" w:type="auto"/>
            <w:shd w:val="clear" w:color="auto" w:fill="auto"/>
            <w:noWrap/>
            <w:vAlign w:val="bottom"/>
            <w:hideMark/>
          </w:tcPr>
          <w:p w14:paraId="77FD5F44"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6</w:t>
            </w:r>
          </w:p>
        </w:tc>
        <w:tc>
          <w:tcPr>
            <w:tcW w:w="0" w:type="auto"/>
            <w:shd w:val="clear" w:color="auto" w:fill="auto"/>
            <w:noWrap/>
            <w:vAlign w:val="bottom"/>
            <w:hideMark/>
          </w:tcPr>
          <w:p w14:paraId="4E3CA931"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58</w:t>
            </w:r>
          </w:p>
        </w:tc>
        <w:tc>
          <w:tcPr>
            <w:tcW w:w="0" w:type="auto"/>
            <w:shd w:val="clear" w:color="auto" w:fill="auto"/>
            <w:noWrap/>
            <w:vAlign w:val="bottom"/>
            <w:hideMark/>
          </w:tcPr>
          <w:p w14:paraId="08338F73"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8</w:t>
            </w:r>
          </w:p>
        </w:tc>
        <w:tc>
          <w:tcPr>
            <w:tcW w:w="0" w:type="auto"/>
            <w:shd w:val="clear" w:color="auto" w:fill="auto"/>
            <w:noWrap/>
            <w:vAlign w:val="bottom"/>
            <w:hideMark/>
          </w:tcPr>
          <w:p w14:paraId="3D12EFAA"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49</w:t>
            </w:r>
          </w:p>
        </w:tc>
        <w:tc>
          <w:tcPr>
            <w:tcW w:w="0" w:type="auto"/>
            <w:shd w:val="clear" w:color="auto" w:fill="auto"/>
            <w:noWrap/>
            <w:vAlign w:val="bottom"/>
            <w:hideMark/>
          </w:tcPr>
          <w:p w14:paraId="1A813223"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6</w:t>
            </w:r>
          </w:p>
        </w:tc>
        <w:tc>
          <w:tcPr>
            <w:tcW w:w="0" w:type="auto"/>
            <w:shd w:val="clear" w:color="auto" w:fill="auto"/>
            <w:noWrap/>
            <w:vAlign w:val="bottom"/>
            <w:hideMark/>
          </w:tcPr>
          <w:p w14:paraId="696D3956"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69</w:t>
            </w:r>
          </w:p>
        </w:tc>
        <w:tc>
          <w:tcPr>
            <w:tcW w:w="0" w:type="auto"/>
            <w:shd w:val="clear" w:color="auto" w:fill="auto"/>
            <w:noWrap/>
            <w:vAlign w:val="bottom"/>
            <w:hideMark/>
          </w:tcPr>
          <w:p w14:paraId="1E3D832B"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4</w:t>
            </w:r>
          </w:p>
        </w:tc>
        <w:tc>
          <w:tcPr>
            <w:tcW w:w="0" w:type="auto"/>
            <w:shd w:val="clear" w:color="auto" w:fill="auto"/>
            <w:noWrap/>
            <w:vAlign w:val="bottom"/>
            <w:hideMark/>
          </w:tcPr>
          <w:p w14:paraId="38DDC3D1"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68</w:t>
            </w:r>
          </w:p>
        </w:tc>
      </w:tr>
      <w:tr w:rsidR="00151C11" w:rsidRPr="00315486" w14:paraId="00BEE866" w14:textId="77777777" w:rsidTr="00673BC4">
        <w:trPr>
          <w:trHeight w:val="300"/>
          <w:jc w:val="center"/>
        </w:trPr>
        <w:tc>
          <w:tcPr>
            <w:tcW w:w="0" w:type="auto"/>
            <w:shd w:val="clear" w:color="auto" w:fill="auto"/>
            <w:noWrap/>
            <w:vAlign w:val="bottom"/>
            <w:hideMark/>
          </w:tcPr>
          <w:p w14:paraId="61C74C3D" w14:textId="77777777" w:rsidR="00D736CA" w:rsidRPr="00315486" w:rsidRDefault="00227E83" w:rsidP="00D736CA">
            <w:pPr>
              <w:widowControl w:val="0"/>
              <w:spacing w:before="60" w:after="60"/>
              <w:rPr>
                <w:rFonts w:cs="Arial"/>
                <w:color w:val="000000"/>
                <w:szCs w:val="20"/>
              </w:rPr>
            </w:pPr>
            <w:r w:rsidRPr="00315486">
              <w:rPr>
                <w:rFonts w:cs="Arial"/>
                <w:color w:val="000000"/>
                <w:szCs w:val="20"/>
              </w:rPr>
              <w:t>Christianity</w:t>
            </w:r>
          </w:p>
        </w:tc>
        <w:tc>
          <w:tcPr>
            <w:tcW w:w="0" w:type="auto"/>
            <w:shd w:val="clear" w:color="auto" w:fill="auto"/>
            <w:noWrap/>
            <w:vAlign w:val="bottom"/>
            <w:hideMark/>
          </w:tcPr>
          <w:p w14:paraId="35C4B4F9"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231</w:t>
            </w:r>
          </w:p>
        </w:tc>
        <w:tc>
          <w:tcPr>
            <w:tcW w:w="0" w:type="auto"/>
            <w:shd w:val="clear" w:color="auto" w:fill="auto"/>
            <w:noWrap/>
            <w:vAlign w:val="bottom"/>
            <w:hideMark/>
          </w:tcPr>
          <w:p w14:paraId="565F951D"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2171</w:t>
            </w:r>
          </w:p>
        </w:tc>
        <w:tc>
          <w:tcPr>
            <w:tcW w:w="0" w:type="auto"/>
            <w:shd w:val="clear" w:color="auto" w:fill="auto"/>
            <w:noWrap/>
            <w:vAlign w:val="bottom"/>
            <w:hideMark/>
          </w:tcPr>
          <w:p w14:paraId="2BE85F84"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199</w:t>
            </w:r>
          </w:p>
        </w:tc>
        <w:tc>
          <w:tcPr>
            <w:tcW w:w="0" w:type="auto"/>
            <w:shd w:val="clear" w:color="auto" w:fill="auto"/>
            <w:noWrap/>
            <w:vAlign w:val="bottom"/>
            <w:hideMark/>
          </w:tcPr>
          <w:p w14:paraId="0CA50699"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1742</w:t>
            </w:r>
          </w:p>
        </w:tc>
        <w:tc>
          <w:tcPr>
            <w:tcW w:w="0" w:type="auto"/>
            <w:shd w:val="clear" w:color="auto" w:fill="auto"/>
            <w:noWrap/>
            <w:vAlign w:val="bottom"/>
            <w:hideMark/>
          </w:tcPr>
          <w:p w14:paraId="31FAE58A"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240</w:t>
            </w:r>
          </w:p>
        </w:tc>
        <w:tc>
          <w:tcPr>
            <w:tcW w:w="0" w:type="auto"/>
            <w:shd w:val="clear" w:color="auto" w:fill="auto"/>
            <w:noWrap/>
            <w:vAlign w:val="bottom"/>
            <w:hideMark/>
          </w:tcPr>
          <w:p w14:paraId="01449D54"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1874</w:t>
            </w:r>
          </w:p>
        </w:tc>
        <w:tc>
          <w:tcPr>
            <w:tcW w:w="0" w:type="auto"/>
            <w:shd w:val="clear" w:color="auto" w:fill="auto"/>
            <w:noWrap/>
            <w:vAlign w:val="bottom"/>
            <w:hideMark/>
          </w:tcPr>
          <w:p w14:paraId="405449DA"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249</w:t>
            </w:r>
          </w:p>
        </w:tc>
        <w:tc>
          <w:tcPr>
            <w:tcW w:w="0" w:type="auto"/>
            <w:shd w:val="clear" w:color="auto" w:fill="auto"/>
            <w:noWrap/>
            <w:vAlign w:val="bottom"/>
            <w:hideMark/>
          </w:tcPr>
          <w:p w14:paraId="7CA1FBB9"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1793</w:t>
            </w:r>
          </w:p>
        </w:tc>
        <w:tc>
          <w:tcPr>
            <w:tcW w:w="0" w:type="auto"/>
            <w:shd w:val="clear" w:color="auto" w:fill="auto"/>
            <w:noWrap/>
            <w:vAlign w:val="bottom"/>
            <w:hideMark/>
          </w:tcPr>
          <w:p w14:paraId="6D42D11B"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206</w:t>
            </w:r>
          </w:p>
        </w:tc>
        <w:tc>
          <w:tcPr>
            <w:tcW w:w="0" w:type="auto"/>
            <w:shd w:val="clear" w:color="auto" w:fill="auto"/>
            <w:noWrap/>
            <w:vAlign w:val="bottom"/>
            <w:hideMark/>
          </w:tcPr>
          <w:p w14:paraId="375CDE0A"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1896</w:t>
            </w:r>
          </w:p>
        </w:tc>
      </w:tr>
      <w:tr w:rsidR="00151C11" w:rsidRPr="00315486" w14:paraId="785CBE02" w14:textId="77777777" w:rsidTr="00673BC4">
        <w:trPr>
          <w:trHeight w:val="300"/>
          <w:jc w:val="center"/>
        </w:trPr>
        <w:tc>
          <w:tcPr>
            <w:tcW w:w="0" w:type="auto"/>
            <w:shd w:val="clear" w:color="auto" w:fill="auto"/>
            <w:noWrap/>
            <w:vAlign w:val="bottom"/>
            <w:hideMark/>
          </w:tcPr>
          <w:p w14:paraId="36E63E76" w14:textId="77777777" w:rsidR="00D736CA" w:rsidRPr="00315486" w:rsidRDefault="00227E83" w:rsidP="00D736CA">
            <w:pPr>
              <w:widowControl w:val="0"/>
              <w:spacing w:before="60" w:after="60"/>
              <w:rPr>
                <w:rFonts w:cs="Arial"/>
                <w:color w:val="000000"/>
                <w:szCs w:val="20"/>
              </w:rPr>
            </w:pPr>
            <w:r w:rsidRPr="00315486">
              <w:rPr>
                <w:rFonts w:cs="Arial"/>
                <w:color w:val="000000"/>
                <w:szCs w:val="20"/>
              </w:rPr>
              <w:t>Hinduism</w:t>
            </w:r>
          </w:p>
        </w:tc>
        <w:tc>
          <w:tcPr>
            <w:tcW w:w="0" w:type="auto"/>
            <w:shd w:val="clear" w:color="auto" w:fill="auto"/>
            <w:noWrap/>
            <w:vAlign w:val="bottom"/>
            <w:hideMark/>
          </w:tcPr>
          <w:p w14:paraId="39F7118E"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w:t>
            </w:r>
          </w:p>
        </w:tc>
        <w:tc>
          <w:tcPr>
            <w:tcW w:w="0" w:type="auto"/>
            <w:shd w:val="clear" w:color="auto" w:fill="auto"/>
            <w:noWrap/>
            <w:vAlign w:val="bottom"/>
            <w:hideMark/>
          </w:tcPr>
          <w:p w14:paraId="56694DF9"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4</w:t>
            </w:r>
          </w:p>
        </w:tc>
        <w:tc>
          <w:tcPr>
            <w:tcW w:w="0" w:type="auto"/>
            <w:shd w:val="clear" w:color="auto" w:fill="auto"/>
            <w:noWrap/>
            <w:vAlign w:val="bottom"/>
            <w:hideMark/>
          </w:tcPr>
          <w:p w14:paraId="20E13E0C"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w:t>
            </w:r>
          </w:p>
        </w:tc>
        <w:tc>
          <w:tcPr>
            <w:tcW w:w="0" w:type="auto"/>
            <w:shd w:val="clear" w:color="auto" w:fill="auto"/>
            <w:noWrap/>
            <w:vAlign w:val="bottom"/>
            <w:hideMark/>
          </w:tcPr>
          <w:p w14:paraId="7C161E1C"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9</w:t>
            </w:r>
          </w:p>
        </w:tc>
        <w:tc>
          <w:tcPr>
            <w:tcW w:w="0" w:type="auto"/>
            <w:shd w:val="clear" w:color="auto" w:fill="auto"/>
            <w:noWrap/>
            <w:vAlign w:val="bottom"/>
            <w:hideMark/>
          </w:tcPr>
          <w:p w14:paraId="778E0A82"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w:t>
            </w:r>
          </w:p>
        </w:tc>
        <w:tc>
          <w:tcPr>
            <w:tcW w:w="0" w:type="auto"/>
            <w:shd w:val="clear" w:color="auto" w:fill="auto"/>
            <w:noWrap/>
            <w:vAlign w:val="bottom"/>
            <w:hideMark/>
          </w:tcPr>
          <w:p w14:paraId="1F3624A0"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6</w:t>
            </w:r>
          </w:p>
        </w:tc>
        <w:tc>
          <w:tcPr>
            <w:tcW w:w="0" w:type="auto"/>
            <w:shd w:val="clear" w:color="auto" w:fill="auto"/>
            <w:noWrap/>
            <w:vAlign w:val="bottom"/>
            <w:hideMark/>
          </w:tcPr>
          <w:p w14:paraId="7B27CA4A"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w:t>
            </w:r>
          </w:p>
        </w:tc>
        <w:tc>
          <w:tcPr>
            <w:tcW w:w="0" w:type="auto"/>
            <w:shd w:val="clear" w:color="auto" w:fill="auto"/>
            <w:noWrap/>
            <w:vAlign w:val="bottom"/>
            <w:hideMark/>
          </w:tcPr>
          <w:p w14:paraId="4088739E"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8</w:t>
            </w:r>
          </w:p>
        </w:tc>
        <w:tc>
          <w:tcPr>
            <w:tcW w:w="0" w:type="auto"/>
            <w:shd w:val="clear" w:color="auto" w:fill="auto"/>
            <w:noWrap/>
            <w:vAlign w:val="bottom"/>
            <w:hideMark/>
          </w:tcPr>
          <w:p w14:paraId="4DC83C41"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w:t>
            </w:r>
          </w:p>
        </w:tc>
        <w:tc>
          <w:tcPr>
            <w:tcW w:w="0" w:type="auto"/>
            <w:shd w:val="clear" w:color="auto" w:fill="auto"/>
            <w:noWrap/>
            <w:vAlign w:val="bottom"/>
            <w:hideMark/>
          </w:tcPr>
          <w:p w14:paraId="15BC6AE0"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14</w:t>
            </w:r>
          </w:p>
        </w:tc>
      </w:tr>
      <w:tr w:rsidR="00151C11" w:rsidRPr="00315486" w14:paraId="5C7AB5BB" w14:textId="77777777" w:rsidTr="00673BC4">
        <w:trPr>
          <w:trHeight w:val="300"/>
          <w:jc w:val="center"/>
        </w:trPr>
        <w:tc>
          <w:tcPr>
            <w:tcW w:w="0" w:type="auto"/>
            <w:shd w:val="clear" w:color="auto" w:fill="auto"/>
            <w:noWrap/>
            <w:vAlign w:val="bottom"/>
            <w:hideMark/>
          </w:tcPr>
          <w:p w14:paraId="18F23A21" w14:textId="77777777" w:rsidR="00D736CA" w:rsidRPr="00315486" w:rsidRDefault="00227E83" w:rsidP="00D736CA">
            <w:pPr>
              <w:widowControl w:val="0"/>
              <w:spacing w:before="60" w:after="60"/>
              <w:rPr>
                <w:rFonts w:cs="Arial"/>
                <w:color w:val="000000"/>
                <w:szCs w:val="20"/>
              </w:rPr>
            </w:pPr>
            <w:r w:rsidRPr="00315486">
              <w:rPr>
                <w:rFonts w:cs="Arial"/>
                <w:color w:val="000000"/>
                <w:szCs w:val="20"/>
              </w:rPr>
              <w:t>Islam</w:t>
            </w:r>
          </w:p>
        </w:tc>
        <w:tc>
          <w:tcPr>
            <w:tcW w:w="0" w:type="auto"/>
            <w:shd w:val="clear" w:color="auto" w:fill="auto"/>
            <w:noWrap/>
            <w:vAlign w:val="bottom"/>
            <w:hideMark/>
          </w:tcPr>
          <w:p w14:paraId="1FACD0F1"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w:t>
            </w:r>
          </w:p>
        </w:tc>
        <w:tc>
          <w:tcPr>
            <w:tcW w:w="0" w:type="auto"/>
            <w:shd w:val="clear" w:color="auto" w:fill="auto"/>
            <w:noWrap/>
            <w:vAlign w:val="bottom"/>
            <w:hideMark/>
          </w:tcPr>
          <w:p w14:paraId="43D875EE"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72</w:t>
            </w:r>
          </w:p>
        </w:tc>
        <w:tc>
          <w:tcPr>
            <w:tcW w:w="0" w:type="auto"/>
            <w:shd w:val="clear" w:color="auto" w:fill="auto"/>
            <w:noWrap/>
            <w:vAlign w:val="bottom"/>
            <w:hideMark/>
          </w:tcPr>
          <w:p w14:paraId="62311722"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4</w:t>
            </w:r>
          </w:p>
        </w:tc>
        <w:tc>
          <w:tcPr>
            <w:tcW w:w="0" w:type="auto"/>
            <w:shd w:val="clear" w:color="auto" w:fill="auto"/>
            <w:noWrap/>
            <w:vAlign w:val="bottom"/>
            <w:hideMark/>
          </w:tcPr>
          <w:p w14:paraId="10514DDE"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132</w:t>
            </w:r>
          </w:p>
        </w:tc>
        <w:tc>
          <w:tcPr>
            <w:tcW w:w="0" w:type="auto"/>
            <w:shd w:val="clear" w:color="auto" w:fill="auto"/>
            <w:noWrap/>
            <w:vAlign w:val="bottom"/>
            <w:hideMark/>
          </w:tcPr>
          <w:p w14:paraId="1A250150"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5</w:t>
            </w:r>
          </w:p>
        </w:tc>
        <w:tc>
          <w:tcPr>
            <w:tcW w:w="0" w:type="auto"/>
            <w:shd w:val="clear" w:color="auto" w:fill="auto"/>
            <w:noWrap/>
            <w:vAlign w:val="bottom"/>
            <w:hideMark/>
          </w:tcPr>
          <w:p w14:paraId="18B00E5D"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131</w:t>
            </w:r>
          </w:p>
        </w:tc>
        <w:tc>
          <w:tcPr>
            <w:tcW w:w="0" w:type="auto"/>
            <w:shd w:val="clear" w:color="auto" w:fill="auto"/>
            <w:noWrap/>
            <w:vAlign w:val="bottom"/>
            <w:hideMark/>
          </w:tcPr>
          <w:p w14:paraId="3523D762"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w:t>
            </w:r>
          </w:p>
        </w:tc>
        <w:tc>
          <w:tcPr>
            <w:tcW w:w="0" w:type="auto"/>
            <w:shd w:val="clear" w:color="auto" w:fill="auto"/>
            <w:noWrap/>
            <w:vAlign w:val="bottom"/>
            <w:hideMark/>
          </w:tcPr>
          <w:p w14:paraId="3B0A9D06"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141</w:t>
            </w:r>
          </w:p>
        </w:tc>
        <w:tc>
          <w:tcPr>
            <w:tcW w:w="0" w:type="auto"/>
            <w:shd w:val="clear" w:color="auto" w:fill="auto"/>
            <w:noWrap/>
            <w:vAlign w:val="bottom"/>
            <w:hideMark/>
          </w:tcPr>
          <w:p w14:paraId="2136C187"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3</w:t>
            </w:r>
          </w:p>
        </w:tc>
        <w:tc>
          <w:tcPr>
            <w:tcW w:w="0" w:type="auto"/>
            <w:shd w:val="clear" w:color="auto" w:fill="auto"/>
            <w:noWrap/>
            <w:vAlign w:val="bottom"/>
            <w:hideMark/>
          </w:tcPr>
          <w:p w14:paraId="4CAB236C"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132</w:t>
            </w:r>
          </w:p>
        </w:tc>
      </w:tr>
      <w:tr w:rsidR="00151C11" w:rsidRPr="00315486" w14:paraId="0BD084F7" w14:textId="77777777" w:rsidTr="00673BC4">
        <w:trPr>
          <w:trHeight w:val="300"/>
          <w:jc w:val="center"/>
        </w:trPr>
        <w:tc>
          <w:tcPr>
            <w:tcW w:w="0" w:type="auto"/>
            <w:shd w:val="clear" w:color="auto" w:fill="auto"/>
            <w:noWrap/>
            <w:vAlign w:val="bottom"/>
            <w:hideMark/>
          </w:tcPr>
          <w:p w14:paraId="6A9ABC6B" w14:textId="77777777" w:rsidR="00D736CA" w:rsidRPr="00315486" w:rsidRDefault="00227E83" w:rsidP="00D736CA">
            <w:pPr>
              <w:widowControl w:val="0"/>
              <w:spacing w:before="60" w:after="60"/>
              <w:rPr>
                <w:rFonts w:cs="Arial"/>
                <w:color w:val="000000"/>
                <w:szCs w:val="20"/>
              </w:rPr>
            </w:pPr>
            <w:r w:rsidRPr="00315486">
              <w:rPr>
                <w:rFonts w:cs="Arial"/>
                <w:color w:val="000000"/>
                <w:szCs w:val="20"/>
              </w:rPr>
              <w:t>Judaism</w:t>
            </w:r>
          </w:p>
        </w:tc>
        <w:tc>
          <w:tcPr>
            <w:tcW w:w="0" w:type="auto"/>
            <w:shd w:val="clear" w:color="auto" w:fill="auto"/>
            <w:noWrap/>
            <w:vAlign w:val="bottom"/>
            <w:hideMark/>
          </w:tcPr>
          <w:p w14:paraId="4D3B4DE1"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0</w:t>
            </w:r>
          </w:p>
        </w:tc>
        <w:tc>
          <w:tcPr>
            <w:tcW w:w="0" w:type="auto"/>
            <w:shd w:val="clear" w:color="auto" w:fill="auto"/>
            <w:noWrap/>
            <w:vAlign w:val="bottom"/>
            <w:hideMark/>
          </w:tcPr>
          <w:p w14:paraId="772797FD"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5</w:t>
            </w:r>
          </w:p>
        </w:tc>
        <w:tc>
          <w:tcPr>
            <w:tcW w:w="0" w:type="auto"/>
            <w:shd w:val="clear" w:color="auto" w:fill="auto"/>
            <w:noWrap/>
            <w:vAlign w:val="bottom"/>
            <w:hideMark/>
          </w:tcPr>
          <w:p w14:paraId="44FEAA4A"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w:t>
            </w:r>
          </w:p>
        </w:tc>
        <w:tc>
          <w:tcPr>
            <w:tcW w:w="0" w:type="auto"/>
            <w:shd w:val="clear" w:color="auto" w:fill="auto"/>
            <w:noWrap/>
            <w:vAlign w:val="bottom"/>
            <w:hideMark/>
          </w:tcPr>
          <w:p w14:paraId="78D7A994"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w:t>
            </w:r>
          </w:p>
        </w:tc>
        <w:tc>
          <w:tcPr>
            <w:tcW w:w="0" w:type="auto"/>
            <w:shd w:val="clear" w:color="auto" w:fill="auto"/>
            <w:noWrap/>
            <w:vAlign w:val="bottom"/>
            <w:hideMark/>
          </w:tcPr>
          <w:p w14:paraId="049184A9"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w:t>
            </w:r>
          </w:p>
        </w:tc>
        <w:tc>
          <w:tcPr>
            <w:tcW w:w="0" w:type="auto"/>
            <w:shd w:val="clear" w:color="auto" w:fill="auto"/>
            <w:noWrap/>
            <w:vAlign w:val="bottom"/>
            <w:hideMark/>
          </w:tcPr>
          <w:p w14:paraId="5D9AFE77"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w:t>
            </w:r>
          </w:p>
        </w:tc>
        <w:tc>
          <w:tcPr>
            <w:tcW w:w="0" w:type="auto"/>
            <w:shd w:val="clear" w:color="auto" w:fill="auto"/>
            <w:noWrap/>
            <w:vAlign w:val="bottom"/>
            <w:hideMark/>
          </w:tcPr>
          <w:p w14:paraId="1E21087A"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w:t>
            </w:r>
          </w:p>
        </w:tc>
        <w:tc>
          <w:tcPr>
            <w:tcW w:w="0" w:type="auto"/>
            <w:shd w:val="clear" w:color="auto" w:fill="auto"/>
            <w:noWrap/>
            <w:vAlign w:val="bottom"/>
            <w:hideMark/>
          </w:tcPr>
          <w:p w14:paraId="744F03B6"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3</w:t>
            </w:r>
          </w:p>
        </w:tc>
        <w:tc>
          <w:tcPr>
            <w:tcW w:w="0" w:type="auto"/>
            <w:shd w:val="clear" w:color="auto" w:fill="auto"/>
            <w:noWrap/>
            <w:vAlign w:val="bottom"/>
            <w:hideMark/>
          </w:tcPr>
          <w:p w14:paraId="164E63B1"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w:t>
            </w:r>
          </w:p>
        </w:tc>
        <w:tc>
          <w:tcPr>
            <w:tcW w:w="0" w:type="auto"/>
            <w:shd w:val="clear" w:color="auto" w:fill="auto"/>
            <w:noWrap/>
            <w:vAlign w:val="bottom"/>
            <w:hideMark/>
          </w:tcPr>
          <w:p w14:paraId="58533978"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w:t>
            </w:r>
          </w:p>
        </w:tc>
      </w:tr>
      <w:tr w:rsidR="00151C11" w:rsidRPr="00315486" w14:paraId="1631DE91" w14:textId="77777777" w:rsidTr="00673BC4">
        <w:trPr>
          <w:trHeight w:val="300"/>
          <w:jc w:val="center"/>
        </w:trPr>
        <w:tc>
          <w:tcPr>
            <w:tcW w:w="0" w:type="auto"/>
            <w:shd w:val="clear" w:color="auto" w:fill="auto"/>
            <w:noWrap/>
            <w:vAlign w:val="bottom"/>
            <w:hideMark/>
          </w:tcPr>
          <w:p w14:paraId="5989BF70" w14:textId="77777777" w:rsidR="00D736CA" w:rsidRPr="00315486" w:rsidRDefault="00227E83" w:rsidP="00D736CA">
            <w:pPr>
              <w:widowControl w:val="0"/>
              <w:spacing w:before="60" w:after="60"/>
              <w:rPr>
                <w:rFonts w:cs="Arial"/>
                <w:color w:val="000000"/>
                <w:szCs w:val="20"/>
              </w:rPr>
            </w:pPr>
            <w:r w:rsidRPr="00315486">
              <w:rPr>
                <w:rFonts w:cs="Arial"/>
                <w:color w:val="000000"/>
                <w:szCs w:val="20"/>
              </w:rPr>
              <w:t>Other religions</w:t>
            </w:r>
          </w:p>
        </w:tc>
        <w:tc>
          <w:tcPr>
            <w:tcW w:w="0" w:type="auto"/>
            <w:shd w:val="clear" w:color="auto" w:fill="auto"/>
            <w:noWrap/>
            <w:vAlign w:val="bottom"/>
            <w:hideMark/>
          </w:tcPr>
          <w:p w14:paraId="1481FF03"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w:t>
            </w:r>
          </w:p>
        </w:tc>
        <w:tc>
          <w:tcPr>
            <w:tcW w:w="0" w:type="auto"/>
            <w:shd w:val="clear" w:color="auto" w:fill="auto"/>
            <w:noWrap/>
            <w:vAlign w:val="bottom"/>
            <w:hideMark/>
          </w:tcPr>
          <w:p w14:paraId="5A20C8F7"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21</w:t>
            </w:r>
          </w:p>
        </w:tc>
        <w:tc>
          <w:tcPr>
            <w:tcW w:w="0" w:type="auto"/>
            <w:shd w:val="clear" w:color="auto" w:fill="auto"/>
            <w:noWrap/>
            <w:vAlign w:val="bottom"/>
            <w:hideMark/>
          </w:tcPr>
          <w:p w14:paraId="36CA9262"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w:t>
            </w:r>
          </w:p>
        </w:tc>
        <w:tc>
          <w:tcPr>
            <w:tcW w:w="0" w:type="auto"/>
            <w:shd w:val="clear" w:color="auto" w:fill="auto"/>
            <w:noWrap/>
            <w:vAlign w:val="bottom"/>
            <w:hideMark/>
          </w:tcPr>
          <w:p w14:paraId="145E8D99"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20</w:t>
            </w:r>
          </w:p>
        </w:tc>
        <w:tc>
          <w:tcPr>
            <w:tcW w:w="0" w:type="auto"/>
            <w:shd w:val="clear" w:color="auto" w:fill="auto"/>
            <w:noWrap/>
            <w:vAlign w:val="bottom"/>
            <w:hideMark/>
          </w:tcPr>
          <w:p w14:paraId="0A6AF1D0"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w:t>
            </w:r>
          </w:p>
        </w:tc>
        <w:tc>
          <w:tcPr>
            <w:tcW w:w="0" w:type="auto"/>
            <w:shd w:val="clear" w:color="auto" w:fill="auto"/>
            <w:noWrap/>
            <w:vAlign w:val="bottom"/>
            <w:hideMark/>
          </w:tcPr>
          <w:p w14:paraId="43CB7A20"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22</w:t>
            </w:r>
          </w:p>
        </w:tc>
        <w:tc>
          <w:tcPr>
            <w:tcW w:w="0" w:type="auto"/>
            <w:shd w:val="clear" w:color="auto" w:fill="auto"/>
            <w:noWrap/>
            <w:vAlign w:val="bottom"/>
            <w:hideMark/>
          </w:tcPr>
          <w:p w14:paraId="7018F4FD"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w:t>
            </w:r>
          </w:p>
        </w:tc>
        <w:tc>
          <w:tcPr>
            <w:tcW w:w="0" w:type="auto"/>
            <w:shd w:val="clear" w:color="auto" w:fill="auto"/>
            <w:noWrap/>
            <w:vAlign w:val="bottom"/>
            <w:hideMark/>
          </w:tcPr>
          <w:p w14:paraId="087B862C"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16</w:t>
            </w:r>
          </w:p>
        </w:tc>
        <w:tc>
          <w:tcPr>
            <w:tcW w:w="0" w:type="auto"/>
            <w:shd w:val="clear" w:color="auto" w:fill="auto"/>
            <w:noWrap/>
            <w:vAlign w:val="bottom"/>
            <w:hideMark/>
          </w:tcPr>
          <w:p w14:paraId="05D70DFF"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w:t>
            </w:r>
          </w:p>
        </w:tc>
        <w:tc>
          <w:tcPr>
            <w:tcW w:w="0" w:type="auto"/>
            <w:shd w:val="clear" w:color="auto" w:fill="auto"/>
            <w:noWrap/>
            <w:vAlign w:val="bottom"/>
            <w:hideMark/>
          </w:tcPr>
          <w:p w14:paraId="2640921B"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15</w:t>
            </w:r>
          </w:p>
        </w:tc>
      </w:tr>
      <w:tr w:rsidR="00151C11" w:rsidRPr="00315486" w14:paraId="13AB9D97" w14:textId="77777777" w:rsidTr="00673BC4">
        <w:trPr>
          <w:trHeight w:val="300"/>
          <w:jc w:val="center"/>
        </w:trPr>
        <w:tc>
          <w:tcPr>
            <w:tcW w:w="0" w:type="auto"/>
            <w:shd w:val="clear" w:color="auto" w:fill="auto"/>
            <w:noWrap/>
            <w:vAlign w:val="bottom"/>
            <w:hideMark/>
          </w:tcPr>
          <w:p w14:paraId="12342277" w14:textId="77777777" w:rsidR="00D736CA" w:rsidRPr="00315486" w:rsidRDefault="00227E83" w:rsidP="00D736CA">
            <w:pPr>
              <w:widowControl w:val="0"/>
              <w:spacing w:before="60" w:after="60"/>
              <w:rPr>
                <w:rFonts w:cs="Arial"/>
                <w:color w:val="000000"/>
                <w:szCs w:val="20"/>
              </w:rPr>
            </w:pPr>
            <w:r w:rsidRPr="00315486">
              <w:rPr>
                <w:rFonts w:cs="Arial"/>
                <w:color w:val="000000"/>
                <w:szCs w:val="20"/>
              </w:rPr>
              <w:t>Secular Beliefs</w:t>
            </w:r>
          </w:p>
        </w:tc>
        <w:tc>
          <w:tcPr>
            <w:tcW w:w="0" w:type="auto"/>
            <w:shd w:val="clear" w:color="auto" w:fill="auto"/>
            <w:noWrap/>
            <w:vAlign w:val="bottom"/>
            <w:hideMark/>
          </w:tcPr>
          <w:p w14:paraId="751AF523"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0</w:t>
            </w:r>
          </w:p>
        </w:tc>
        <w:tc>
          <w:tcPr>
            <w:tcW w:w="0" w:type="auto"/>
            <w:shd w:val="clear" w:color="auto" w:fill="auto"/>
            <w:noWrap/>
            <w:vAlign w:val="bottom"/>
            <w:hideMark/>
          </w:tcPr>
          <w:p w14:paraId="263B2B9D"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3</w:t>
            </w:r>
          </w:p>
        </w:tc>
        <w:tc>
          <w:tcPr>
            <w:tcW w:w="0" w:type="auto"/>
            <w:shd w:val="clear" w:color="auto" w:fill="auto"/>
            <w:noWrap/>
            <w:vAlign w:val="bottom"/>
            <w:hideMark/>
          </w:tcPr>
          <w:p w14:paraId="4704EF17"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3</w:t>
            </w:r>
          </w:p>
        </w:tc>
        <w:tc>
          <w:tcPr>
            <w:tcW w:w="0" w:type="auto"/>
            <w:shd w:val="clear" w:color="auto" w:fill="auto"/>
            <w:noWrap/>
            <w:vAlign w:val="bottom"/>
            <w:hideMark/>
          </w:tcPr>
          <w:p w14:paraId="23552305"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6</w:t>
            </w:r>
          </w:p>
        </w:tc>
        <w:tc>
          <w:tcPr>
            <w:tcW w:w="0" w:type="auto"/>
            <w:shd w:val="clear" w:color="auto" w:fill="auto"/>
            <w:noWrap/>
            <w:vAlign w:val="bottom"/>
            <w:hideMark/>
          </w:tcPr>
          <w:p w14:paraId="142D2C3E"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3</w:t>
            </w:r>
          </w:p>
        </w:tc>
        <w:tc>
          <w:tcPr>
            <w:tcW w:w="0" w:type="auto"/>
            <w:shd w:val="clear" w:color="auto" w:fill="auto"/>
            <w:noWrap/>
            <w:vAlign w:val="bottom"/>
            <w:hideMark/>
          </w:tcPr>
          <w:p w14:paraId="24070D8F"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4</w:t>
            </w:r>
          </w:p>
        </w:tc>
        <w:tc>
          <w:tcPr>
            <w:tcW w:w="0" w:type="auto"/>
            <w:shd w:val="clear" w:color="auto" w:fill="auto"/>
            <w:noWrap/>
            <w:vAlign w:val="bottom"/>
            <w:hideMark/>
          </w:tcPr>
          <w:p w14:paraId="3D9FE1EB"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w:t>
            </w:r>
          </w:p>
        </w:tc>
        <w:tc>
          <w:tcPr>
            <w:tcW w:w="0" w:type="auto"/>
            <w:shd w:val="clear" w:color="auto" w:fill="auto"/>
            <w:noWrap/>
            <w:vAlign w:val="bottom"/>
            <w:hideMark/>
          </w:tcPr>
          <w:p w14:paraId="39AACC56"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6</w:t>
            </w:r>
          </w:p>
        </w:tc>
        <w:tc>
          <w:tcPr>
            <w:tcW w:w="0" w:type="auto"/>
            <w:shd w:val="clear" w:color="auto" w:fill="auto"/>
            <w:noWrap/>
            <w:vAlign w:val="bottom"/>
            <w:hideMark/>
          </w:tcPr>
          <w:p w14:paraId="686DE285"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w:t>
            </w:r>
          </w:p>
        </w:tc>
        <w:tc>
          <w:tcPr>
            <w:tcW w:w="0" w:type="auto"/>
            <w:shd w:val="clear" w:color="auto" w:fill="auto"/>
            <w:noWrap/>
            <w:vAlign w:val="bottom"/>
            <w:hideMark/>
          </w:tcPr>
          <w:p w14:paraId="5A97FC01"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w:t>
            </w:r>
          </w:p>
        </w:tc>
      </w:tr>
      <w:tr w:rsidR="00151C11" w:rsidRPr="00315486" w14:paraId="0CC14EE6" w14:textId="77777777" w:rsidTr="00673BC4">
        <w:trPr>
          <w:trHeight w:val="300"/>
          <w:jc w:val="center"/>
        </w:trPr>
        <w:tc>
          <w:tcPr>
            <w:tcW w:w="0" w:type="auto"/>
            <w:shd w:val="clear" w:color="auto" w:fill="auto"/>
            <w:noWrap/>
            <w:vAlign w:val="bottom"/>
            <w:hideMark/>
          </w:tcPr>
          <w:p w14:paraId="39C95A8F" w14:textId="77777777" w:rsidR="00D736CA" w:rsidRPr="00315486" w:rsidRDefault="00227E83" w:rsidP="00D736CA">
            <w:pPr>
              <w:widowControl w:val="0"/>
              <w:spacing w:before="60" w:after="60"/>
              <w:rPr>
                <w:rFonts w:cs="Arial"/>
                <w:color w:val="000000"/>
                <w:szCs w:val="20"/>
              </w:rPr>
            </w:pPr>
            <w:r w:rsidRPr="00315486">
              <w:rPr>
                <w:rFonts w:cs="Arial"/>
                <w:color w:val="000000"/>
                <w:szCs w:val="20"/>
              </w:rPr>
              <w:t>No religion</w:t>
            </w:r>
          </w:p>
        </w:tc>
        <w:tc>
          <w:tcPr>
            <w:tcW w:w="0" w:type="auto"/>
            <w:shd w:val="clear" w:color="auto" w:fill="auto"/>
            <w:noWrap/>
            <w:vAlign w:val="bottom"/>
            <w:hideMark/>
          </w:tcPr>
          <w:p w14:paraId="7CA3FC55"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171</w:t>
            </w:r>
          </w:p>
        </w:tc>
        <w:tc>
          <w:tcPr>
            <w:tcW w:w="0" w:type="auto"/>
            <w:shd w:val="clear" w:color="auto" w:fill="auto"/>
            <w:noWrap/>
            <w:vAlign w:val="bottom"/>
            <w:hideMark/>
          </w:tcPr>
          <w:p w14:paraId="3A1447A9"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2775</w:t>
            </w:r>
          </w:p>
        </w:tc>
        <w:tc>
          <w:tcPr>
            <w:tcW w:w="0" w:type="auto"/>
            <w:shd w:val="clear" w:color="auto" w:fill="auto"/>
            <w:noWrap/>
            <w:vAlign w:val="bottom"/>
            <w:hideMark/>
          </w:tcPr>
          <w:p w14:paraId="370DDEC2"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320</w:t>
            </w:r>
          </w:p>
        </w:tc>
        <w:tc>
          <w:tcPr>
            <w:tcW w:w="0" w:type="auto"/>
            <w:shd w:val="clear" w:color="auto" w:fill="auto"/>
            <w:noWrap/>
            <w:vAlign w:val="bottom"/>
            <w:hideMark/>
          </w:tcPr>
          <w:p w14:paraId="2A279371"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3571</w:t>
            </w:r>
          </w:p>
        </w:tc>
        <w:tc>
          <w:tcPr>
            <w:tcW w:w="0" w:type="auto"/>
            <w:shd w:val="clear" w:color="auto" w:fill="auto"/>
            <w:noWrap/>
            <w:vAlign w:val="bottom"/>
            <w:hideMark/>
          </w:tcPr>
          <w:p w14:paraId="4B501D28"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403</w:t>
            </w:r>
          </w:p>
        </w:tc>
        <w:tc>
          <w:tcPr>
            <w:tcW w:w="0" w:type="auto"/>
            <w:shd w:val="clear" w:color="auto" w:fill="auto"/>
            <w:noWrap/>
            <w:vAlign w:val="bottom"/>
            <w:hideMark/>
          </w:tcPr>
          <w:p w14:paraId="5B7B6FD5"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4290</w:t>
            </w:r>
          </w:p>
        </w:tc>
        <w:tc>
          <w:tcPr>
            <w:tcW w:w="0" w:type="auto"/>
            <w:shd w:val="clear" w:color="auto" w:fill="auto"/>
            <w:noWrap/>
            <w:vAlign w:val="bottom"/>
            <w:hideMark/>
          </w:tcPr>
          <w:p w14:paraId="297E123A"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441</w:t>
            </w:r>
          </w:p>
        </w:tc>
        <w:tc>
          <w:tcPr>
            <w:tcW w:w="0" w:type="auto"/>
            <w:shd w:val="clear" w:color="auto" w:fill="auto"/>
            <w:noWrap/>
            <w:vAlign w:val="bottom"/>
            <w:hideMark/>
          </w:tcPr>
          <w:p w14:paraId="648DF85C"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4552</w:t>
            </w:r>
          </w:p>
        </w:tc>
        <w:tc>
          <w:tcPr>
            <w:tcW w:w="0" w:type="auto"/>
            <w:shd w:val="clear" w:color="auto" w:fill="auto"/>
            <w:noWrap/>
            <w:vAlign w:val="bottom"/>
            <w:hideMark/>
          </w:tcPr>
          <w:p w14:paraId="357DD197"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467</w:t>
            </w:r>
          </w:p>
        </w:tc>
        <w:tc>
          <w:tcPr>
            <w:tcW w:w="0" w:type="auto"/>
            <w:shd w:val="clear" w:color="auto" w:fill="auto"/>
            <w:noWrap/>
            <w:vAlign w:val="bottom"/>
            <w:hideMark/>
          </w:tcPr>
          <w:p w14:paraId="36DE6479" w14:textId="77777777" w:rsidR="00D736CA" w:rsidRPr="00315486" w:rsidRDefault="00227E83" w:rsidP="00D736CA">
            <w:pPr>
              <w:widowControl w:val="0"/>
              <w:spacing w:before="60" w:after="60"/>
              <w:jc w:val="center"/>
              <w:rPr>
                <w:rFonts w:cs="Arial"/>
                <w:color w:val="000000"/>
                <w:szCs w:val="20"/>
              </w:rPr>
            </w:pPr>
            <w:r w:rsidRPr="00315486">
              <w:rPr>
                <w:rFonts w:cs="Arial"/>
                <w:color w:val="000000"/>
                <w:szCs w:val="20"/>
              </w:rPr>
              <w:t>4905</w:t>
            </w:r>
          </w:p>
        </w:tc>
      </w:tr>
      <w:tr w:rsidR="00151C11" w:rsidRPr="00315486" w14:paraId="5DC1EBA0" w14:textId="77777777" w:rsidTr="00673BC4">
        <w:trPr>
          <w:trHeight w:val="115"/>
          <w:jc w:val="center"/>
        </w:trPr>
        <w:tc>
          <w:tcPr>
            <w:tcW w:w="0" w:type="auto"/>
            <w:shd w:val="clear" w:color="auto" w:fill="auto"/>
            <w:noWrap/>
            <w:vAlign w:val="bottom"/>
            <w:hideMark/>
          </w:tcPr>
          <w:p w14:paraId="6EFC9855" w14:textId="77777777" w:rsidR="00D736CA" w:rsidRPr="00315486" w:rsidRDefault="00227E83" w:rsidP="00D736CA">
            <w:pPr>
              <w:widowControl w:val="0"/>
              <w:spacing w:before="60" w:after="60"/>
              <w:rPr>
                <w:rFonts w:cs="Arial"/>
                <w:b/>
                <w:bCs/>
                <w:color w:val="000000"/>
                <w:szCs w:val="20"/>
              </w:rPr>
            </w:pPr>
            <w:r w:rsidRPr="00315486">
              <w:rPr>
                <w:rFonts w:cs="Arial"/>
                <w:b/>
                <w:bCs/>
                <w:color w:val="000000"/>
                <w:szCs w:val="20"/>
              </w:rPr>
              <w:t>Total</w:t>
            </w:r>
          </w:p>
        </w:tc>
        <w:tc>
          <w:tcPr>
            <w:tcW w:w="0" w:type="auto"/>
            <w:shd w:val="clear" w:color="auto" w:fill="auto"/>
            <w:noWrap/>
            <w:vAlign w:val="bottom"/>
            <w:hideMark/>
          </w:tcPr>
          <w:p w14:paraId="6B6CD95B" w14:textId="77777777" w:rsidR="00D736CA" w:rsidRPr="00315486" w:rsidRDefault="00227E83" w:rsidP="00D736CA">
            <w:pPr>
              <w:widowControl w:val="0"/>
              <w:spacing w:before="60" w:after="60"/>
              <w:jc w:val="center"/>
              <w:rPr>
                <w:rFonts w:cs="Arial"/>
                <w:b/>
                <w:bCs/>
                <w:color w:val="000000"/>
                <w:szCs w:val="20"/>
              </w:rPr>
            </w:pPr>
            <w:r w:rsidRPr="00315486">
              <w:rPr>
                <w:rFonts w:cs="Arial"/>
                <w:b/>
                <w:bCs/>
                <w:color w:val="000000"/>
                <w:szCs w:val="20"/>
              </w:rPr>
              <w:t>409</w:t>
            </w:r>
          </w:p>
        </w:tc>
        <w:tc>
          <w:tcPr>
            <w:tcW w:w="0" w:type="auto"/>
            <w:shd w:val="clear" w:color="auto" w:fill="auto"/>
            <w:noWrap/>
            <w:vAlign w:val="bottom"/>
            <w:hideMark/>
          </w:tcPr>
          <w:p w14:paraId="49DB683A" w14:textId="77777777" w:rsidR="00D736CA" w:rsidRPr="00315486" w:rsidRDefault="00227E83" w:rsidP="00D736CA">
            <w:pPr>
              <w:widowControl w:val="0"/>
              <w:spacing w:before="60" w:after="60"/>
              <w:jc w:val="center"/>
              <w:rPr>
                <w:rFonts w:cs="Arial"/>
                <w:b/>
                <w:bCs/>
                <w:color w:val="000000"/>
                <w:szCs w:val="20"/>
              </w:rPr>
            </w:pPr>
            <w:r w:rsidRPr="00315486">
              <w:rPr>
                <w:rFonts w:cs="Arial"/>
                <w:b/>
                <w:bCs/>
                <w:color w:val="000000"/>
                <w:szCs w:val="20"/>
              </w:rPr>
              <w:t>5125</w:t>
            </w:r>
          </w:p>
        </w:tc>
        <w:tc>
          <w:tcPr>
            <w:tcW w:w="0" w:type="auto"/>
            <w:shd w:val="clear" w:color="auto" w:fill="auto"/>
            <w:noWrap/>
            <w:vAlign w:val="bottom"/>
            <w:hideMark/>
          </w:tcPr>
          <w:p w14:paraId="013A4FC4" w14:textId="77777777" w:rsidR="00D736CA" w:rsidRPr="00315486" w:rsidRDefault="00227E83" w:rsidP="00D736CA">
            <w:pPr>
              <w:widowControl w:val="0"/>
              <w:spacing w:before="60" w:after="60"/>
              <w:jc w:val="center"/>
              <w:rPr>
                <w:rFonts w:cs="Arial"/>
                <w:b/>
                <w:bCs/>
                <w:color w:val="000000"/>
                <w:szCs w:val="20"/>
              </w:rPr>
            </w:pPr>
            <w:r w:rsidRPr="00315486">
              <w:rPr>
                <w:rFonts w:cs="Arial"/>
                <w:b/>
                <w:bCs/>
                <w:color w:val="000000"/>
                <w:szCs w:val="20"/>
              </w:rPr>
              <w:t>536</w:t>
            </w:r>
          </w:p>
        </w:tc>
        <w:tc>
          <w:tcPr>
            <w:tcW w:w="0" w:type="auto"/>
            <w:shd w:val="clear" w:color="auto" w:fill="auto"/>
            <w:noWrap/>
            <w:vAlign w:val="bottom"/>
            <w:hideMark/>
          </w:tcPr>
          <w:p w14:paraId="3512CBC0" w14:textId="77777777" w:rsidR="00D736CA" w:rsidRPr="00315486" w:rsidRDefault="00227E83" w:rsidP="00D736CA">
            <w:pPr>
              <w:widowControl w:val="0"/>
              <w:spacing w:before="60" w:after="60"/>
              <w:jc w:val="center"/>
              <w:rPr>
                <w:rFonts w:cs="Arial"/>
                <w:b/>
                <w:bCs/>
                <w:color w:val="000000"/>
                <w:szCs w:val="20"/>
              </w:rPr>
            </w:pPr>
            <w:r w:rsidRPr="00315486">
              <w:rPr>
                <w:rFonts w:cs="Arial"/>
                <w:b/>
                <w:bCs/>
                <w:color w:val="000000"/>
                <w:szCs w:val="20"/>
              </w:rPr>
              <w:t>5539</w:t>
            </w:r>
          </w:p>
        </w:tc>
        <w:tc>
          <w:tcPr>
            <w:tcW w:w="0" w:type="auto"/>
            <w:shd w:val="clear" w:color="auto" w:fill="auto"/>
            <w:noWrap/>
            <w:vAlign w:val="bottom"/>
            <w:hideMark/>
          </w:tcPr>
          <w:p w14:paraId="2D1F4B69" w14:textId="77777777" w:rsidR="00D736CA" w:rsidRPr="00315486" w:rsidRDefault="00227E83" w:rsidP="00D736CA">
            <w:pPr>
              <w:widowControl w:val="0"/>
              <w:spacing w:before="60" w:after="60"/>
              <w:jc w:val="center"/>
              <w:rPr>
                <w:rFonts w:cs="Arial"/>
                <w:b/>
                <w:bCs/>
                <w:color w:val="000000"/>
                <w:szCs w:val="20"/>
              </w:rPr>
            </w:pPr>
            <w:r w:rsidRPr="00315486">
              <w:rPr>
                <w:rFonts w:cs="Arial"/>
                <w:b/>
                <w:bCs/>
                <w:color w:val="000000"/>
                <w:szCs w:val="20"/>
              </w:rPr>
              <w:t>665</w:t>
            </w:r>
          </w:p>
        </w:tc>
        <w:tc>
          <w:tcPr>
            <w:tcW w:w="0" w:type="auto"/>
            <w:shd w:val="clear" w:color="auto" w:fill="auto"/>
            <w:noWrap/>
            <w:vAlign w:val="bottom"/>
            <w:hideMark/>
          </w:tcPr>
          <w:p w14:paraId="249CC523" w14:textId="77777777" w:rsidR="00D736CA" w:rsidRPr="00315486" w:rsidRDefault="00227E83" w:rsidP="00D736CA">
            <w:pPr>
              <w:widowControl w:val="0"/>
              <w:spacing w:before="60" w:after="60"/>
              <w:jc w:val="center"/>
              <w:rPr>
                <w:rFonts w:cs="Arial"/>
                <w:b/>
                <w:bCs/>
                <w:color w:val="000000"/>
                <w:szCs w:val="20"/>
              </w:rPr>
            </w:pPr>
            <w:r w:rsidRPr="00315486">
              <w:rPr>
                <w:rFonts w:cs="Arial"/>
                <w:b/>
                <w:bCs/>
                <w:color w:val="000000"/>
                <w:szCs w:val="20"/>
              </w:rPr>
              <w:t>6378</w:t>
            </w:r>
          </w:p>
        </w:tc>
        <w:tc>
          <w:tcPr>
            <w:tcW w:w="0" w:type="auto"/>
            <w:shd w:val="clear" w:color="auto" w:fill="auto"/>
            <w:noWrap/>
            <w:vAlign w:val="bottom"/>
            <w:hideMark/>
          </w:tcPr>
          <w:p w14:paraId="2D43A493" w14:textId="77777777" w:rsidR="00D736CA" w:rsidRPr="00315486" w:rsidRDefault="00227E83" w:rsidP="00D736CA">
            <w:pPr>
              <w:widowControl w:val="0"/>
              <w:spacing w:before="60" w:after="60"/>
              <w:jc w:val="center"/>
              <w:rPr>
                <w:rFonts w:cs="Arial"/>
                <w:b/>
                <w:bCs/>
                <w:color w:val="000000"/>
                <w:szCs w:val="20"/>
              </w:rPr>
            </w:pPr>
            <w:r w:rsidRPr="00315486">
              <w:rPr>
                <w:rFonts w:cs="Arial"/>
                <w:b/>
                <w:bCs/>
                <w:color w:val="000000"/>
                <w:szCs w:val="20"/>
              </w:rPr>
              <w:t>704</w:t>
            </w:r>
          </w:p>
        </w:tc>
        <w:tc>
          <w:tcPr>
            <w:tcW w:w="0" w:type="auto"/>
            <w:shd w:val="clear" w:color="auto" w:fill="auto"/>
            <w:noWrap/>
            <w:vAlign w:val="bottom"/>
            <w:hideMark/>
          </w:tcPr>
          <w:p w14:paraId="170D56DC" w14:textId="77777777" w:rsidR="00D736CA" w:rsidRPr="00315486" w:rsidRDefault="00227E83" w:rsidP="00D736CA">
            <w:pPr>
              <w:widowControl w:val="0"/>
              <w:spacing w:before="60" w:after="60"/>
              <w:jc w:val="center"/>
              <w:rPr>
                <w:rFonts w:cs="Arial"/>
                <w:b/>
                <w:bCs/>
                <w:color w:val="000000"/>
                <w:szCs w:val="20"/>
              </w:rPr>
            </w:pPr>
            <w:r w:rsidRPr="00315486">
              <w:rPr>
                <w:rFonts w:cs="Arial"/>
                <w:b/>
                <w:bCs/>
                <w:color w:val="000000"/>
                <w:szCs w:val="20"/>
              </w:rPr>
              <w:t>6588</w:t>
            </w:r>
          </w:p>
        </w:tc>
        <w:tc>
          <w:tcPr>
            <w:tcW w:w="0" w:type="auto"/>
            <w:shd w:val="clear" w:color="auto" w:fill="auto"/>
            <w:noWrap/>
            <w:vAlign w:val="bottom"/>
            <w:hideMark/>
          </w:tcPr>
          <w:p w14:paraId="75CA01A2" w14:textId="77777777" w:rsidR="00D736CA" w:rsidRPr="00315486" w:rsidRDefault="00227E83" w:rsidP="00D736CA">
            <w:pPr>
              <w:widowControl w:val="0"/>
              <w:spacing w:before="60" w:after="60"/>
              <w:jc w:val="center"/>
              <w:rPr>
                <w:rFonts w:cs="Arial"/>
                <w:b/>
                <w:bCs/>
                <w:color w:val="000000"/>
                <w:szCs w:val="20"/>
              </w:rPr>
            </w:pPr>
            <w:r w:rsidRPr="00315486">
              <w:rPr>
                <w:rFonts w:cs="Arial"/>
                <w:b/>
                <w:bCs/>
                <w:color w:val="000000"/>
                <w:szCs w:val="20"/>
              </w:rPr>
              <w:t>685</w:t>
            </w:r>
          </w:p>
        </w:tc>
        <w:tc>
          <w:tcPr>
            <w:tcW w:w="0" w:type="auto"/>
            <w:shd w:val="clear" w:color="auto" w:fill="auto"/>
            <w:noWrap/>
            <w:vAlign w:val="bottom"/>
            <w:hideMark/>
          </w:tcPr>
          <w:p w14:paraId="61ADA5E3" w14:textId="77777777" w:rsidR="00D736CA" w:rsidRPr="00315486" w:rsidRDefault="00227E83" w:rsidP="00D736CA">
            <w:pPr>
              <w:widowControl w:val="0"/>
              <w:spacing w:before="60" w:after="60"/>
              <w:jc w:val="center"/>
              <w:rPr>
                <w:rFonts w:cs="Arial"/>
                <w:b/>
                <w:bCs/>
                <w:color w:val="000000"/>
                <w:szCs w:val="20"/>
              </w:rPr>
            </w:pPr>
            <w:r w:rsidRPr="00315486">
              <w:rPr>
                <w:rFonts w:cs="Arial"/>
                <w:b/>
                <w:bCs/>
                <w:color w:val="000000"/>
                <w:szCs w:val="20"/>
              </w:rPr>
              <w:t>7034</w:t>
            </w:r>
          </w:p>
        </w:tc>
      </w:tr>
    </w:tbl>
    <w:p w14:paraId="65D43EB9" w14:textId="69755198" w:rsidR="00E85B74" w:rsidRDefault="00E85B74" w:rsidP="00E85B74">
      <w:pPr>
        <w:pStyle w:val="Caption"/>
        <w:jc w:val="center"/>
        <w:rPr>
          <w:rFonts w:cs="Arial"/>
        </w:rPr>
      </w:pPr>
      <w:bookmarkStart w:id="103" w:name="_Toc536542566"/>
      <w:bookmarkStart w:id="104" w:name="_Toc536715183"/>
      <w:r>
        <w:t>Source: Queensland Corrective Services (unpublished administrative data).</w:t>
      </w:r>
    </w:p>
    <w:p w14:paraId="3E1BAAA0" w14:textId="064EDDD8" w:rsidR="00E85B74" w:rsidRDefault="00E85B74" w:rsidP="00D736CA">
      <w:pPr>
        <w:pStyle w:val="Heading3"/>
      </w:pPr>
    </w:p>
    <w:p w14:paraId="7379441F" w14:textId="37040977" w:rsidR="00D736CA" w:rsidRPr="00906FB7" w:rsidRDefault="00227E83" w:rsidP="0078795C">
      <w:pPr>
        <w:pStyle w:val="Heading3"/>
        <w:ind w:left="720"/>
      </w:pPr>
      <w:r w:rsidRPr="00906FB7">
        <w:t>Type of offence</w:t>
      </w:r>
      <w:bookmarkEnd w:id="103"/>
      <w:bookmarkEnd w:id="104"/>
    </w:p>
    <w:p w14:paraId="0E3741CA" w14:textId="23244CFA" w:rsidR="00D736CA" w:rsidRDefault="00227E83" w:rsidP="0078795C">
      <w:pPr>
        <w:ind w:left="720"/>
      </w:pPr>
      <w:r>
        <w:t>Indigenous women are more likely to be in prison for offences categorised as ‘acts intended to cause injury’ than non-Indigenous women. This observation is not replicated to the same degree in the male prisoner population, as shown in Table 5.</w:t>
      </w:r>
    </w:p>
    <w:p w14:paraId="78E3A4D7" w14:textId="56AA96B4" w:rsidR="00D736CA" w:rsidRDefault="00227E83" w:rsidP="0078795C">
      <w:pPr>
        <w:ind w:left="720"/>
      </w:pPr>
      <w:r>
        <w:t xml:space="preserve">Non-Indigenous women are much more likely to be in prison for fraud and deception related offences, and for illicit drug offences than non-Indigenous women. This observation is also replicated in the male prisoner population. </w:t>
      </w:r>
    </w:p>
    <w:p w14:paraId="5037D0BA" w14:textId="78FF93B3" w:rsidR="00D736CA" w:rsidRPr="003A50A9" w:rsidRDefault="00227E83" w:rsidP="00D736CA">
      <w:pPr>
        <w:rPr>
          <w:rFonts w:cs="Arial"/>
          <w:color w:val="000000"/>
          <w:sz w:val="22"/>
          <w:szCs w:val="22"/>
        </w:rPr>
      </w:pPr>
      <w:r w:rsidRPr="003A50A9">
        <w:rPr>
          <w:rFonts w:cs="Arial"/>
          <w:color w:val="000000"/>
          <w:sz w:val="22"/>
          <w:szCs w:val="22"/>
        </w:rPr>
        <w:br w:type="page"/>
      </w:r>
    </w:p>
    <w:p w14:paraId="084F5CE5" w14:textId="4EB97AB8" w:rsidR="00D736CA" w:rsidRPr="00E65566" w:rsidRDefault="00227E83" w:rsidP="00D736CA">
      <w:pPr>
        <w:pStyle w:val="Caption"/>
        <w:pageBreakBefore/>
        <w:jc w:val="center"/>
        <w:rPr>
          <w:rFonts w:cs="Arial"/>
        </w:rPr>
      </w:pPr>
      <w:bookmarkStart w:id="105" w:name="_Toc536696846"/>
      <w:r w:rsidRPr="00E65566">
        <w:rPr>
          <w:rFonts w:cs="Arial"/>
        </w:rPr>
        <w:lastRenderedPageBreak/>
        <w:t xml:space="preserve">Table </w:t>
      </w:r>
      <w:r w:rsidRPr="00E65566">
        <w:rPr>
          <w:rFonts w:cs="Arial"/>
        </w:rPr>
        <w:fldChar w:fldCharType="begin"/>
      </w:r>
      <w:r w:rsidRPr="00E65566">
        <w:rPr>
          <w:rFonts w:cs="Arial"/>
        </w:rPr>
        <w:instrText xml:space="preserve"> SEQ Table \* ARABIC </w:instrText>
      </w:r>
      <w:r w:rsidRPr="00E65566">
        <w:rPr>
          <w:rFonts w:cs="Arial"/>
        </w:rPr>
        <w:fldChar w:fldCharType="separate"/>
      </w:r>
      <w:r w:rsidR="008C0A34">
        <w:rPr>
          <w:rFonts w:cs="Arial"/>
          <w:noProof/>
        </w:rPr>
        <w:t>4</w:t>
      </w:r>
      <w:r w:rsidRPr="00E65566">
        <w:rPr>
          <w:rFonts w:cs="Arial"/>
        </w:rPr>
        <w:fldChar w:fldCharType="end"/>
      </w:r>
      <w:r w:rsidRPr="00E65566">
        <w:rPr>
          <w:rFonts w:cs="Arial"/>
        </w:rPr>
        <w:t xml:space="preserve">: </w:t>
      </w:r>
      <w:r>
        <w:rPr>
          <w:rFonts w:cs="Arial"/>
        </w:rPr>
        <w:t>Female p</w:t>
      </w:r>
      <w:r w:rsidRPr="00E65566">
        <w:rPr>
          <w:rFonts w:cs="Arial"/>
        </w:rPr>
        <w:t xml:space="preserve">risoners by type of offence </w:t>
      </w:r>
      <w:r>
        <w:rPr>
          <w:rFonts w:cs="Arial"/>
        </w:rPr>
        <w:t xml:space="preserve">and </w:t>
      </w:r>
      <w:r w:rsidRPr="00E65566">
        <w:rPr>
          <w:rFonts w:cs="Arial"/>
        </w:rPr>
        <w:t>Indigenous statu</w:t>
      </w:r>
      <w:r>
        <w:rPr>
          <w:rFonts w:cs="Arial"/>
        </w:rPr>
        <w:t>s between 2007 and 2016</w:t>
      </w:r>
      <w:bookmarkEnd w:id="105"/>
    </w:p>
    <w:tbl>
      <w:tblPr>
        <w:tblW w:w="4944" w:type="pct"/>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ook w:val="04A0" w:firstRow="1" w:lastRow="0" w:firstColumn="1" w:lastColumn="0" w:noHBand="0" w:noVBand="1"/>
      </w:tblPr>
      <w:tblGrid>
        <w:gridCol w:w="6696"/>
        <w:gridCol w:w="754"/>
        <w:gridCol w:w="754"/>
        <w:gridCol w:w="23"/>
        <w:gridCol w:w="732"/>
        <w:gridCol w:w="754"/>
        <w:gridCol w:w="754"/>
        <w:gridCol w:w="754"/>
        <w:gridCol w:w="754"/>
        <w:gridCol w:w="754"/>
        <w:gridCol w:w="80"/>
        <w:gridCol w:w="675"/>
        <w:gridCol w:w="749"/>
      </w:tblGrid>
      <w:tr w:rsidR="00151C11" w:rsidRPr="00551233" w14:paraId="52EA308D" w14:textId="77777777" w:rsidTr="00673BC4">
        <w:trPr>
          <w:trHeight w:val="300"/>
        </w:trPr>
        <w:tc>
          <w:tcPr>
            <w:tcW w:w="2352" w:type="pct"/>
            <w:shd w:val="clear" w:color="auto" w:fill="auto"/>
            <w:noWrap/>
            <w:vAlign w:val="bottom"/>
            <w:hideMark/>
          </w:tcPr>
          <w:p w14:paraId="3820275F" w14:textId="69B8212B" w:rsidR="00D736CA" w:rsidRPr="00551233" w:rsidRDefault="00673BC4" w:rsidP="00D736CA">
            <w:pPr>
              <w:spacing w:before="60" w:after="60"/>
              <w:jc w:val="right"/>
              <w:rPr>
                <w:rFonts w:cs="Arial"/>
                <w:color w:val="000000"/>
                <w:sz w:val="18"/>
                <w:szCs w:val="18"/>
              </w:rPr>
            </w:pPr>
            <w:r w:rsidRPr="00551233">
              <w:rPr>
                <w:rFonts w:cs="Arial"/>
                <w:b/>
                <w:sz w:val="18"/>
                <w:szCs w:val="18"/>
              </w:rPr>
              <w:t xml:space="preserve">Most Serious Offence (ASOC Divisions)                             </w:t>
            </w:r>
            <w:r w:rsidR="00227E83" w:rsidRPr="00551233">
              <w:rPr>
                <w:rFonts w:cs="Arial"/>
                <w:color w:val="000000"/>
                <w:sz w:val="18"/>
                <w:szCs w:val="18"/>
              </w:rPr>
              <w:t xml:space="preserve">as at: </w:t>
            </w:r>
          </w:p>
        </w:tc>
        <w:tc>
          <w:tcPr>
            <w:tcW w:w="538" w:type="pct"/>
            <w:gridSpan w:val="3"/>
            <w:shd w:val="clear" w:color="auto" w:fill="auto"/>
            <w:noWrap/>
            <w:vAlign w:val="bottom"/>
            <w:hideMark/>
          </w:tcPr>
          <w:p w14:paraId="4493385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30/06/2007</w:t>
            </w:r>
          </w:p>
        </w:tc>
        <w:tc>
          <w:tcPr>
            <w:tcW w:w="522" w:type="pct"/>
            <w:gridSpan w:val="2"/>
            <w:shd w:val="clear" w:color="auto" w:fill="auto"/>
            <w:noWrap/>
            <w:vAlign w:val="bottom"/>
            <w:hideMark/>
          </w:tcPr>
          <w:p w14:paraId="5EE5FAE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30/06/2013</w:t>
            </w:r>
          </w:p>
        </w:tc>
        <w:tc>
          <w:tcPr>
            <w:tcW w:w="530" w:type="pct"/>
            <w:gridSpan w:val="2"/>
            <w:shd w:val="clear" w:color="auto" w:fill="auto"/>
            <w:noWrap/>
            <w:vAlign w:val="bottom"/>
            <w:hideMark/>
          </w:tcPr>
          <w:p w14:paraId="37D6ABA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30/06/2014</w:t>
            </w:r>
          </w:p>
        </w:tc>
        <w:tc>
          <w:tcPr>
            <w:tcW w:w="558" w:type="pct"/>
            <w:gridSpan w:val="3"/>
            <w:shd w:val="clear" w:color="auto" w:fill="auto"/>
            <w:noWrap/>
            <w:vAlign w:val="bottom"/>
            <w:hideMark/>
          </w:tcPr>
          <w:p w14:paraId="41843A0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30/06/2015</w:t>
            </w:r>
          </w:p>
        </w:tc>
        <w:tc>
          <w:tcPr>
            <w:tcW w:w="500" w:type="pct"/>
            <w:gridSpan w:val="2"/>
            <w:shd w:val="clear" w:color="auto" w:fill="auto"/>
            <w:noWrap/>
            <w:vAlign w:val="bottom"/>
            <w:hideMark/>
          </w:tcPr>
          <w:p w14:paraId="08B2EAE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30/06/2016</w:t>
            </w:r>
          </w:p>
        </w:tc>
      </w:tr>
      <w:tr w:rsidR="00151C11" w:rsidRPr="00551233" w14:paraId="0089164A" w14:textId="77777777" w:rsidTr="00673BC4">
        <w:trPr>
          <w:trHeight w:val="300"/>
        </w:trPr>
        <w:tc>
          <w:tcPr>
            <w:tcW w:w="2352" w:type="pct"/>
            <w:shd w:val="clear" w:color="auto" w:fill="auto"/>
            <w:noWrap/>
            <w:vAlign w:val="bottom"/>
            <w:hideMark/>
          </w:tcPr>
          <w:p w14:paraId="7D55777F" w14:textId="77777777" w:rsidR="00D736CA" w:rsidRPr="00551233" w:rsidRDefault="00D736CA" w:rsidP="00D736CA">
            <w:pPr>
              <w:spacing w:before="60" w:after="60"/>
              <w:jc w:val="center"/>
              <w:rPr>
                <w:rFonts w:cs="Arial"/>
                <w:color w:val="000000"/>
                <w:sz w:val="18"/>
                <w:szCs w:val="18"/>
              </w:rPr>
            </w:pPr>
          </w:p>
        </w:tc>
        <w:tc>
          <w:tcPr>
            <w:tcW w:w="2648" w:type="pct"/>
            <w:gridSpan w:val="12"/>
            <w:shd w:val="clear" w:color="auto" w:fill="auto"/>
            <w:noWrap/>
            <w:vAlign w:val="bottom"/>
            <w:hideMark/>
          </w:tcPr>
          <w:p w14:paraId="52D64104" w14:textId="77777777" w:rsidR="00D736CA" w:rsidRPr="00551233" w:rsidRDefault="00227E83" w:rsidP="00D736CA">
            <w:pPr>
              <w:spacing w:before="60" w:after="60"/>
              <w:jc w:val="center"/>
              <w:rPr>
                <w:rFonts w:cs="Arial"/>
                <w:b/>
                <w:bCs/>
                <w:color w:val="000000"/>
                <w:sz w:val="18"/>
                <w:szCs w:val="18"/>
              </w:rPr>
            </w:pPr>
            <w:r w:rsidRPr="00551233">
              <w:rPr>
                <w:rFonts w:cs="Arial"/>
                <w:b/>
                <w:bCs/>
                <w:color w:val="000000"/>
                <w:sz w:val="18"/>
                <w:szCs w:val="18"/>
              </w:rPr>
              <w:t>Female Prisoners</w:t>
            </w:r>
          </w:p>
        </w:tc>
      </w:tr>
      <w:tr w:rsidR="00151C11" w:rsidRPr="00551233" w14:paraId="67CC39D3" w14:textId="77777777" w:rsidTr="00673BC4">
        <w:trPr>
          <w:trHeight w:val="300"/>
        </w:trPr>
        <w:tc>
          <w:tcPr>
            <w:tcW w:w="2352" w:type="pct"/>
            <w:shd w:val="clear" w:color="auto" w:fill="auto"/>
            <w:noWrap/>
            <w:vAlign w:val="bottom"/>
            <w:hideMark/>
          </w:tcPr>
          <w:p w14:paraId="2628D493" w14:textId="77777777" w:rsidR="00D736CA" w:rsidRPr="00551233" w:rsidRDefault="00D736CA" w:rsidP="00D736CA">
            <w:pPr>
              <w:spacing w:before="60" w:after="60"/>
              <w:jc w:val="center"/>
              <w:rPr>
                <w:rFonts w:cs="Arial"/>
                <w:b/>
                <w:bCs/>
                <w:color w:val="000000"/>
                <w:sz w:val="18"/>
                <w:szCs w:val="18"/>
              </w:rPr>
            </w:pPr>
          </w:p>
        </w:tc>
        <w:tc>
          <w:tcPr>
            <w:tcW w:w="265" w:type="pct"/>
            <w:shd w:val="clear" w:color="auto" w:fill="auto"/>
            <w:noWrap/>
            <w:vAlign w:val="bottom"/>
            <w:hideMark/>
          </w:tcPr>
          <w:p w14:paraId="076FCE05"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I</w:t>
            </w:r>
          </w:p>
        </w:tc>
        <w:tc>
          <w:tcPr>
            <w:tcW w:w="265" w:type="pct"/>
            <w:shd w:val="clear" w:color="auto" w:fill="auto"/>
            <w:noWrap/>
            <w:vAlign w:val="bottom"/>
            <w:hideMark/>
          </w:tcPr>
          <w:p w14:paraId="673F40C9"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N-I</w:t>
            </w:r>
          </w:p>
        </w:tc>
        <w:tc>
          <w:tcPr>
            <w:tcW w:w="265" w:type="pct"/>
            <w:gridSpan w:val="2"/>
            <w:shd w:val="clear" w:color="auto" w:fill="auto"/>
            <w:noWrap/>
            <w:vAlign w:val="bottom"/>
            <w:hideMark/>
          </w:tcPr>
          <w:p w14:paraId="00A5529A"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I</w:t>
            </w:r>
          </w:p>
        </w:tc>
        <w:tc>
          <w:tcPr>
            <w:tcW w:w="265" w:type="pct"/>
            <w:shd w:val="clear" w:color="auto" w:fill="auto"/>
            <w:noWrap/>
            <w:vAlign w:val="bottom"/>
            <w:hideMark/>
          </w:tcPr>
          <w:p w14:paraId="615E8535"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N-I</w:t>
            </w:r>
          </w:p>
        </w:tc>
        <w:tc>
          <w:tcPr>
            <w:tcW w:w="265" w:type="pct"/>
            <w:shd w:val="clear" w:color="auto" w:fill="auto"/>
            <w:noWrap/>
            <w:vAlign w:val="bottom"/>
            <w:hideMark/>
          </w:tcPr>
          <w:p w14:paraId="022922FE"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I</w:t>
            </w:r>
          </w:p>
        </w:tc>
        <w:tc>
          <w:tcPr>
            <w:tcW w:w="265" w:type="pct"/>
            <w:shd w:val="clear" w:color="auto" w:fill="auto"/>
            <w:noWrap/>
            <w:vAlign w:val="bottom"/>
            <w:hideMark/>
          </w:tcPr>
          <w:p w14:paraId="7F3015F4"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N-I</w:t>
            </w:r>
          </w:p>
        </w:tc>
        <w:tc>
          <w:tcPr>
            <w:tcW w:w="265" w:type="pct"/>
            <w:shd w:val="clear" w:color="auto" w:fill="auto"/>
            <w:noWrap/>
            <w:vAlign w:val="bottom"/>
            <w:hideMark/>
          </w:tcPr>
          <w:p w14:paraId="72C72DDF"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I</w:t>
            </w:r>
          </w:p>
        </w:tc>
        <w:tc>
          <w:tcPr>
            <w:tcW w:w="265" w:type="pct"/>
            <w:shd w:val="clear" w:color="auto" w:fill="auto"/>
            <w:noWrap/>
            <w:vAlign w:val="bottom"/>
            <w:hideMark/>
          </w:tcPr>
          <w:p w14:paraId="5E37BB12"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N-I</w:t>
            </w:r>
          </w:p>
        </w:tc>
        <w:tc>
          <w:tcPr>
            <w:tcW w:w="265" w:type="pct"/>
            <w:gridSpan w:val="2"/>
            <w:shd w:val="clear" w:color="auto" w:fill="auto"/>
            <w:noWrap/>
            <w:vAlign w:val="bottom"/>
            <w:hideMark/>
          </w:tcPr>
          <w:p w14:paraId="1B109382"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I</w:t>
            </w:r>
          </w:p>
        </w:tc>
        <w:tc>
          <w:tcPr>
            <w:tcW w:w="263" w:type="pct"/>
            <w:shd w:val="clear" w:color="auto" w:fill="auto"/>
            <w:noWrap/>
            <w:vAlign w:val="bottom"/>
            <w:hideMark/>
          </w:tcPr>
          <w:p w14:paraId="65F7A044"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N-I</w:t>
            </w:r>
          </w:p>
        </w:tc>
      </w:tr>
      <w:tr w:rsidR="00151C11" w:rsidRPr="00551233" w14:paraId="699F0099" w14:textId="77777777" w:rsidTr="00673BC4">
        <w:trPr>
          <w:trHeight w:val="270"/>
        </w:trPr>
        <w:tc>
          <w:tcPr>
            <w:tcW w:w="2352" w:type="pct"/>
            <w:shd w:val="clear" w:color="auto" w:fill="auto"/>
            <w:noWrap/>
            <w:vAlign w:val="center"/>
            <w:hideMark/>
          </w:tcPr>
          <w:p w14:paraId="20D34DCA" w14:textId="77777777" w:rsidR="00D736CA" w:rsidRPr="00551233" w:rsidRDefault="00227E83" w:rsidP="004D20B4">
            <w:pPr>
              <w:pStyle w:val="ListParagraph"/>
              <w:numPr>
                <w:ilvl w:val="0"/>
                <w:numId w:val="2"/>
              </w:numPr>
              <w:spacing w:before="60" w:after="60"/>
              <w:ind w:left="314" w:hanging="434"/>
              <w:contextualSpacing w:val="0"/>
              <w:rPr>
                <w:rFonts w:cs="Arial"/>
                <w:color w:val="000000"/>
                <w:sz w:val="18"/>
                <w:szCs w:val="18"/>
              </w:rPr>
            </w:pPr>
            <w:r w:rsidRPr="00551233">
              <w:rPr>
                <w:rFonts w:cs="Arial"/>
                <w:color w:val="000000"/>
                <w:sz w:val="18"/>
                <w:szCs w:val="18"/>
              </w:rPr>
              <w:t>Homicide and related offences</w:t>
            </w:r>
          </w:p>
        </w:tc>
        <w:tc>
          <w:tcPr>
            <w:tcW w:w="265" w:type="pct"/>
            <w:shd w:val="clear" w:color="auto" w:fill="auto"/>
            <w:noWrap/>
            <w:vAlign w:val="center"/>
            <w:hideMark/>
          </w:tcPr>
          <w:p w14:paraId="655BF4B4"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18</w:t>
            </w:r>
          </w:p>
        </w:tc>
        <w:tc>
          <w:tcPr>
            <w:tcW w:w="265" w:type="pct"/>
            <w:shd w:val="clear" w:color="auto" w:fill="auto"/>
            <w:noWrap/>
            <w:vAlign w:val="center"/>
            <w:hideMark/>
          </w:tcPr>
          <w:p w14:paraId="13C791A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39</w:t>
            </w:r>
          </w:p>
        </w:tc>
        <w:tc>
          <w:tcPr>
            <w:tcW w:w="265" w:type="pct"/>
            <w:gridSpan w:val="2"/>
            <w:shd w:val="clear" w:color="auto" w:fill="auto"/>
            <w:noWrap/>
            <w:vAlign w:val="center"/>
            <w:hideMark/>
          </w:tcPr>
          <w:p w14:paraId="6A2C9673"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12</w:t>
            </w:r>
          </w:p>
        </w:tc>
        <w:tc>
          <w:tcPr>
            <w:tcW w:w="265" w:type="pct"/>
            <w:shd w:val="clear" w:color="auto" w:fill="auto"/>
            <w:noWrap/>
            <w:vAlign w:val="center"/>
            <w:hideMark/>
          </w:tcPr>
          <w:p w14:paraId="4B94BC9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41</w:t>
            </w:r>
          </w:p>
        </w:tc>
        <w:tc>
          <w:tcPr>
            <w:tcW w:w="265" w:type="pct"/>
            <w:shd w:val="clear" w:color="auto" w:fill="auto"/>
            <w:noWrap/>
            <w:vAlign w:val="center"/>
            <w:hideMark/>
          </w:tcPr>
          <w:p w14:paraId="24143F5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14</w:t>
            </w:r>
          </w:p>
        </w:tc>
        <w:tc>
          <w:tcPr>
            <w:tcW w:w="265" w:type="pct"/>
            <w:shd w:val="clear" w:color="auto" w:fill="auto"/>
            <w:noWrap/>
            <w:vAlign w:val="center"/>
            <w:hideMark/>
          </w:tcPr>
          <w:p w14:paraId="37CE5C1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37</w:t>
            </w:r>
          </w:p>
        </w:tc>
        <w:tc>
          <w:tcPr>
            <w:tcW w:w="265" w:type="pct"/>
            <w:shd w:val="clear" w:color="auto" w:fill="auto"/>
            <w:noWrap/>
            <w:vAlign w:val="center"/>
            <w:hideMark/>
          </w:tcPr>
          <w:p w14:paraId="02B0EC9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14</w:t>
            </w:r>
          </w:p>
        </w:tc>
        <w:tc>
          <w:tcPr>
            <w:tcW w:w="265" w:type="pct"/>
            <w:shd w:val="clear" w:color="auto" w:fill="auto"/>
            <w:noWrap/>
            <w:vAlign w:val="center"/>
            <w:hideMark/>
          </w:tcPr>
          <w:p w14:paraId="5871938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43</w:t>
            </w:r>
          </w:p>
        </w:tc>
        <w:tc>
          <w:tcPr>
            <w:tcW w:w="265" w:type="pct"/>
            <w:gridSpan w:val="2"/>
            <w:shd w:val="clear" w:color="auto" w:fill="auto"/>
            <w:noWrap/>
            <w:vAlign w:val="center"/>
            <w:hideMark/>
          </w:tcPr>
          <w:p w14:paraId="18359C1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13</w:t>
            </w:r>
          </w:p>
        </w:tc>
        <w:tc>
          <w:tcPr>
            <w:tcW w:w="263" w:type="pct"/>
            <w:shd w:val="clear" w:color="auto" w:fill="auto"/>
            <w:noWrap/>
            <w:vAlign w:val="center"/>
            <w:hideMark/>
          </w:tcPr>
          <w:p w14:paraId="5BB27E2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29</w:t>
            </w:r>
          </w:p>
        </w:tc>
      </w:tr>
      <w:tr w:rsidR="00151C11" w:rsidRPr="00551233" w14:paraId="6BBA8AFB" w14:textId="77777777" w:rsidTr="00673BC4">
        <w:trPr>
          <w:trHeight w:val="270"/>
        </w:trPr>
        <w:tc>
          <w:tcPr>
            <w:tcW w:w="2352" w:type="pct"/>
            <w:shd w:val="clear" w:color="auto" w:fill="auto"/>
            <w:noWrap/>
            <w:vAlign w:val="center"/>
            <w:hideMark/>
          </w:tcPr>
          <w:p w14:paraId="13E6EAA4" w14:textId="77777777" w:rsidR="00D736CA" w:rsidRPr="00551233" w:rsidRDefault="00227E83" w:rsidP="004D20B4">
            <w:pPr>
              <w:pStyle w:val="ListParagraph"/>
              <w:numPr>
                <w:ilvl w:val="0"/>
                <w:numId w:val="2"/>
              </w:numPr>
              <w:spacing w:before="60" w:after="60"/>
              <w:ind w:left="314" w:hanging="434"/>
              <w:contextualSpacing w:val="0"/>
              <w:rPr>
                <w:rFonts w:cs="Arial"/>
                <w:color w:val="000000"/>
                <w:sz w:val="18"/>
                <w:szCs w:val="18"/>
              </w:rPr>
            </w:pPr>
            <w:r w:rsidRPr="00551233">
              <w:rPr>
                <w:rFonts w:cs="Arial"/>
                <w:color w:val="000000"/>
                <w:sz w:val="18"/>
                <w:szCs w:val="18"/>
              </w:rPr>
              <w:t>Acts Intended to Cause Injury</w:t>
            </w:r>
          </w:p>
        </w:tc>
        <w:tc>
          <w:tcPr>
            <w:tcW w:w="265" w:type="pct"/>
            <w:shd w:val="clear" w:color="auto" w:fill="auto"/>
            <w:noWrap/>
            <w:vAlign w:val="center"/>
            <w:hideMark/>
          </w:tcPr>
          <w:p w14:paraId="1CC44F2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46</w:t>
            </w:r>
          </w:p>
        </w:tc>
        <w:tc>
          <w:tcPr>
            <w:tcW w:w="265" w:type="pct"/>
            <w:shd w:val="clear" w:color="auto" w:fill="auto"/>
            <w:noWrap/>
            <w:vAlign w:val="center"/>
            <w:hideMark/>
          </w:tcPr>
          <w:p w14:paraId="321C454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41</w:t>
            </w:r>
          </w:p>
        </w:tc>
        <w:tc>
          <w:tcPr>
            <w:tcW w:w="265" w:type="pct"/>
            <w:gridSpan w:val="2"/>
            <w:shd w:val="clear" w:color="auto" w:fill="auto"/>
            <w:noWrap/>
            <w:vAlign w:val="center"/>
            <w:hideMark/>
          </w:tcPr>
          <w:p w14:paraId="019AC004"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67</w:t>
            </w:r>
          </w:p>
        </w:tc>
        <w:tc>
          <w:tcPr>
            <w:tcW w:w="265" w:type="pct"/>
            <w:shd w:val="clear" w:color="auto" w:fill="auto"/>
            <w:noWrap/>
            <w:vAlign w:val="center"/>
            <w:hideMark/>
          </w:tcPr>
          <w:p w14:paraId="28C4F94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39</w:t>
            </w:r>
          </w:p>
        </w:tc>
        <w:tc>
          <w:tcPr>
            <w:tcW w:w="265" w:type="pct"/>
            <w:shd w:val="clear" w:color="auto" w:fill="auto"/>
            <w:noWrap/>
            <w:vAlign w:val="center"/>
            <w:hideMark/>
          </w:tcPr>
          <w:p w14:paraId="279CBA0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92</w:t>
            </w:r>
          </w:p>
        </w:tc>
        <w:tc>
          <w:tcPr>
            <w:tcW w:w="265" w:type="pct"/>
            <w:shd w:val="clear" w:color="auto" w:fill="auto"/>
            <w:noWrap/>
            <w:vAlign w:val="center"/>
            <w:hideMark/>
          </w:tcPr>
          <w:p w14:paraId="429915E4"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56</w:t>
            </w:r>
          </w:p>
        </w:tc>
        <w:tc>
          <w:tcPr>
            <w:tcW w:w="265" w:type="pct"/>
            <w:shd w:val="clear" w:color="auto" w:fill="auto"/>
            <w:noWrap/>
            <w:vAlign w:val="center"/>
            <w:hideMark/>
          </w:tcPr>
          <w:p w14:paraId="05E9934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91</w:t>
            </w:r>
          </w:p>
        </w:tc>
        <w:tc>
          <w:tcPr>
            <w:tcW w:w="265" w:type="pct"/>
            <w:shd w:val="clear" w:color="auto" w:fill="auto"/>
            <w:noWrap/>
            <w:vAlign w:val="center"/>
            <w:hideMark/>
          </w:tcPr>
          <w:p w14:paraId="6CC3B28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65</w:t>
            </w:r>
          </w:p>
        </w:tc>
        <w:tc>
          <w:tcPr>
            <w:tcW w:w="265" w:type="pct"/>
            <w:gridSpan w:val="2"/>
            <w:shd w:val="clear" w:color="auto" w:fill="auto"/>
            <w:noWrap/>
            <w:vAlign w:val="center"/>
            <w:hideMark/>
          </w:tcPr>
          <w:p w14:paraId="2AA3E30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97</w:t>
            </w:r>
          </w:p>
        </w:tc>
        <w:tc>
          <w:tcPr>
            <w:tcW w:w="263" w:type="pct"/>
            <w:shd w:val="clear" w:color="auto" w:fill="auto"/>
            <w:noWrap/>
            <w:vAlign w:val="center"/>
            <w:hideMark/>
          </w:tcPr>
          <w:p w14:paraId="6C49F14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67</w:t>
            </w:r>
          </w:p>
        </w:tc>
      </w:tr>
      <w:tr w:rsidR="00151C11" w:rsidRPr="00551233" w14:paraId="09200137" w14:textId="77777777" w:rsidTr="00673BC4">
        <w:trPr>
          <w:trHeight w:val="270"/>
        </w:trPr>
        <w:tc>
          <w:tcPr>
            <w:tcW w:w="2352" w:type="pct"/>
            <w:shd w:val="clear" w:color="auto" w:fill="auto"/>
            <w:noWrap/>
            <w:vAlign w:val="center"/>
            <w:hideMark/>
          </w:tcPr>
          <w:p w14:paraId="6E72BCFC" w14:textId="77777777" w:rsidR="00D736CA" w:rsidRPr="00551233" w:rsidRDefault="00227E83" w:rsidP="004D20B4">
            <w:pPr>
              <w:pStyle w:val="ListParagraph"/>
              <w:numPr>
                <w:ilvl w:val="0"/>
                <w:numId w:val="2"/>
              </w:numPr>
              <w:spacing w:before="60" w:after="60"/>
              <w:ind w:left="314" w:hanging="434"/>
              <w:contextualSpacing w:val="0"/>
              <w:rPr>
                <w:rFonts w:cs="Arial"/>
                <w:color w:val="000000"/>
                <w:sz w:val="18"/>
                <w:szCs w:val="18"/>
              </w:rPr>
            </w:pPr>
            <w:r w:rsidRPr="00551233">
              <w:rPr>
                <w:rFonts w:cs="Arial"/>
                <w:color w:val="000000"/>
                <w:sz w:val="18"/>
                <w:szCs w:val="18"/>
              </w:rPr>
              <w:t>Sexual Assault and Related Offences</w:t>
            </w:r>
          </w:p>
        </w:tc>
        <w:tc>
          <w:tcPr>
            <w:tcW w:w="265" w:type="pct"/>
            <w:shd w:val="clear" w:color="auto" w:fill="auto"/>
            <w:noWrap/>
            <w:vAlign w:val="center"/>
            <w:hideMark/>
          </w:tcPr>
          <w:p w14:paraId="42C90ED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364B8C0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w:t>
            </w:r>
          </w:p>
        </w:tc>
        <w:tc>
          <w:tcPr>
            <w:tcW w:w="265" w:type="pct"/>
            <w:gridSpan w:val="2"/>
            <w:shd w:val="clear" w:color="auto" w:fill="auto"/>
            <w:noWrap/>
            <w:vAlign w:val="center"/>
            <w:hideMark/>
          </w:tcPr>
          <w:p w14:paraId="0B4893C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w:t>
            </w:r>
          </w:p>
        </w:tc>
        <w:tc>
          <w:tcPr>
            <w:tcW w:w="265" w:type="pct"/>
            <w:shd w:val="clear" w:color="auto" w:fill="auto"/>
            <w:noWrap/>
            <w:vAlign w:val="center"/>
            <w:hideMark/>
          </w:tcPr>
          <w:p w14:paraId="7A5B31C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w:t>
            </w:r>
          </w:p>
        </w:tc>
        <w:tc>
          <w:tcPr>
            <w:tcW w:w="265" w:type="pct"/>
            <w:shd w:val="clear" w:color="auto" w:fill="auto"/>
            <w:noWrap/>
            <w:vAlign w:val="center"/>
            <w:hideMark/>
          </w:tcPr>
          <w:p w14:paraId="1792A23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w:t>
            </w:r>
          </w:p>
        </w:tc>
        <w:tc>
          <w:tcPr>
            <w:tcW w:w="265" w:type="pct"/>
            <w:shd w:val="clear" w:color="auto" w:fill="auto"/>
            <w:noWrap/>
            <w:vAlign w:val="center"/>
            <w:hideMark/>
          </w:tcPr>
          <w:p w14:paraId="6F663E3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w:t>
            </w:r>
          </w:p>
        </w:tc>
        <w:tc>
          <w:tcPr>
            <w:tcW w:w="265" w:type="pct"/>
            <w:shd w:val="clear" w:color="auto" w:fill="auto"/>
            <w:noWrap/>
            <w:vAlign w:val="center"/>
            <w:hideMark/>
          </w:tcPr>
          <w:p w14:paraId="406ED30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265" w:type="pct"/>
            <w:shd w:val="clear" w:color="auto" w:fill="auto"/>
            <w:noWrap/>
            <w:vAlign w:val="center"/>
            <w:hideMark/>
          </w:tcPr>
          <w:p w14:paraId="76A35D6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w:t>
            </w:r>
          </w:p>
        </w:tc>
        <w:tc>
          <w:tcPr>
            <w:tcW w:w="265" w:type="pct"/>
            <w:gridSpan w:val="2"/>
            <w:shd w:val="clear" w:color="auto" w:fill="auto"/>
            <w:noWrap/>
            <w:vAlign w:val="center"/>
            <w:hideMark/>
          </w:tcPr>
          <w:p w14:paraId="74425343"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w:t>
            </w:r>
          </w:p>
        </w:tc>
        <w:tc>
          <w:tcPr>
            <w:tcW w:w="263" w:type="pct"/>
            <w:shd w:val="clear" w:color="auto" w:fill="auto"/>
            <w:noWrap/>
            <w:vAlign w:val="center"/>
            <w:hideMark/>
          </w:tcPr>
          <w:p w14:paraId="2F812974"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w:t>
            </w:r>
          </w:p>
        </w:tc>
      </w:tr>
      <w:tr w:rsidR="00151C11" w:rsidRPr="00551233" w14:paraId="222F1F25" w14:textId="77777777" w:rsidTr="00673BC4">
        <w:trPr>
          <w:trHeight w:val="270"/>
        </w:trPr>
        <w:tc>
          <w:tcPr>
            <w:tcW w:w="2352" w:type="pct"/>
            <w:shd w:val="clear" w:color="auto" w:fill="auto"/>
            <w:noWrap/>
            <w:vAlign w:val="center"/>
            <w:hideMark/>
          </w:tcPr>
          <w:p w14:paraId="2BDB45B1" w14:textId="77777777" w:rsidR="00D736CA" w:rsidRPr="00551233" w:rsidRDefault="00227E83" w:rsidP="004D20B4">
            <w:pPr>
              <w:pStyle w:val="ListParagraph"/>
              <w:numPr>
                <w:ilvl w:val="0"/>
                <w:numId w:val="2"/>
              </w:numPr>
              <w:spacing w:before="60" w:after="60"/>
              <w:ind w:left="314" w:hanging="434"/>
              <w:contextualSpacing w:val="0"/>
              <w:rPr>
                <w:rFonts w:cs="Arial"/>
                <w:color w:val="000000"/>
                <w:sz w:val="18"/>
                <w:szCs w:val="18"/>
              </w:rPr>
            </w:pPr>
            <w:r w:rsidRPr="00551233">
              <w:rPr>
                <w:rFonts w:cs="Arial"/>
                <w:color w:val="000000"/>
                <w:sz w:val="18"/>
                <w:szCs w:val="18"/>
              </w:rPr>
              <w:t>Dangerous and Negligent Acts Endangering Persons</w:t>
            </w:r>
          </w:p>
        </w:tc>
        <w:tc>
          <w:tcPr>
            <w:tcW w:w="265" w:type="pct"/>
            <w:shd w:val="clear" w:color="auto" w:fill="auto"/>
            <w:noWrap/>
            <w:vAlign w:val="center"/>
            <w:hideMark/>
          </w:tcPr>
          <w:p w14:paraId="160D5F4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265" w:type="pct"/>
            <w:shd w:val="clear" w:color="auto" w:fill="auto"/>
            <w:noWrap/>
            <w:vAlign w:val="center"/>
            <w:hideMark/>
          </w:tcPr>
          <w:p w14:paraId="1A0E228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11</w:t>
            </w:r>
          </w:p>
        </w:tc>
        <w:tc>
          <w:tcPr>
            <w:tcW w:w="265" w:type="pct"/>
            <w:gridSpan w:val="2"/>
            <w:shd w:val="clear" w:color="auto" w:fill="auto"/>
            <w:noWrap/>
            <w:vAlign w:val="center"/>
            <w:hideMark/>
          </w:tcPr>
          <w:p w14:paraId="2B4F842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w:t>
            </w:r>
          </w:p>
        </w:tc>
        <w:tc>
          <w:tcPr>
            <w:tcW w:w="265" w:type="pct"/>
            <w:shd w:val="clear" w:color="auto" w:fill="auto"/>
            <w:noWrap/>
            <w:vAlign w:val="center"/>
            <w:hideMark/>
          </w:tcPr>
          <w:p w14:paraId="248E010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w:t>
            </w:r>
          </w:p>
        </w:tc>
        <w:tc>
          <w:tcPr>
            <w:tcW w:w="265" w:type="pct"/>
            <w:shd w:val="clear" w:color="auto" w:fill="auto"/>
            <w:noWrap/>
            <w:vAlign w:val="center"/>
            <w:hideMark/>
          </w:tcPr>
          <w:p w14:paraId="76CAEF44"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w:t>
            </w:r>
          </w:p>
        </w:tc>
        <w:tc>
          <w:tcPr>
            <w:tcW w:w="265" w:type="pct"/>
            <w:shd w:val="clear" w:color="auto" w:fill="auto"/>
            <w:noWrap/>
            <w:vAlign w:val="center"/>
            <w:hideMark/>
          </w:tcPr>
          <w:p w14:paraId="6249EF9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14</w:t>
            </w:r>
          </w:p>
        </w:tc>
        <w:tc>
          <w:tcPr>
            <w:tcW w:w="265" w:type="pct"/>
            <w:shd w:val="clear" w:color="auto" w:fill="auto"/>
            <w:noWrap/>
            <w:vAlign w:val="center"/>
            <w:hideMark/>
          </w:tcPr>
          <w:p w14:paraId="4979B00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w:t>
            </w:r>
          </w:p>
        </w:tc>
        <w:tc>
          <w:tcPr>
            <w:tcW w:w="265" w:type="pct"/>
            <w:shd w:val="clear" w:color="auto" w:fill="auto"/>
            <w:noWrap/>
            <w:vAlign w:val="center"/>
            <w:hideMark/>
          </w:tcPr>
          <w:p w14:paraId="5C61CDA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w:t>
            </w:r>
          </w:p>
        </w:tc>
        <w:tc>
          <w:tcPr>
            <w:tcW w:w="265" w:type="pct"/>
            <w:gridSpan w:val="2"/>
            <w:shd w:val="clear" w:color="auto" w:fill="auto"/>
            <w:noWrap/>
            <w:vAlign w:val="center"/>
            <w:hideMark/>
          </w:tcPr>
          <w:p w14:paraId="2F1BA82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w:t>
            </w:r>
          </w:p>
        </w:tc>
        <w:tc>
          <w:tcPr>
            <w:tcW w:w="263" w:type="pct"/>
            <w:shd w:val="clear" w:color="auto" w:fill="auto"/>
            <w:noWrap/>
            <w:vAlign w:val="center"/>
            <w:hideMark/>
          </w:tcPr>
          <w:p w14:paraId="530FDA1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10</w:t>
            </w:r>
          </w:p>
        </w:tc>
      </w:tr>
      <w:tr w:rsidR="00151C11" w:rsidRPr="00551233" w14:paraId="7B0DB6BB" w14:textId="77777777" w:rsidTr="00673BC4">
        <w:trPr>
          <w:trHeight w:val="270"/>
        </w:trPr>
        <w:tc>
          <w:tcPr>
            <w:tcW w:w="2352" w:type="pct"/>
            <w:shd w:val="clear" w:color="auto" w:fill="auto"/>
            <w:noWrap/>
            <w:vAlign w:val="center"/>
            <w:hideMark/>
          </w:tcPr>
          <w:p w14:paraId="04CA800C" w14:textId="77777777" w:rsidR="00D736CA" w:rsidRPr="00551233" w:rsidRDefault="00227E83" w:rsidP="004D20B4">
            <w:pPr>
              <w:pStyle w:val="ListParagraph"/>
              <w:numPr>
                <w:ilvl w:val="0"/>
                <w:numId w:val="2"/>
              </w:numPr>
              <w:spacing w:before="60" w:after="60"/>
              <w:ind w:left="314" w:hanging="434"/>
              <w:contextualSpacing w:val="0"/>
              <w:rPr>
                <w:rFonts w:cs="Arial"/>
                <w:color w:val="000000"/>
                <w:sz w:val="18"/>
                <w:szCs w:val="18"/>
              </w:rPr>
            </w:pPr>
            <w:r w:rsidRPr="00551233">
              <w:rPr>
                <w:rFonts w:cs="Arial"/>
                <w:color w:val="000000"/>
                <w:sz w:val="18"/>
                <w:szCs w:val="18"/>
              </w:rPr>
              <w:t>Abduction, Harassment and other offences against the person</w:t>
            </w:r>
          </w:p>
        </w:tc>
        <w:tc>
          <w:tcPr>
            <w:tcW w:w="265" w:type="pct"/>
            <w:shd w:val="clear" w:color="auto" w:fill="auto"/>
            <w:noWrap/>
            <w:vAlign w:val="center"/>
            <w:hideMark/>
          </w:tcPr>
          <w:p w14:paraId="679F094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5B33B61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gridSpan w:val="2"/>
            <w:shd w:val="clear" w:color="auto" w:fill="auto"/>
            <w:noWrap/>
            <w:vAlign w:val="center"/>
            <w:hideMark/>
          </w:tcPr>
          <w:p w14:paraId="69DE881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1918E45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6AFC46E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6B38E45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w:t>
            </w:r>
          </w:p>
        </w:tc>
        <w:tc>
          <w:tcPr>
            <w:tcW w:w="265" w:type="pct"/>
            <w:shd w:val="clear" w:color="auto" w:fill="auto"/>
            <w:noWrap/>
            <w:vAlign w:val="center"/>
            <w:hideMark/>
          </w:tcPr>
          <w:p w14:paraId="009C779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0DA5505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w:t>
            </w:r>
          </w:p>
        </w:tc>
        <w:tc>
          <w:tcPr>
            <w:tcW w:w="265" w:type="pct"/>
            <w:gridSpan w:val="2"/>
            <w:shd w:val="clear" w:color="auto" w:fill="auto"/>
            <w:noWrap/>
            <w:vAlign w:val="center"/>
            <w:hideMark/>
          </w:tcPr>
          <w:p w14:paraId="1A08346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263" w:type="pct"/>
            <w:shd w:val="clear" w:color="auto" w:fill="auto"/>
            <w:noWrap/>
            <w:vAlign w:val="center"/>
            <w:hideMark/>
          </w:tcPr>
          <w:p w14:paraId="47CF697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r>
      <w:tr w:rsidR="00151C11" w:rsidRPr="00551233" w14:paraId="59783DA0" w14:textId="77777777" w:rsidTr="00673BC4">
        <w:trPr>
          <w:trHeight w:val="270"/>
        </w:trPr>
        <w:tc>
          <w:tcPr>
            <w:tcW w:w="2352" w:type="pct"/>
            <w:shd w:val="clear" w:color="auto" w:fill="auto"/>
            <w:noWrap/>
            <w:vAlign w:val="center"/>
            <w:hideMark/>
          </w:tcPr>
          <w:p w14:paraId="58282ACE" w14:textId="77777777" w:rsidR="00D736CA" w:rsidRPr="00551233" w:rsidRDefault="00227E83" w:rsidP="004D20B4">
            <w:pPr>
              <w:pStyle w:val="ListParagraph"/>
              <w:numPr>
                <w:ilvl w:val="0"/>
                <w:numId w:val="2"/>
              </w:numPr>
              <w:spacing w:before="60" w:after="60"/>
              <w:ind w:left="314" w:hanging="434"/>
              <w:contextualSpacing w:val="0"/>
              <w:rPr>
                <w:rFonts w:cs="Arial"/>
                <w:color w:val="000000"/>
                <w:sz w:val="18"/>
                <w:szCs w:val="18"/>
              </w:rPr>
            </w:pPr>
            <w:r w:rsidRPr="00551233">
              <w:rPr>
                <w:rFonts w:cs="Arial"/>
                <w:color w:val="000000"/>
                <w:sz w:val="18"/>
                <w:szCs w:val="18"/>
              </w:rPr>
              <w:t>Robbery, Extortion and Related Offences</w:t>
            </w:r>
          </w:p>
        </w:tc>
        <w:tc>
          <w:tcPr>
            <w:tcW w:w="265" w:type="pct"/>
            <w:shd w:val="clear" w:color="auto" w:fill="auto"/>
            <w:noWrap/>
            <w:vAlign w:val="center"/>
            <w:hideMark/>
          </w:tcPr>
          <w:p w14:paraId="17FEF8E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265" w:type="pct"/>
            <w:shd w:val="clear" w:color="auto" w:fill="auto"/>
            <w:noWrap/>
            <w:vAlign w:val="center"/>
            <w:hideMark/>
          </w:tcPr>
          <w:p w14:paraId="2B9E93A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18</w:t>
            </w:r>
          </w:p>
        </w:tc>
        <w:tc>
          <w:tcPr>
            <w:tcW w:w="265" w:type="pct"/>
            <w:gridSpan w:val="2"/>
            <w:shd w:val="clear" w:color="auto" w:fill="auto"/>
            <w:noWrap/>
            <w:vAlign w:val="center"/>
            <w:hideMark/>
          </w:tcPr>
          <w:p w14:paraId="7D922A54"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15</w:t>
            </w:r>
          </w:p>
        </w:tc>
        <w:tc>
          <w:tcPr>
            <w:tcW w:w="265" w:type="pct"/>
            <w:shd w:val="clear" w:color="auto" w:fill="auto"/>
            <w:noWrap/>
            <w:vAlign w:val="center"/>
            <w:hideMark/>
          </w:tcPr>
          <w:p w14:paraId="6B6EC41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24</w:t>
            </w:r>
          </w:p>
        </w:tc>
        <w:tc>
          <w:tcPr>
            <w:tcW w:w="265" w:type="pct"/>
            <w:shd w:val="clear" w:color="auto" w:fill="auto"/>
            <w:noWrap/>
            <w:vAlign w:val="center"/>
            <w:hideMark/>
          </w:tcPr>
          <w:p w14:paraId="1366601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31</w:t>
            </w:r>
          </w:p>
        </w:tc>
        <w:tc>
          <w:tcPr>
            <w:tcW w:w="265" w:type="pct"/>
            <w:shd w:val="clear" w:color="auto" w:fill="auto"/>
            <w:noWrap/>
            <w:vAlign w:val="center"/>
            <w:hideMark/>
          </w:tcPr>
          <w:p w14:paraId="5980CD7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30</w:t>
            </w:r>
          </w:p>
        </w:tc>
        <w:tc>
          <w:tcPr>
            <w:tcW w:w="265" w:type="pct"/>
            <w:shd w:val="clear" w:color="auto" w:fill="auto"/>
            <w:noWrap/>
            <w:vAlign w:val="center"/>
            <w:hideMark/>
          </w:tcPr>
          <w:p w14:paraId="3D57EF4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20</w:t>
            </w:r>
          </w:p>
        </w:tc>
        <w:tc>
          <w:tcPr>
            <w:tcW w:w="265" w:type="pct"/>
            <w:shd w:val="clear" w:color="auto" w:fill="auto"/>
            <w:noWrap/>
            <w:vAlign w:val="center"/>
            <w:hideMark/>
          </w:tcPr>
          <w:p w14:paraId="7184545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31</w:t>
            </w:r>
          </w:p>
        </w:tc>
        <w:tc>
          <w:tcPr>
            <w:tcW w:w="265" w:type="pct"/>
            <w:gridSpan w:val="2"/>
            <w:shd w:val="clear" w:color="auto" w:fill="auto"/>
            <w:noWrap/>
            <w:vAlign w:val="center"/>
            <w:hideMark/>
          </w:tcPr>
          <w:p w14:paraId="7CA4284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22</w:t>
            </w:r>
          </w:p>
        </w:tc>
        <w:tc>
          <w:tcPr>
            <w:tcW w:w="263" w:type="pct"/>
            <w:shd w:val="clear" w:color="auto" w:fill="auto"/>
            <w:noWrap/>
            <w:vAlign w:val="center"/>
            <w:hideMark/>
          </w:tcPr>
          <w:p w14:paraId="40AA1F1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21</w:t>
            </w:r>
          </w:p>
        </w:tc>
      </w:tr>
      <w:tr w:rsidR="00151C11" w:rsidRPr="00551233" w14:paraId="7BA8E33D" w14:textId="77777777" w:rsidTr="00673BC4">
        <w:trPr>
          <w:trHeight w:val="270"/>
        </w:trPr>
        <w:tc>
          <w:tcPr>
            <w:tcW w:w="2352" w:type="pct"/>
            <w:shd w:val="clear" w:color="auto" w:fill="auto"/>
            <w:noWrap/>
            <w:vAlign w:val="center"/>
            <w:hideMark/>
          </w:tcPr>
          <w:p w14:paraId="74E115C3" w14:textId="77777777" w:rsidR="00D736CA" w:rsidRPr="00551233" w:rsidRDefault="00227E83" w:rsidP="004D20B4">
            <w:pPr>
              <w:pStyle w:val="ListParagraph"/>
              <w:numPr>
                <w:ilvl w:val="0"/>
                <w:numId w:val="2"/>
              </w:numPr>
              <w:spacing w:before="60" w:after="60"/>
              <w:ind w:left="314" w:hanging="434"/>
              <w:contextualSpacing w:val="0"/>
              <w:rPr>
                <w:rFonts w:cs="Arial"/>
                <w:color w:val="000000"/>
                <w:sz w:val="18"/>
                <w:szCs w:val="18"/>
              </w:rPr>
            </w:pPr>
            <w:r w:rsidRPr="00551233">
              <w:rPr>
                <w:rFonts w:cs="Arial"/>
                <w:color w:val="000000"/>
                <w:sz w:val="18"/>
                <w:szCs w:val="18"/>
              </w:rPr>
              <w:t>Unlawful Entry with Intent/ Burglary, Break and Enter</w:t>
            </w:r>
          </w:p>
        </w:tc>
        <w:tc>
          <w:tcPr>
            <w:tcW w:w="265" w:type="pct"/>
            <w:shd w:val="clear" w:color="auto" w:fill="auto"/>
            <w:noWrap/>
            <w:vAlign w:val="center"/>
            <w:hideMark/>
          </w:tcPr>
          <w:p w14:paraId="7A0CD69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13</w:t>
            </w:r>
          </w:p>
        </w:tc>
        <w:tc>
          <w:tcPr>
            <w:tcW w:w="265" w:type="pct"/>
            <w:shd w:val="clear" w:color="auto" w:fill="auto"/>
            <w:noWrap/>
            <w:vAlign w:val="center"/>
            <w:hideMark/>
          </w:tcPr>
          <w:p w14:paraId="59916FB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32</w:t>
            </w:r>
          </w:p>
        </w:tc>
        <w:tc>
          <w:tcPr>
            <w:tcW w:w="265" w:type="pct"/>
            <w:gridSpan w:val="2"/>
            <w:shd w:val="clear" w:color="auto" w:fill="auto"/>
            <w:noWrap/>
            <w:vAlign w:val="center"/>
            <w:hideMark/>
          </w:tcPr>
          <w:p w14:paraId="3B76B77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30</w:t>
            </w:r>
          </w:p>
        </w:tc>
        <w:tc>
          <w:tcPr>
            <w:tcW w:w="265" w:type="pct"/>
            <w:shd w:val="clear" w:color="auto" w:fill="auto"/>
            <w:noWrap/>
            <w:vAlign w:val="center"/>
            <w:hideMark/>
          </w:tcPr>
          <w:p w14:paraId="5469F64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44</w:t>
            </w:r>
          </w:p>
        </w:tc>
        <w:tc>
          <w:tcPr>
            <w:tcW w:w="265" w:type="pct"/>
            <w:shd w:val="clear" w:color="auto" w:fill="auto"/>
            <w:noWrap/>
            <w:vAlign w:val="center"/>
            <w:hideMark/>
          </w:tcPr>
          <w:p w14:paraId="0018C5C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31</w:t>
            </w:r>
          </w:p>
        </w:tc>
        <w:tc>
          <w:tcPr>
            <w:tcW w:w="265" w:type="pct"/>
            <w:shd w:val="clear" w:color="auto" w:fill="auto"/>
            <w:noWrap/>
            <w:vAlign w:val="center"/>
            <w:hideMark/>
          </w:tcPr>
          <w:p w14:paraId="5169071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41</w:t>
            </w:r>
          </w:p>
        </w:tc>
        <w:tc>
          <w:tcPr>
            <w:tcW w:w="265" w:type="pct"/>
            <w:shd w:val="clear" w:color="auto" w:fill="auto"/>
            <w:noWrap/>
            <w:vAlign w:val="center"/>
            <w:hideMark/>
          </w:tcPr>
          <w:p w14:paraId="4540D67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33</w:t>
            </w:r>
          </w:p>
        </w:tc>
        <w:tc>
          <w:tcPr>
            <w:tcW w:w="265" w:type="pct"/>
            <w:shd w:val="clear" w:color="auto" w:fill="auto"/>
            <w:noWrap/>
            <w:vAlign w:val="center"/>
            <w:hideMark/>
          </w:tcPr>
          <w:p w14:paraId="6371738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47</w:t>
            </w:r>
          </w:p>
        </w:tc>
        <w:tc>
          <w:tcPr>
            <w:tcW w:w="265" w:type="pct"/>
            <w:gridSpan w:val="2"/>
            <w:shd w:val="clear" w:color="auto" w:fill="auto"/>
            <w:noWrap/>
            <w:vAlign w:val="center"/>
            <w:hideMark/>
          </w:tcPr>
          <w:p w14:paraId="126A782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35</w:t>
            </w:r>
          </w:p>
        </w:tc>
        <w:tc>
          <w:tcPr>
            <w:tcW w:w="263" w:type="pct"/>
            <w:shd w:val="clear" w:color="auto" w:fill="auto"/>
            <w:noWrap/>
            <w:vAlign w:val="center"/>
            <w:hideMark/>
          </w:tcPr>
          <w:p w14:paraId="1991710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50</w:t>
            </w:r>
          </w:p>
        </w:tc>
      </w:tr>
      <w:tr w:rsidR="00151C11" w:rsidRPr="00551233" w14:paraId="69B89BD4" w14:textId="77777777" w:rsidTr="00673BC4">
        <w:trPr>
          <w:trHeight w:val="270"/>
        </w:trPr>
        <w:tc>
          <w:tcPr>
            <w:tcW w:w="2352" w:type="pct"/>
            <w:shd w:val="clear" w:color="auto" w:fill="auto"/>
            <w:noWrap/>
            <w:vAlign w:val="center"/>
            <w:hideMark/>
          </w:tcPr>
          <w:p w14:paraId="19229DFD" w14:textId="77777777" w:rsidR="00D736CA" w:rsidRPr="00551233" w:rsidRDefault="00227E83" w:rsidP="004D20B4">
            <w:pPr>
              <w:pStyle w:val="ListParagraph"/>
              <w:numPr>
                <w:ilvl w:val="0"/>
                <w:numId w:val="2"/>
              </w:numPr>
              <w:spacing w:before="60" w:after="60"/>
              <w:ind w:left="314" w:hanging="434"/>
              <w:contextualSpacing w:val="0"/>
              <w:rPr>
                <w:rFonts w:cs="Arial"/>
                <w:color w:val="000000"/>
                <w:sz w:val="18"/>
                <w:szCs w:val="18"/>
              </w:rPr>
            </w:pPr>
            <w:r w:rsidRPr="00551233">
              <w:rPr>
                <w:rFonts w:cs="Arial"/>
                <w:color w:val="000000"/>
                <w:sz w:val="18"/>
                <w:szCs w:val="18"/>
              </w:rPr>
              <w:t>Theft and Related Offences</w:t>
            </w:r>
          </w:p>
        </w:tc>
        <w:tc>
          <w:tcPr>
            <w:tcW w:w="265" w:type="pct"/>
            <w:shd w:val="clear" w:color="auto" w:fill="auto"/>
            <w:noWrap/>
            <w:vAlign w:val="center"/>
            <w:hideMark/>
          </w:tcPr>
          <w:p w14:paraId="6013AC14"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w:t>
            </w:r>
          </w:p>
        </w:tc>
        <w:tc>
          <w:tcPr>
            <w:tcW w:w="265" w:type="pct"/>
            <w:shd w:val="clear" w:color="auto" w:fill="auto"/>
            <w:noWrap/>
            <w:vAlign w:val="center"/>
            <w:hideMark/>
          </w:tcPr>
          <w:p w14:paraId="6DBD6BC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15</w:t>
            </w:r>
          </w:p>
        </w:tc>
        <w:tc>
          <w:tcPr>
            <w:tcW w:w="265" w:type="pct"/>
            <w:gridSpan w:val="2"/>
            <w:shd w:val="clear" w:color="auto" w:fill="auto"/>
            <w:noWrap/>
            <w:vAlign w:val="center"/>
            <w:hideMark/>
          </w:tcPr>
          <w:p w14:paraId="16DDB74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13</w:t>
            </w:r>
          </w:p>
        </w:tc>
        <w:tc>
          <w:tcPr>
            <w:tcW w:w="265" w:type="pct"/>
            <w:shd w:val="clear" w:color="auto" w:fill="auto"/>
            <w:noWrap/>
            <w:vAlign w:val="center"/>
            <w:hideMark/>
          </w:tcPr>
          <w:p w14:paraId="52CDA30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22</w:t>
            </w:r>
          </w:p>
        </w:tc>
        <w:tc>
          <w:tcPr>
            <w:tcW w:w="265" w:type="pct"/>
            <w:shd w:val="clear" w:color="auto" w:fill="auto"/>
            <w:noWrap/>
            <w:vAlign w:val="center"/>
            <w:hideMark/>
          </w:tcPr>
          <w:p w14:paraId="35F3CA7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16</w:t>
            </w:r>
          </w:p>
        </w:tc>
        <w:tc>
          <w:tcPr>
            <w:tcW w:w="265" w:type="pct"/>
            <w:shd w:val="clear" w:color="auto" w:fill="auto"/>
            <w:noWrap/>
            <w:vAlign w:val="center"/>
            <w:hideMark/>
          </w:tcPr>
          <w:p w14:paraId="64A9F96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32</w:t>
            </w:r>
          </w:p>
        </w:tc>
        <w:tc>
          <w:tcPr>
            <w:tcW w:w="265" w:type="pct"/>
            <w:shd w:val="clear" w:color="auto" w:fill="auto"/>
            <w:noWrap/>
            <w:vAlign w:val="center"/>
            <w:hideMark/>
          </w:tcPr>
          <w:p w14:paraId="67D313D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25</w:t>
            </w:r>
          </w:p>
        </w:tc>
        <w:tc>
          <w:tcPr>
            <w:tcW w:w="265" w:type="pct"/>
            <w:shd w:val="clear" w:color="auto" w:fill="auto"/>
            <w:noWrap/>
            <w:vAlign w:val="center"/>
            <w:hideMark/>
          </w:tcPr>
          <w:p w14:paraId="27AD8E0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46</w:t>
            </w:r>
          </w:p>
        </w:tc>
        <w:tc>
          <w:tcPr>
            <w:tcW w:w="265" w:type="pct"/>
            <w:gridSpan w:val="2"/>
            <w:shd w:val="clear" w:color="auto" w:fill="auto"/>
            <w:noWrap/>
            <w:vAlign w:val="center"/>
            <w:hideMark/>
          </w:tcPr>
          <w:p w14:paraId="482F6C3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17</w:t>
            </w:r>
          </w:p>
        </w:tc>
        <w:tc>
          <w:tcPr>
            <w:tcW w:w="263" w:type="pct"/>
            <w:shd w:val="clear" w:color="auto" w:fill="auto"/>
            <w:noWrap/>
            <w:vAlign w:val="center"/>
            <w:hideMark/>
          </w:tcPr>
          <w:p w14:paraId="5E57CF4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58</w:t>
            </w:r>
          </w:p>
        </w:tc>
      </w:tr>
      <w:tr w:rsidR="00151C11" w:rsidRPr="00551233" w14:paraId="7BBAEA89" w14:textId="77777777" w:rsidTr="00673BC4">
        <w:trPr>
          <w:trHeight w:val="270"/>
        </w:trPr>
        <w:tc>
          <w:tcPr>
            <w:tcW w:w="2352" w:type="pct"/>
            <w:shd w:val="clear" w:color="auto" w:fill="auto"/>
            <w:noWrap/>
            <w:vAlign w:val="center"/>
            <w:hideMark/>
          </w:tcPr>
          <w:p w14:paraId="6A3F1291" w14:textId="77777777" w:rsidR="00D736CA" w:rsidRPr="00551233" w:rsidRDefault="00227E83" w:rsidP="004D20B4">
            <w:pPr>
              <w:pStyle w:val="ListParagraph"/>
              <w:numPr>
                <w:ilvl w:val="0"/>
                <w:numId w:val="2"/>
              </w:numPr>
              <w:spacing w:before="60" w:after="60"/>
              <w:ind w:left="314" w:hanging="434"/>
              <w:contextualSpacing w:val="0"/>
              <w:rPr>
                <w:rFonts w:cs="Arial"/>
                <w:color w:val="000000"/>
                <w:sz w:val="18"/>
                <w:szCs w:val="18"/>
              </w:rPr>
            </w:pPr>
            <w:r w:rsidRPr="00551233">
              <w:rPr>
                <w:rFonts w:cs="Arial"/>
                <w:color w:val="000000"/>
                <w:sz w:val="18"/>
                <w:szCs w:val="18"/>
              </w:rPr>
              <w:t>Fraud, Deception and Related Offences</w:t>
            </w:r>
          </w:p>
        </w:tc>
        <w:tc>
          <w:tcPr>
            <w:tcW w:w="265" w:type="pct"/>
            <w:shd w:val="clear" w:color="auto" w:fill="auto"/>
            <w:noWrap/>
            <w:vAlign w:val="center"/>
            <w:hideMark/>
          </w:tcPr>
          <w:p w14:paraId="10B83CD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w:t>
            </w:r>
          </w:p>
        </w:tc>
        <w:tc>
          <w:tcPr>
            <w:tcW w:w="265" w:type="pct"/>
            <w:shd w:val="clear" w:color="auto" w:fill="auto"/>
            <w:noWrap/>
            <w:vAlign w:val="center"/>
            <w:hideMark/>
          </w:tcPr>
          <w:p w14:paraId="0703AB4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63</w:t>
            </w:r>
          </w:p>
        </w:tc>
        <w:tc>
          <w:tcPr>
            <w:tcW w:w="265" w:type="pct"/>
            <w:gridSpan w:val="2"/>
            <w:shd w:val="clear" w:color="auto" w:fill="auto"/>
            <w:noWrap/>
            <w:vAlign w:val="center"/>
            <w:hideMark/>
          </w:tcPr>
          <w:p w14:paraId="32CD7C3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w:t>
            </w:r>
          </w:p>
        </w:tc>
        <w:tc>
          <w:tcPr>
            <w:tcW w:w="265" w:type="pct"/>
            <w:shd w:val="clear" w:color="auto" w:fill="auto"/>
            <w:noWrap/>
            <w:vAlign w:val="center"/>
            <w:hideMark/>
          </w:tcPr>
          <w:p w14:paraId="1023D64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75</w:t>
            </w:r>
          </w:p>
        </w:tc>
        <w:tc>
          <w:tcPr>
            <w:tcW w:w="265" w:type="pct"/>
            <w:shd w:val="clear" w:color="auto" w:fill="auto"/>
            <w:noWrap/>
            <w:vAlign w:val="center"/>
            <w:hideMark/>
          </w:tcPr>
          <w:p w14:paraId="49E10CE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w:t>
            </w:r>
          </w:p>
        </w:tc>
        <w:tc>
          <w:tcPr>
            <w:tcW w:w="265" w:type="pct"/>
            <w:shd w:val="clear" w:color="auto" w:fill="auto"/>
            <w:noWrap/>
            <w:vAlign w:val="center"/>
            <w:hideMark/>
          </w:tcPr>
          <w:p w14:paraId="59B8FE5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82</w:t>
            </w:r>
          </w:p>
        </w:tc>
        <w:tc>
          <w:tcPr>
            <w:tcW w:w="265" w:type="pct"/>
            <w:shd w:val="clear" w:color="auto" w:fill="auto"/>
            <w:noWrap/>
            <w:vAlign w:val="center"/>
            <w:hideMark/>
          </w:tcPr>
          <w:p w14:paraId="290141B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10</w:t>
            </w:r>
          </w:p>
        </w:tc>
        <w:tc>
          <w:tcPr>
            <w:tcW w:w="265" w:type="pct"/>
            <w:shd w:val="clear" w:color="auto" w:fill="auto"/>
            <w:noWrap/>
            <w:vAlign w:val="center"/>
            <w:hideMark/>
          </w:tcPr>
          <w:p w14:paraId="3041FC1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72</w:t>
            </w:r>
          </w:p>
        </w:tc>
        <w:tc>
          <w:tcPr>
            <w:tcW w:w="265" w:type="pct"/>
            <w:gridSpan w:val="2"/>
            <w:shd w:val="clear" w:color="auto" w:fill="auto"/>
            <w:noWrap/>
            <w:vAlign w:val="center"/>
            <w:hideMark/>
          </w:tcPr>
          <w:p w14:paraId="6E70E18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w:t>
            </w:r>
          </w:p>
        </w:tc>
        <w:tc>
          <w:tcPr>
            <w:tcW w:w="263" w:type="pct"/>
            <w:shd w:val="clear" w:color="auto" w:fill="auto"/>
            <w:noWrap/>
            <w:vAlign w:val="center"/>
            <w:hideMark/>
          </w:tcPr>
          <w:p w14:paraId="7B8A17A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72</w:t>
            </w:r>
          </w:p>
        </w:tc>
      </w:tr>
      <w:tr w:rsidR="00151C11" w:rsidRPr="00551233" w14:paraId="0813B3C7" w14:textId="77777777" w:rsidTr="00673BC4">
        <w:trPr>
          <w:trHeight w:val="270"/>
        </w:trPr>
        <w:tc>
          <w:tcPr>
            <w:tcW w:w="2352" w:type="pct"/>
            <w:shd w:val="clear" w:color="auto" w:fill="auto"/>
            <w:noWrap/>
            <w:vAlign w:val="center"/>
            <w:hideMark/>
          </w:tcPr>
          <w:p w14:paraId="4CC48DDE" w14:textId="135D392E" w:rsidR="00D736CA" w:rsidRPr="00551233" w:rsidRDefault="00227E83" w:rsidP="004D20B4">
            <w:pPr>
              <w:pStyle w:val="ListParagraph"/>
              <w:numPr>
                <w:ilvl w:val="0"/>
                <w:numId w:val="2"/>
              </w:numPr>
              <w:spacing w:before="60" w:after="60"/>
              <w:ind w:left="314" w:hanging="434"/>
              <w:contextualSpacing w:val="0"/>
              <w:rPr>
                <w:rFonts w:cs="Arial"/>
                <w:color w:val="000000"/>
                <w:sz w:val="18"/>
                <w:szCs w:val="18"/>
              </w:rPr>
            </w:pPr>
            <w:r w:rsidRPr="00551233">
              <w:rPr>
                <w:rFonts w:cs="Arial"/>
                <w:color w:val="000000"/>
                <w:sz w:val="18"/>
                <w:szCs w:val="18"/>
              </w:rPr>
              <w:t>Illicit Drug Offences</w:t>
            </w:r>
          </w:p>
        </w:tc>
        <w:tc>
          <w:tcPr>
            <w:tcW w:w="265" w:type="pct"/>
            <w:shd w:val="clear" w:color="auto" w:fill="auto"/>
            <w:noWrap/>
            <w:vAlign w:val="center"/>
            <w:hideMark/>
          </w:tcPr>
          <w:p w14:paraId="2B83607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w:t>
            </w:r>
          </w:p>
        </w:tc>
        <w:tc>
          <w:tcPr>
            <w:tcW w:w="265" w:type="pct"/>
            <w:shd w:val="clear" w:color="auto" w:fill="auto"/>
            <w:noWrap/>
            <w:vAlign w:val="center"/>
            <w:hideMark/>
          </w:tcPr>
          <w:p w14:paraId="6A19189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44</w:t>
            </w:r>
          </w:p>
        </w:tc>
        <w:tc>
          <w:tcPr>
            <w:tcW w:w="265" w:type="pct"/>
            <w:gridSpan w:val="2"/>
            <w:shd w:val="clear" w:color="auto" w:fill="auto"/>
            <w:noWrap/>
            <w:vAlign w:val="center"/>
            <w:hideMark/>
          </w:tcPr>
          <w:p w14:paraId="5FD029E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w:t>
            </w:r>
          </w:p>
        </w:tc>
        <w:tc>
          <w:tcPr>
            <w:tcW w:w="265" w:type="pct"/>
            <w:shd w:val="clear" w:color="auto" w:fill="auto"/>
            <w:noWrap/>
            <w:vAlign w:val="center"/>
            <w:hideMark/>
          </w:tcPr>
          <w:p w14:paraId="4FE4315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69</w:t>
            </w:r>
          </w:p>
        </w:tc>
        <w:tc>
          <w:tcPr>
            <w:tcW w:w="265" w:type="pct"/>
            <w:shd w:val="clear" w:color="auto" w:fill="auto"/>
            <w:noWrap/>
            <w:vAlign w:val="center"/>
            <w:hideMark/>
          </w:tcPr>
          <w:p w14:paraId="0046FB0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10</w:t>
            </w:r>
          </w:p>
        </w:tc>
        <w:tc>
          <w:tcPr>
            <w:tcW w:w="265" w:type="pct"/>
            <w:shd w:val="clear" w:color="auto" w:fill="auto"/>
            <w:noWrap/>
            <w:vAlign w:val="center"/>
            <w:hideMark/>
          </w:tcPr>
          <w:p w14:paraId="3E191C8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83</w:t>
            </w:r>
          </w:p>
        </w:tc>
        <w:tc>
          <w:tcPr>
            <w:tcW w:w="265" w:type="pct"/>
            <w:shd w:val="clear" w:color="auto" w:fill="auto"/>
            <w:noWrap/>
            <w:vAlign w:val="center"/>
            <w:hideMark/>
          </w:tcPr>
          <w:p w14:paraId="646735F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10</w:t>
            </w:r>
          </w:p>
        </w:tc>
        <w:tc>
          <w:tcPr>
            <w:tcW w:w="265" w:type="pct"/>
            <w:shd w:val="clear" w:color="auto" w:fill="auto"/>
            <w:noWrap/>
            <w:vAlign w:val="center"/>
            <w:hideMark/>
          </w:tcPr>
          <w:p w14:paraId="668F0AD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96</w:t>
            </w:r>
          </w:p>
        </w:tc>
        <w:tc>
          <w:tcPr>
            <w:tcW w:w="265" w:type="pct"/>
            <w:gridSpan w:val="2"/>
            <w:shd w:val="clear" w:color="auto" w:fill="auto"/>
            <w:noWrap/>
            <w:vAlign w:val="center"/>
            <w:hideMark/>
          </w:tcPr>
          <w:p w14:paraId="189EE0F3"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17</w:t>
            </w:r>
          </w:p>
        </w:tc>
        <w:tc>
          <w:tcPr>
            <w:tcW w:w="263" w:type="pct"/>
            <w:shd w:val="clear" w:color="auto" w:fill="auto"/>
            <w:noWrap/>
            <w:vAlign w:val="center"/>
            <w:hideMark/>
          </w:tcPr>
          <w:p w14:paraId="222888C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93</w:t>
            </w:r>
          </w:p>
        </w:tc>
      </w:tr>
      <w:tr w:rsidR="00151C11" w:rsidRPr="00551233" w14:paraId="70B2E61A" w14:textId="77777777" w:rsidTr="00673BC4">
        <w:trPr>
          <w:trHeight w:val="270"/>
        </w:trPr>
        <w:tc>
          <w:tcPr>
            <w:tcW w:w="2352" w:type="pct"/>
            <w:shd w:val="clear" w:color="auto" w:fill="auto"/>
            <w:noWrap/>
            <w:vAlign w:val="center"/>
            <w:hideMark/>
          </w:tcPr>
          <w:p w14:paraId="76E49455" w14:textId="196BE040" w:rsidR="00D736CA" w:rsidRPr="00551233" w:rsidRDefault="00227E83" w:rsidP="004D20B4">
            <w:pPr>
              <w:pStyle w:val="ListParagraph"/>
              <w:numPr>
                <w:ilvl w:val="0"/>
                <w:numId w:val="2"/>
              </w:numPr>
              <w:spacing w:before="60" w:after="60"/>
              <w:ind w:left="314" w:hanging="434"/>
              <w:contextualSpacing w:val="0"/>
              <w:rPr>
                <w:rFonts w:cs="Arial"/>
                <w:color w:val="000000"/>
                <w:sz w:val="18"/>
                <w:szCs w:val="18"/>
              </w:rPr>
            </w:pPr>
            <w:r w:rsidRPr="00551233">
              <w:rPr>
                <w:rFonts w:cs="Arial"/>
                <w:color w:val="000000"/>
                <w:sz w:val="18"/>
                <w:szCs w:val="18"/>
              </w:rPr>
              <w:t>Prohibited and Regulated Weapons and Explosives Offences</w:t>
            </w:r>
          </w:p>
        </w:tc>
        <w:tc>
          <w:tcPr>
            <w:tcW w:w="265" w:type="pct"/>
            <w:shd w:val="clear" w:color="auto" w:fill="auto"/>
            <w:noWrap/>
            <w:vAlign w:val="center"/>
            <w:hideMark/>
          </w:tcPr>
          <w:p w14:paraId="3A1B862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4CF74B9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gridSpan w:val="2"/>
            <w:shd w:val="clear" w:color="auto" w:fill="auto"/>
            <w:noWrap/>
            <w:vAlign w:val="center"/>
            <w:hideMark/>
          </w:tcPr>
          <w:p w14:paraId="461B67C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2469E0B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0CDDA924"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2EAE7E74"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265" w:type="pct"/>
            <w:shd w:val="clear" w:color="auto" w:fill="auto"/>
            <w:noWrap/>
            <w:vAlign w:val="center"/>
            <w:hideMark/>
          </w:tcPr>
          <w:p w14:paraId="773600B4"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6DC5EE0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265" w:type="pct"/>
            <w:gridSpan w:val="2"/>
            <w:shd w:val="clear" w:color="auto" w:fill="auto"/>
            <w:noWrap/>
            <w:vAlign w:val="center"/>
            <w:hideMark/>
          </w:tcPr>
          <w:p w14:paraId="5D4A61E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263" w:type="pct"/>
            <w:shd w:val="clear" w:color="auto" w:fill="auto"/>
            <w:noWrap/>
            <w:vAlign w:val="center"/>
            <w:hideMark/>
          </w:tcPr>
          <w:p w14:paraId="0999EA0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w:t>
            </w:r>
          </w:p>
        </w:tc>
      </w:tr>
      <w:tr w:rsidR="00151C11" w:rsidRPr="00551233" w14:paraId="309A26CA" w14:textId="77777777" w:rsidTr="00673BC4">
        <w:trPr>
          <w:trHeight w:val="270"/>
        </w:trPr>
        <w:tc>
          <w:tcPr>
            <w:tcW w:w="2352" w:type="pct"/>
            <w:shd w:val="clear" w:color="auto" w:fill="auto"/>
            <w:noWrap/>
            <w:vAlign w:val="center"/>
            <w:hideMark/>
          </w:tcPr>
          <w:p w14:paraId="1A326710" w14:textId="5D946F5C" w:rsidR="00D736CA" w:rsidRPr="00551233" w:rsidRDefault="00227E83" w:rsidP="004D20B4">
            <w:pPr>
              <w:pStyle w:val="ListParagraph"/>
              <w:numPr>
                <w:ilvl w:val="0"/>
                <w:numId w:val="2"/>
              </w:numPr>
              <w:spacing w:before="60" w:after="60"/>
              <w:ind w:left="314" w:hanging="434"/>
              <w:contextualSpacing w:val="0"/>
              <w:rPr>
                <w:rFonts w:cs="Arial"/>
                <w:color w:val="000000"/>
                <w:sz w:val="18"/>
                <w:szCs w:val="18"/>
              </w:rPr>
            </w:pPr>
            <w:r w:rsidRPr="00551233">
              <w:rPr>
                <w:rFonts w:cs="Arial"/>
                <w:color w:val="000000"/>
                <w:sz w:val="18"/>
                <w:szCs w:val="18"/>
              </w:rPr>
              <w:t>Property Damage and Environmental Pollution</w:t>
            </w:r>
          </w:p>
        </w:tc>
        <w:tc>
          <w:tcPr>
            <w:tcW w:w="265" w:type="pct"/>
            <w:shd w:val="clear" w:color="auto" w:fill="auto"/>
            <w:noWrap/>
            <w:vAlign w:val="center"/>
            <w:hideMark/>
          </w:tcPr>
          <w:p w14:paraId="1AA88EC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w:t>
            </w:r>
          </w:p>
        </w:tc>
        <w:tc>
          <w:tcPr>
            <w:tcW w:w="265" w:type="pct"/>
            <w:shd w:val="clear" w:color="auto" w:fill="auto"/>
            <w:noWrap/>
            <w:vAlign w:val="center"/>
            <w:hideMark/>
          </w:tcPr>
          <w:p w14:paraId="4F7A4A73"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w:t>
            </w:r>
          </w:p>
        </w:tc>
        <w:tc>
          <w:tcPr>
            <w:tcW w:w="265" w:type="pct"/>
            <w:gridSpan w:val="2"/>
            <w:shd w:val="clear" w:color="auto" w:fill="auto"/>
            <w:noWrap/>
            <w:vAlign w:val="center"/>
            <w:hideMark/>
          </w:tcPr>
          <w:p w14:paraId="2186F5A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w:t>
            </w:r>
          </w:p>
        </w:tc>
        <w:tc>
          <w:tcPr>
            <w:tcW w:w="265" w:type="pct"/>
            <w:shd w:val="clear" w:color="auto" w:fill="auto"/>
            <w:noWrap/>
            <w:vAlign w:val="center"/>
            <w:hideMark/>
          </w:tcPr>
          <w:p w14:paraId="518B7D6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9</w:t>
            </w:r>
          </w:p>
        </w:tc>
        <w:tc>
          <w:tcPr>
            <w:tcW w:w="265" w:type="pct"/>
            <w:shd w:val="clear" w:color="auto" w:fill="auto"/>
            <w:noWrap/>
            <w:vAlign w:val="center"/>
            <w:hideMark/>
          </w:tcPr>
          <w:p w14:paraId="6F57DCC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w:t>
            </w:r>
          </w:p>
        </w:tc>
        <w:tc>
          <w:tcPr>
            <w:tcW w:w="265" w:type="pct"/>
            <w:shd w:val="clear" w:color="auto" w:fill="auto"/>
            <w:noWrap/>
            <w:vAlign w:val="center"/>
            <w:hideMark/>
          </w:tcPr>
          <w:p w14:paraId="18BD5C6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w:t>
            </w:r>
          </w:p>
        </w:tc>
        <w:tc>
          <w:tcPr>
            <w:tcW w:w="265" w:type="pct"/>
            <w:shd w:val="clear" w:color="auto" w:fill="auto"/>
            <w:noWrap/>
            <w:vAlign w:val="center"/>
            <w:hideMark/>
          </w:tcPr>
          <w:p w14:paraId="338F293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w:t>
            </w:r>
          </w:p>
        </w:tc>
        <w:tc>
          <w:tcPr>
            <w:tcW w:w="265" w:type="pct"/>
            <w:shd w:val="clear" w:color="auto" w:fill="auto"/>
            <w:noWrap/>
            <w:vAlign w:val="center"/>
            <w:hideMark/>
          </w:tcPr>
          <w:p w14:paraId="162E2E74"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w:t>
            </w:r>
          </w:p>
        </w:tc>
        <w:tc>
          <w:tcPr>
            <w:tcW w:w="265" w:type="pct"/>
            <w:gridSpan w:val="2"/>
            <w:shd w:val="clear" w:color="auto" w:fill="auto"/>
            <w:noWrap/>
            <w:vAlign w:val="center"/>
            <w:hideMark/>
          </w:tcPr>
          <w:p w14:paraId="04B8E67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w:t>
            </w:r>
          </w:p>
        </w:tc>
        <w:tc>
          <w:tcPr>
            <w:tcW w:w="263" w:type="pct"/>
            <w:shd w:val="clear" w:color="auto" w:fill="auto"/>
            <w:noWrap/>
            <w:vAlign w:val="center"/>
            <w:hideMark/>
          </w:tcPr>
          <w:p w14:paraId="446D4FC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w:t>
            </w:r>
          </w:p>
        </w:tc>
      </w:tr>
      <w:tr w:rsidR="00151C11" w:rsidRPr="00551233" w14:paraId="17A5A7D6" w14:textId="77777777" w:rsidTr="00673BC4">
        <w:trPr>
          <w:trHeight w:val="270"/>
        </w:trPr>
        <w:tc>
          <w:tcPr>
            <w:tcW w:w="2352" w:type="pct"/>
            <w:shd w:val="clear" w:color="auto" w:fill="auto"/>
            <w:noWrap/>
            <w:vAlign w:val="center"/>
            <w:hideMark/>
          </w:tcPr>
          <w:p w14:paraId="24CECE47" w14:textId="35BFE931" w:rsidR="00D736CA" w:rsidRPr="00551233" w:rsidRDefault="00227E83" w:rsidP="004D20B4">
            <w:pPr>
              <w:pStyle w:val="ListParagraph"/>
              <w:numPr>
                <w:ilvl w:val="0"/>
                <w:numId w:val="2"/>
              </w:numPr>
              <w:spacing w:before="60" w:after="60"/>
              <w:ind w:left="314" w:hanging="434"/>
              <w:contextualSpacing w:val="0"/>
              <w:rPr>
                <w:rFonts w:cs="Arial"/>
                <w:color w:val="000000"/>
                <w:sz w:val="18"/>
                <w:szCs w:val="18"/>
              </w:rPr>
            </w:pPr>
            <w:r w:rsidRPr="00551233">
              <w:rPr>
                <w:rFonts w:cs="Arial"/>
                <w:color w:val="000000"/>
                <w:sz w:val="18"/>
                <w:szCs w:val="18"/>
              </w:rPr>
              <w:t>Public Order Offences</w:t>
            </w:r>
          </w:p>
        </w:tc>
        <w:tc>
          <w:tcPr>
            <w:tcW w:w="265" w:type="pct"/>
            <w:shd w:val="clear" w:color="auto" w:fill="auto"/>
            <w:noWrap/>
            <w:vAlign w:val="center"/>
            <w:hideMark/>
          </w:tcPr>
          <w:p w14:paraId="2CCC4AC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w:t>
            </w:r>
          </w:p>
        </w:tc>
        <w:tc>
          <w:tcPr>
            <w:tcW w:w="265" w:type="pct"/>
            <w:shd w:val="clear" w:color="auto" w:fill="auto"/>
            <w:noWrap/>
            <w:vAlign w:val="center"/>
            <w:hideMark/>
          </w:tcPr>
          <w:p w14:paraId="345E0EC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gridSpan w:val="2"/>
            <w:shd w:val="clear" w:color="auto" w:fill="auto"/>
            <w:noWrap/>
            <w:vAlign w:val="center"/>
            <w:hideMark/>
          </w:tcPr>
          <w:p w14:paraId="176A01F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w:t>
            </w:r>
          </w:p>
        </w:tc>
        <w:tc>
          <w:tcPr>
            <w:tcW w:w="265" w:type="pct"/>
            <w:shd w:val="clear" w:color="auto" w:fill="auto"/>
            <w:noWrap/>
            <w:vAlign w:val="center"/>
            <w:hideMark/>
          </w:tcPr>
          <w:p w14:paraId="58DA75D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265" w:type="pct"/>
            <w:shd w:val="clear" w:color="auto" w:fill="auto"/>
            <w:noWrap/>
            <w:vAlign w:val="center"/>
            <w:hideMark/>
          </w:tcPr>
          <w:p w14:paraId="4FE77E6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w:t>
            </w:r>
          </w:p>
        </w:tc>
        <w:tc>
          <w:tcPr>
            <w:tcW w:w="265" w:type="pct"/>
            <w:shd w:val="clear" w:color="auto" w:fill="auto"/>
            <w:noWrap/>
            <w:vAlign w:val="center"/>
            <w:hideMark/>
          </w:tcPr>
          <w:p w14:paraId="7EE9830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265" w:type="pct"/>
            <w:shd w:val="clear" w:color="auto" w:fill="auto"/>
            <w:noWrap/>
            <w:vAlign w:val="center"/>
            <w:hideMark/>
          </w:tcPr>
          <w:p w14:paraId="5F5440D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w:t>
            </w:r>
          </w:p>
        </w:tc>
        <w:tc>
          <w:tcPr>
            <w:tcW w:w="265" w:type="pct"/>
            <w:shd w:val="clear" w:color="auto" w:fill="auto"/>
            <w:noWrap/>
            <w:vAlign w:val="center"/>
            <w:hideMark/>
          </w:tcPr>
          <w:p w14:paraId="3E4852D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265" w:type="pct"/>
            <w:gridSpan w:val="2"/>
            <w:shd w:val="clear" w:color="auto" w:fill="auto"/>
            <w:noWrap/>
            <w:vAlign w:val="center"/>
            <w:hideMark/>
          </w:tcPr>
          <w:p w14:paraId="779F010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263" w:type="pct"/>
            <w:shd w:val="clear" w:color="auto" w:fill="auto"/>
            <w:noWrap/>
            <w:vAlign w:val="center"/>
            <w:hideMark/>
          </w:tcPr>
          <w:p w14:paraId="29F7849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r>
      <w:tr w:rsidR="00151C11" w:rsidRPr="00551233" w14:paraId="3DE7E43F" w14:textId="77777777" w:rsidTr="00673BC4">
        <w:trPr>
          <w:trHeight w:val="270"/>
        </w:trPr>
        <w:tc>
          <w:tcPr>
            <w:tcW w:w="2352" w:type="pct"/>
            <w:shd w:val="clear" w:color="auto" w:fill="auto"/>
            <w:noWrap/>
            <w:vAlign w:val="center"/>
            <w:hideMark/>
          </w:tcPr>
          <w:p w14:paraId="49248B91" w14:textId="77777777" w:rsidR="00D736CA" w:rsidRPr="00551233" w:rsidRDefault="00227E83" w:rsidP="004D20B4">
            <w:pPr>
              <w:pStyle w:val="ListParagraph"/>
              <w:numPr>
                <w:ilvl w:val="0"/>
                <w:numId w:val="2"/>
              </w:numPr>
              <w:spacing w:before="60" w:after="60"/>
              <w:ind w:left="314" w:hanging="434"/>
              <w:contextualSpacing w:val="0"/>
              <w:rPr>
                <w:rFonts w:cs="Arial"/>
                <w:color w:val="000000"/>
                <w:sz w:val="18"/>
                <w:szCs w:val="18"/>
              </w:rPr>
            </w:pPr>
            <w:r w:rsidRPr="00551233">
              <w:rPr>
                <w:rFonts w:cs="Arial"/>
                <w:color w:val="000000"/>
                <w:sz w:val="18"/>
                <w:szCs w:val="18"/>
              </w:rPr>
              <w:t>Traffic and Vehicle Regulatory Offences</w:t>
            </w:r>
          </w:p>
        </w:tc>
        <w:tc>
          <w:tcPr>
            <w:tcW w:w="265" w:type="pct"/>
            <w:shd w:val="clear" w:color="auto" w:fill="auto"/>
            <w:noWrap/>
            <w:vAlign w:val="center"/>
            <w:hideMark/>
          </w:tcPr>
          <w:p w14:paraId="1A0B16D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w:t>
            </w:r>
          </w:p>
        </w:tc>
        <w:tc>
          <w:tcPr>
            <w:tcW w:w="265" w:type="pct"/>
            <w:shd w:val="clear" w:color="auto" w:fill="auto"/>
            <w:noWrap/>
            <w:vAlign w:val="center"/>
            <w:hideMark/>
          </w:tcPr>
          <w:p w14:paraId="3676FAE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w:t>
            </w:r>
          </w:p>
        </w:tc>
        <w:tc>
          <w:tcPr>
            <w:tcW w:w="265" w:type="pct"/>
            <w:gridSpan w:val="2"/>
            <w:shd w:val="clear" w:color="auto" w:fill="auto"/>
            <w:noWrap/>
            <w:vAlign w:val="center"/>
            <w:hideMark/>
          </w:tcPr>
          <w:p w14:paraId="0D8586B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w:t>
            </w:r>
          </w:p>
        </w:tc>
        <w:tc>
          <w:tcPr>
            <w:tcW w:w="265" w:type="pct"/>
            <w:shd w:val="clear" w:color="auto" w:fill="auto"/>
            <w:noWrap/>
            <w:vAlign w:val="center"/>
            <w:hideMark/>
          </w:tcPr>
          <w:p w14:paraId="568D861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w:t>
            </w:r>
          </w:p>
        </w:tc>
        <w:tc>
          <w:tcPr>
            <w:tcW w:w="265" w:type="pct"/>
            <w:shd w:val="clear" w:color="auto" w:fill="auto"/>
            <w:noWrap/>
            <w:vAlign w:val="center"/>
            <w:hideMark/>
          </w:tcPr>
          <w:p w14:paraId="0E5E5DB4"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w:t>
            </w:r>
          </w:p>
        </w:tc>
        <w:tc>
          <w:tcPr>
            <w:tcW w:w="265" w:type="pct"/>
            <w:shd w:val="clear" w:color="auto" w:fill="auto"/>
            <w:noWrap/>
            <w:vAlign w:val="center"/>
            <w:hideMark/>
          </w:tcPr>
          <w:p w14:paraId="553D761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12</w:t>
            </w:r>
          </w:p>
        </w:tc>
        <w:tc>
          <w:tcPr>
            <w:tcW w:w="265" w:type="pct"/>
            <w:shd w:val="clear" w:color="auto" w:fill="auto"/>
            <w:noWrap/>
            <w:vAlign w:val="center"/>
            <w:hideMark/>
          </w:tcPr>
          <w:p w14:paraId="31E836E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w:t>
            </w:r>
          </w:p>
        </w:tc>
        <w:tc>
          <w:tcPr>
            <w:tcW w:w="265" w:type="pct"/>
            <w:shd w:val="clear" w:color="auto" w:fill="auto"/>
            <w:noWrap/>
            <w:vAlign w:val="center"/>
            <w:hideMark/>
          </w:tcPr>
          <w:p w14:paraId="34903BD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w:t>
            </w:r>
          </w:p>
        </w:tc>
        <w:tc>
          <w:tcPr>
            <w:tcW w:w="265" w:type="pct"/>
            <w:gridSpan w:val="2"/>
            <w:shd w:val="clear" w:color="auto" w:fill="auto"/>
            <w:noWrap/>
            <w:vAlign w:val="center"/>
            <w:hideMark/>
          </w:tcPr>
          <w:p w14:paraId="1C54E98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3" w:type="pct"/>
            <w:shd w:val="clear" w:color="auto" w:fill="auto"/>
            <w:noWrap/>
            <w:vAlign w:val="center"/>
            <w:hideMark/>
          </w:tcPr>
          <w:p w14:paraId="0090610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w:t>
            </w:r>
          </w:p>
        </w:tc>
      </w:tr>
      <w:tr w:rsidR="00151C11" w:rsidRPr="00551233" w14:paraId="5A244A08" w14:textId="77777777" w:rsidTr="00673BC4">
        <w:trPr>
          <w:trHeight w:val="510"/>
        </w:trPr>
        <w:tc>
          <w:tcPr>
            <w:tcW w:w="2352" w:type="pct"/>
            <w:shd w:val="clear" w:color="auto" w:fill="auto"/>
            <w:vAlign w:val="center"/>
            <w:hideMark/>
          </w:tcPr>
          <w:p w14:paraId="042C2B65" w14:textId="77777777" w:rsidR="00D736CA" w:rsidRPr="00551233" w:rsidRDefault="00227E83" w:rsidP="004D20B4">
            <w:pPr>
              <w:pStyle w:val="ListParagraph"/>
              <w:numPr>
                <w:ilvl w:val="0"/>
                <w:numId w:val="2"/>
              </w:numPr>
              <w:spacing w:before="60" w:after="60"/>
              <w:ind w:left="314" w:hanging="434"/>
              <w:contextualSpacing w:val="0"/>
              <w:rPr>
                <w:rFonts w:cs="Arial"/>
                <w:color w:val="000000"/>
                <w:sz w:val="18"/>
                <w:szCs w:val="18"/>
              </w:rPr>
            </w:pPr>
            <w:r w:rsidRPr="00551233">
              <w:rPr>
                <w:rFonts w:cs="Arial"/>
                <w:color w:val="000000"/>
                <w:sz w:val="18"/>
                <w:szCs w:val="18"/>
              </w:rPr>
              <w:t>Offences Against Justice Procedures, Government Security and Government Operations</w:t>
            </w:r>
          </w:p>
        </w:tc>
        <w:tc>
          <w:tcPr>
            <w:tcW w:w="265" w:type="pct"/>
            <w:shd w:val="clear" w:color="auto" w:fill="auto"/>
            <w:noWrap/>
            <w:vAlign w:val="center"/>
            <w:hideMark/>
          </w:tcPr>
          <w:p w14:paraId="2D896CD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w:t>
            </w:r>
          </w:p>
        </w:tc>
        <w:tc>
          <w:tcPr>
            <w:tcW w:w="265" w:type="pct"/>
            <w:shd w:val="clear" w:color="auto" w:fill="auto"/>
            <w:noWrap/>
            <w:vAlign w:val="center"/>
            <w:hideMark/>
          </w:tcPr>
          <w:p w14:paraId="0C21B2A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12</w:t>
            </w:r>
          </w:p>
        </w:tc>
        <w:tc>
          <w:tcPr>
            <w:tcW w:w="265" w:type="pct"/>
            <w:gridSpan w:val="2"/>
            <w:shd w:val="clear" w:color="auto" w:fill="auto"/>
            <w:noWrap/>
            <w:vAlign w:val="center"/>
            <w:hideMark/>
          </w:tcPr>
          <w:p w14:paraId="03CF60C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w:t>
            </w:r>
          </w:p>
        </w:tc>
        <w:tc>
          <w:tcPr>
            <w:tcW w:w="265" w:type="pct"/>
            <w:shd w:val="clear" w:color="auto" w:fill="auto"/>
            <w:noWrap/>
            <w:vAlign w:val="center"/>
            <w:hideMark/>
          </w:tcPr>
          <w:p w14:paraId="45C056E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14</w:t>
            </w:r>
          </w:p>
        </w:tc>
        <w:tc>
          <w:tcPr>
            <w:tcW w:w="265" w:type="pct"/>
            <w:shd w:val="clear" w:color="auto" w:fill="auto"/>
            <w:noWrap/>
            <w:vAlign w:val="center"/>
            <w:hideMark/>
          </w:tcPr>
          <w:p w14:paraId="7ED3E1D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19</w:t>
            </w:r>
          </w:p>
        </w:tc>
        <w:tc>
          <w:tcPr>
            <w:tcW w:w="265" w:type="pct"/>
            <w:shd w:val="clear" w:color="auto" w:fill="auto"/>
            <w:noWrap/>
            <w:vAlign w:val="center"/>
            <w:hideMark/>
          </w:tcPr>
          <w:p w14:paraId="218BFF33"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24</w:t>
            </w:r>
          </w:p>
        </w:tc>
        <w:tc>
          <w:tcPr>
            <w:tcW w:w="265" w:type="pct"/>
            <w:shd w:val="clear" w:color="auto" w:fill="auto"/>
            <w:noWrap/>
            <w:vAlign w:val="center"/>
            <w:hideMark/>
          </w:tcPr>
          <w:p w14:paraId="12CA186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21</w:t>
            </w:r>
          </w:p>
        </w:tc>
        <w:tc>
          <w:tcPr>
            <w:tcW w:w="265" w:type="pct"/>
            <w:shd w:val="clear" w:color="auto" w:fill="auto"/>
            <w:noWrap/>
            <w:vAlign w:val="center"/>
            <w:hideMark/>
          </w:tcPr>
          <w:p w14:paraId="6E15F45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24</w:t>
            </w:r>
          </w:p>
        </w:tc>
        <w:tc>
          <w:tcPr>
            <w:tcW w:w="265" w:type="pct"/>
            <w:gridSpan w:val="2"/>
            <w:shd w:val="clear" w:color="auto" w:fill="auto"/>
            <w:noWrap/>
            <w:vAlign w:val="center"/>
            <w:hideMark/>
          </w:tcPr>
          <w:p w14:paraId="5B4B82C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19</w:t>
            </w:r>
          </w:p>
        </w:tc>
        <w:tc>
          <w:tcPr>
            <w:tcW w:w="263" w:type="pct"/>
            <w:shd w:val="clear" w:color="auto" w:fill="auto"/>
            <w:noWrap/>
            <w:vAlign w:val="center"/>
            <w:hideMark/>
          </w:tcPr>
          <w:p w14:paraId="7AE5BA2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17</w:t>
            </w:r>
          </w:p>
        </w:tc>
      </w:tr>
      <w:tr w:rsidR="00151C11" w:rsidRPr="00551233" w14:paraId="482F8D3B" w14:textId="77777777" w:rsidTr="00673BC4">
        <w:trPr>
          <w:trHeight w:val="270"/>
        </w:trPr>
        <w:tc>
          <w:tcPr>
            <w:tcW w:w="2352" w:type="pct"/>
            <w:shd w:val="clear" w:color="auto" w:fill="auto"/>
            <w:noWrap/>
            <w:vAlign w:val="center"/>
            <w:hideMark/>
          </w:tcPr>
          <w:p w14:paraId="3D38EE25" w14:textId="09C0D0EE" w:rsidR="00D736CA" w:rsidRPr="00551233" w:rsidRDefault="00227E83" w:rsidP="004D20B4">
            <w:pPr>
              <w:pStyle w:val="ListParagraph"/>
              <w:numPr>
                <w:ilvl w:val="0"/>
                <w:numId w:val="2"/>
              </w:numPr>
              <w:spacing w:before="60" w:after="60"/>
              <w:ind w:left="314" w:hanging="434"/>
              <w:contextualSpacing w:val="0"/>
              <w:rPr>
                <w:rFonts w:cs="Arial"/>
                <w:color w:val="000000"/>
                <w:sz w:val="18"/>
                <w:szCs w:val="18"/>
              </w:rPr>
            </w:pPr>
            <w:r w:rsidRPr="00551233">
              <w:rPr>
                <w:rFonts w:cs="Arial"/>
                <w:color w:val="000000"/>
                <w:sz w:val="18"/>
                <w:szCs w:val="18"/>
              </w:rPr>
              <w:t>Miscellaneous Offences</w:t>
            </w:r>
          </w:p>
        </w:tc>
        <w:tc>
          <w:tcPr>
            <w:tcW w:w="265" w:type="pct"/>
            <w:shd w:val="clear" w:color="auto" w:fill="auto"/>
            <w:noWrap/>
            <w:vAlign w:val="center"/>
            <w:hideMark/>
          </w:tcPr>
          <w:p w14:paraId="4C14E81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5918B4B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w:t>
            </w:r>
          </w:p>
        </w:tc>
        <w:tc>
          <w:tcPr>
            <w:tcW w:w="265" w:type="pct"/>
            <w:gridSpan w:val="2"/>
            <w:shd w:val="clear" w:color="auto" w:fill="auto"/>
            <w:noWrap/>
            <w:vAlign w:val="center"/>
            <w:hideMark/>
          </w:tcPr>
          <w:p w14:paraId="23D99BB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6E3756A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w:t>
            </w:r>
          </w:p>
        </w:tc>
        <w:tc>
          <w:tcPr>
            <w:tcW w:w="265" w:type="pct"/>
            <w:shd w:val="clear" w:color="auto" w:fill="auto"/>
            <w:noWrap/>
            <w:vAlign w:val="center"/>
            <w:hideMark/>
          </w:tcPr>
          <w:p w14:paraId="5C052893"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4CF287D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w:t>
            </w:r>
          </w:p>
        </w:tc>
        <w:tc>
          <w:tcPr>
            <w:tcW w:w="265" w:type="pct"/>
            <w:shd w:val="clear" w:color="auto" w:fill="auto"/>
            <w:noWrap/>
            <w:vAlign w:val="center"/>
            <w:hideMark/>
          </w:tcPr>
          <w:p w14:paraId="0F510C6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265" w:type="pct"/>
            <w:shd w:val="clear" w:color="auto" w:fill="auto"/>
            <w:noWrap/>
            <w:vAlign w:val="center"/>
            <w:hideMark/>
          </w:tcPr>
          <w:p w14:paraId="3356B7F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265" w:type="pct"/>
            <w:gridSpan w:val="2"/>
            <w:shd w:val="clear" w:color="auto" w:fill="auto"/>
            <w:noWrap/>
            <w:vAlign w:val="center"/>
            <w:hideMark/>
          </w:tcPr>
          <w:p w14:paraId="20DB8C8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263" w:type="pct"/>
            <w:shd w:val="clear" w:color="auto" w:fill="auto"/>
            <w:noWrap/>
            <w:vAlign w:val="center"/>
            <w:hideMark/>
          </w:tcPr>
          <w:p w14:paraId="21AB6AD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w:t>
            </w:r>
          </w:p>
        </w:tc>
      </w:tr>
      <w:tr w:rsidR="00151C11" w:rsidRPr="00551233" w14:paraId="0497927F" w14:textId="77777777" w:rsidTr="00673BC4">
        <w:trPr>
          <w:trHeight w:val="270"/>
        </w:trPr>
        <w:tc>
          <w:tcPr>
            <w:tcW w:w="2352" w:type="pct"/>
            <w:shd w:val="clear" w:color="auto" w:fill="auto"/>
            <w:noWrap/>
            <w:vAlign w:val="center"/>
            <w:hideMark/>
          </w:tcPr>
          <w:p w14:paraId="6349EE51" w14:textId="77777777" w:rsidR="00D736CA" w:rsidRPr="00551233" w:rsidRDefault="00227E83" w:rsidP="00D736CA">
            <w:pPr>
              <w:spacing w:before="60" w:after="60"/>
              <w:ind w:hanging="120"/>
              <w:rPr>
                <w:rFonts w:cs="Arial"/>
                <w:color w:val="000000"/>
                <w:sz w:val="18"/>
                <w:szCs w:val="18"/>
              </w:rPr>
            </w:pPr>
            <w:r w:rsidRPr="00551233">
              <w:rPr>
                <w:rFonts w:cs="Arial"/>
                <w:color w:val="000000"/>
                <w:sz w:val="18"/>
                <w:szCs w:val="18"/>
              </w:rPr>
              <w:t>Inadequately Described</w:t>
            </w:r>
          </w:p>
        </w:tc>
        <w:tc>
          <w:tcPr>
            <w:tcW w:w="265" w:type="pct"/>
            <w:shd w:val="clear" w:color="auto" w:fill="auto"/>
            <w:noWrap/>
            <w:vAlign w:val="center"/>
            <w:hideMark/>
          </w:tcPr>
          <w:p w14:paraId="26488A1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47E781E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gridSpan w:val="2"/>
            <w:shd w:val="clear" w:color="auto" w:fill="auto"/>
            <w:noWrap/>
            <w:vAlign w:val="center"/>
            <w:hideMark/>
          </w:tcPr>
          <w:p w14:paraId="177069E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4E9C29C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57FB5CC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6122516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7C9A78F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4D20A38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gridSpan w:val="2"/>
            <w:shd w:val="clear" w:color="auto" w:fill="auto"/>
            <w:noWrap/>
            <w:vAlign w:val="center"/>
            <w:hideMark/>
          </w:tcPr>
          <w:p w14:paraId="782E6A9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3" w:type="pct"/>
            <w:shd w:val="clear" w:color="auto" w:fill="auto"/>
            <w:noWrap/>
            <w:vAlign w:val="center"/>
            <w:hideMark/>
          </w:tcPr>
          <w:p w14:paraId="27BC79C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r>
      <w:tr w:rsidR="00151C11" w:rsidRPr="00551233" w14:paraId="7CDD1427" w14:textId="77777777" w:rsidTr="00673BC4">
        <w:trPr>
          <w:trHeight w:val="270"/>
        </w:trPr>
        <w:tc>
          <w:tcPr>
            <w:tcW w:w="2352" w:type="pct"/>
            <w:shd w:val="clear" w:color="auto" w:fill="auto"/>
            <w:noWrap/>
            <w:vAlign w:val="center"/>
            <w:hideMark/>
          </w:tcPr>
          <w:p w14:paraId="45DBBA26" w14:textId="77777777" w:rsidR="00D736CA" w:rsidRPr="00551233" w:rsidRDefault="00227E83" w:rsidP="00D736CA">
            <w:pPr>
              <w:spacing w:before="60" w:after="60"/>
              <w:ind w:hanging="120"/>
              <w:rPr>
                <w:rFonts w:cs="Arial"/>
                <w:color w:val="000000"/>
                <w:sz w:val="18"/>
                <w:szCs w:val="18"/>
              </w:rPr>
            </w:pPr>
            <w:r w:rsidRPr="00551233">
              <w:rPr>
                <w:rFonts w:cs="Arial"/>
                <w:color w:val="000000"/>
                <w:sz w:val="18"/>
                <w:szCs w:val="18"/>
              </w:rPr>
              <w:t xml:space="preserve">Unknown </w:t>
            </w:r>
          </w:p>
        </w:tc>
        <w:tc>
          <w:tcPr>
            <w:tcW w:w="265" w:type="pct"/>
            <w:shd w:val="clear" w:color="auto" w:fill="auto"/>
            <w:noWrap/>
            <w:vAlign w:val="center"/>
            <w:hideMark/>
          </w:tcPr>
          <w:p w14:paraId="19811D7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w:t>
            </w:r>
          </w:p>
        </w:tc>
        <w:tc>
          <w:tcPr>
            <w:tcW w:w="265" w:type="pct"/>
            <w:shd w:val="clear" w:color="auto" w:fill="auto"/>
            <w:noWrap/>
            <w:vAlign w:val="center"/>
            <w:hideMark/>
          </w:tcPr>
          <w:p w14:paraId="095554E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w:t>
            </w:r>
          </w:p>
        </w:tc>
        <w:tc>
          <w:tcPr>
            <w:tcW w:w="265" w:type="pct"/>
            <w:gridSpan w:val="2"/>
            <w:shd w:val="clear" w:color="auto" w:fill="auto"/>
            <w:noWrap/>
            <w:vAlign w:val="center"/>
            <w:hideMark/>
          </w:tcPr>
          <w:p w14:paraId="29A5D0A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w:t>
            </w:r>
          </w:p>
        </w:tc>
        <w:tc>
          <w:tcPr>
            <w:tcW w:w="265" w:type="pct"/>
            <w:shd w:val="clear" w:color="auto" w:fill="auto"/>
            <w:noWrap/>
            <w:vAlign w:val="center"/>
            <w:hideMark/>
          </w:tcPr>
          <w:p w14:paraId="5942176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578936A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46030CF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shd w:val="clear" w:color="auto" w:fill="auto"/>
            <w:noWrap/>
            <w:vAlign w:val="center"/>
            <w:hideMark/>
          </w:tcPr>
          <w:p w14:paraId="7E147D0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265" w:type="pct"/>
            <w:shd w:val="clear" w:color="auto" w:fill="auto"/>
            <w:noWrap/>
            <w:vAlign w:val="center"/>
            <w:hideMark/>
          </w:tcPr>
          <w:p w14:paraId="730E2D1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5" w:type="pct"/>
            <w:gridSpan w:val="2"/>
            <w:shd w:val="clear" w:color="auto" w:fill="auto"/>
            <w:noWrap/>
            <w:vAlign w:val="center"/>
            <w:hideMark/>
          </w:tcPr>
          <w:p w14:paraId="01E4D5C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263" w:type="pct"/>
            <w:shd w:val="clear" w:color="auto" w:fill="auto"/>
            <w:noWrap/>
            <w:vAlign w:val="center"/>
            <w:hideMark/>
          </w:tcPr>
          <w:p w14:paraId="42E8ED1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r>
      <w:tr w:rsidR="00151C11" w:rsidRPr="00551233" w14:paraId="038E24EC" w14:textId="77777777" w:rsidTr="00673BC4">
        <w:trPr>
          <w:trHeight w:val="300"/>
        </w:trPr>
        <w:tc>
          <w:tcPr>
            <w:tcW w:w="2352" w:type="pct"/>
            <w:shd w:val="clear" w:color="auto" w:fill="auto"/>
            <w:noWrap/>
            <w:vAlign w:val="bottom"/>
            <w:hideMark/>
          </w:tcPr>
          <w:p w14:paraId="485B09DD" w14:textId="77777777" w:rsidR="00D736CA" w:rsidRPr="00551233" w:rsidRDefault="00227E83" w:rsidP="00D736CA">
            <w:pPr>
              <w:spacing w:before="60" w:after="60"/>
              <w:ind w:hanging="120"/>
              <w:rPr>
                <w:rFonts w:cs="Arial"/>
                <w:b/>
                <w:bCs/>
                <w:i/>
                <w:iCs/>
                <w:sz w:val="18"/>
                <w:szCs w:val="18"/>
              </w:rPr>
            </w:pPr>
            <w:r w:rsidRPr="00551233">
              <w:rPr>
                <w:rFonts w:cs="Arial"/>
                <w:b/>
                <w:bCs/>
                <w:i/>
                <w:iCs/>
                <w:sz w:val="18"/>
                <w:szCs w:val="18"/>
              </w:rPr>
              <w:t>Totals</w:t>
            </w:r>
          </w:p>
        </w:tc>
        <w:tc>
          <w:tcPr>
            <w:tcW w:w="265" w:type="pct"/>
            <w:shd w:val="clear" w:color="auto" w:fill="auto"/>
            <w:noWrap/>
            <w:vAlign w:val="bottom"/>
            <w:hideMark/>
          </w:tcPr>
          <w:p w14:paraId="67963A20"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108</w:t>
            </w:r>
          </w:p>
        </w:tc>
        <w:tc>
          <w:tcPr>
            <w:tcW w:w="265" w:type="pct"/>
            <w:shd w:val="clear" w:color="auto" w:fill="auto"/>
            <w:noWrap/>
            <w:vAlign w:val="bottom"/>
            <w:hideMark/>
          </w:tcPr>
          <w:p w14:paraId="0940CB79"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301</w:t>
            </w:r>
          </w:p>
        </w:tc>
        <w:tc>
          <w:tcPr>
            <w:tcW w:w="265" w:type="pct"/>
            <w:gridSpan w:val="2"/>
            <w:shd w:val="clear" w:color="auto" w:fill="auto"/>
            <w:noWrap/>
            <w:vAlign w:val="bottom"/>
            <w:hideMark/>
          </w:tcPr>
          <w:p w14:paraId="15CA9F60"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180</w:t>
            </w:r>
          </w:p>
        </w:tc>
        <w:tc>
          <w:tcPr>
            <w:tcW w:w="265" w:type="pct"/>
            <w:shd w:val="clear" w:color="auto" w:fill="auto"/>
            <w:noWrap/>
            <w:vAlign w:val="bottom"/>
            <w:hideMark/>
          </w:tcPr>
          <w:p w14:paraId="1950E51E"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356</w:t>
            </w:r>
          </w:p>
        </w:tc>
        <w:tc>
          <w:tcPr>
            <w:tcW w:w="265" w:type="pct"/>
            <w:shd w:val="clear" w:color="auto" w:fill="auto"/>
            <w:noWrap/>
            <w:vAlign w:val="bottom"/>
            <w:hideMark/>
          </w:tcPr>
          <w:p w14:paraId="4F726F10"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233</w:t>
            </w:r>
          </w:p>
        </w:tc>
        <w:tc>
          <w:tcPr>
            <w:tcW w:w="265" w:type="pct"/>
            <w:shd w:val="clear" w:color="auto" w:fill="auto"/>
            <w:noWrap/>
            <w:vAlign w:val="bottom"/>
            <w:hideMark/>
          </w:tcPr>
          <w:p w14:paraId="741B975F"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432</w:t>
            </w:r>
          </w:p>
        </w:tc>
        <w:tc>
          <w:tcPr>
            <w:tcW w:w="265" w:type="pct"/>
            <w:shd w:val="clear" w:color="auto" w:fill="auto"/>
            <w:noWrap/>
            <w:vAlign w:val="bottom"/>
            <w:hideMark/>
          </w:tcPr>
          <w:p w14:paraId="618AFA31"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246</w:t>
            </w:r>
          </w:p>
        </w:tc>
        <w:tc>
          <w:tcPr>
            <w:tcW w:w="265" w:type="pct"/>
            <w:shd w:val="clear" w:color="auto" w:fill="auto"/>
            <w:noWrap/>
            <w:vAlign w:val="bottom"/>
            <w:hideMark/>
          </w:tcPr>
          <w:p w14:paraId="2BAD0C2F"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458</w:t>
            </w:r>
          </w:p>
        </w:tc>
        <w:tc>
          <w:tcPr>
            <w:tcW w:w="265" w:type="pct"/>
            <w:gridSpan w:val="2"/>
            <w:shd w:val="clear" w:color="auto" w:fill="auto"/>
            <w:noWrap/>
            <w:vAlign w:val="bottom"/>
            <w:hideMark/>
          </w:tcPr>
          <w:p w14:paraId="28B92D82"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242</w:t>
            </w:r>
          </w:p>
        </w:tc>
        <w:tc>
          <w:tcPr>
            <w:tcW w:w="263" w:type="pct"/>
            <w:shd w:val="clear" w:color="auto" w:fill="auto"/>
            <w:noWrap/>
            <w:vAlign w:val="bottom"/>
            <w:hideMark/>
          </w:tcPr>
          <w:p w14:paraId="6313A42C"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443</w:t>
            </w:r>
          </w:p>
        </w:tc>
      </w:tr>
      <w:tr w:rsidR="00673BC4" w:rsidRPr="00551233" w14:paraId="5B4C17CD" w14:textId="77777777" w:rsidTr="00673BC4">
        <w:trPr>
          <w:trHeight w:val="300"/>
        </w:trPr>
        <w:tc>
          <w:tcPr>
            <w:tcW w:w="2352" w:type="pct"/>
            <w:shd w:val="clear" w:color="auto" w:fill="auto"/>
            <w:noWrap/>
            <w:vAlign w:val="bottom"/>
            <w:hideMark/>
          </w:tcPr>
          <w:p w14:paraId="7F2B2BA7" w14:textId="47798E0D" w:rsidR="00D736CA" w:rsidRPr="00551233" w:rsidRDefault="00227E83" w:rsidP="00D736CA">
            <w:pPr>
              <w:spacing w:before="60" w:after="60"/>
              <w:ind w:hanging="120"/>
              <w:rPr>
                <w:rFonts w:cs="Arial"/>
                <w:b/>
                <w:bCs/>
                <w:sz w:val="18"/>
                <w:szCs w:val="18"/>
              </w:rPr>
            </w:pPr>
            <w:r w:rsidRPr="00551233">
              <w:rPr>
                <w:rFonts w:cs="Arial"/>
                <w:b/>
                <w:bCs/>
                <w:sz w:val="18"/>
                <w:szCs w:val="18"/>
              </w:rPr>
              <w:t>Total - Females</w:t>
            </w:r>
          </w:p>
        </w:tc>
        <w:tc>
          <w:tcPr>
            <w:tcW w:w="538" w:type="pct"/>
            <w:gridSpan w:val="3"/>
            <w:shd w:val="clear" w:color="auto" w:fill="auto"/>
            <w:noWrap/>
            <w:vAlign w:val="bottom"/>
            <w:hideMark/>
          </w:tcPr>
          <w:p w14:paraId="36368F2B" w14:textId="77777777" w:rsidR="00D736CA" w:rsidRPr="00551233" w:rsidRDefault="00227E83" w:rsidP="00D736CA">
            <w:pPr>
              <w:spacing w:before="60" w:after="60"/>
              <w:jc w:val="center"/>
              <w:rPr>
                <w:rFonts w:cs="Arial"/>
                <w:b/>
                <w:bCs/>
                <w:sz w:val="18"/>
                <w:szCs w:val="18"/>
              </w:rPr>
            </w:pPr>
            <w:r w:rsidRPr="00551233">
              <w:rPr>
                <w:rFonts w:cs="Arial"/>
                <w:b/>
                <w:bCs/>
                <w:sz w:val="18"/>
                <w:szCs w:val="18"/>
              </w:rPr>
              <w:t>409</w:t>
            </w:r>
          </w:p>
        </w:tc>
        <w:tc>
          <w:tcPr>
            <w:tcW w:w="522" w:type="pct"/>
            <w:gridSpan w:val="2"/>
            <w:shd w:val="clear" w:color="auto" w:fill="auto"/>
            <w:noWrap/>
            <w:vAlign w:val="bottom"/>
            <w:hideMark/>
          </w:tcPr>
          <w:p w14:paraId="651A1095" w14:textId="5D0CDEB6" w:rsidR="00D736CA" w:rsidRPr="00551233" w:rsidRDefault="00227E83" w:rsidP="00551233">
            <w:pPr>
              <w:spacing w:before="60" w:after="60"/>
              <w:jc w:val="center"/>
              <w:rPr>
                <w:rFonts w:cs="Arial"/>
                <w:sz w:val="18"/>
                <w:szCs w:val="18"/>
              </w:rPr>
            </w:pPr>
            <w:r w:rsidRPr="00551233">
              <w:rPr>
                <w:rFonts w:cs="Arial"/>
                <w:b/>
                <w:bCs/>
                <w:sz w:val="18"/>
                <w:szCs w:val="18"/>
              </w:rPr>
              <w:t>536</w:t>
            </w:r>
          </w:p>
        </w:tc>
        <w:tc>
          <w:tcPr>
            <w:tcW w:w="530" w:type="pct"/>
            <w:gridSpan w:val="2"/>
            <w:shd w:val="clear" w:color="auto" w:fill="auto"/>
            <w:noWrap/>
            <w:vAlign w:val="bottom"/>
            <w:hideMark/>
          </w:tcPr>
          <w:p w14:paraId="563C1717" w14:textId="77777777" w:rsidR="00D736CA" w:rsidRPr="00551233" w:rsidRDefault="00227E83" w:rsidP="00D736CA">
            <w:pPr>
              <w:spacing w:before="60" w:after="60"/>
              <w:jc w:val="center"/>
              <w:rPr>
                <w:rFonts w:cs="Arial"/>
                <w:b/>
                <w:bCs/>
                <w:sz w:val="18"/>
                <w:szCs w:val="18"/>
              </w:rPr>
            </w:pPr>
            <w:r w:rsidRPr="00551233">
              <w:rPr>
                <w:rFonts w:cs="Arial"/>
                <w:b/>
                <w:bCs/>
                <w:sz w:val="18"/>
                <w:szCs w:val="18"/>
              </w:rPr>
              <w:t>665</w:t>
            </w:r>
          </w:p>
        </w:tc>
        <w:tc>
          <w:tcPr>
            <w:tcW w:w="530" w:type="pct"/>
            <w:gridSpan w:val="2"/>
            <w:shd w:val="clear" w:color="auto" w:fill="auto"/>
            <w:noWrap/>
            <w:vAlign w:val="bottom"/>
            <w:hideMark/>
          </w:tcPr>
          <w:p w14:paraId="5A4EC384" w14:textId="77777777" w:rsidR="00D736CA" w:rsidRPr="00551233" w:rsidRDefault="00227E83" w:rsidP="00D736CA">
            <w:pPr>
              <w:spacing w:before="60" w:after="60"/>
              <w:jc w:val="center"/>
              <w:rPr>
                <w:rFonts w:cs="Arial"/>
                <w:b/>
                <w:bCs/>
                <w:sz w:val="18"/>
                <w:szCs w:val="18"/>
              </w:rPr>
            </w:pPr>
            <w:r w:rsidRPr="00551233">
              <w:rPr>
                <w:rFonts w:cs="Arial"/>
                <w:b/>
                <w:bCs/>
                <w:sz w:val="18"/>
                <w:szCs w:val="18"/>
              </w:rPr>
              <w:t>704</w:t>
            </w:r>
          </w:p>
        </w:tc>
        <w:tc>
          <w:tcPr>
            <w:tcW w:w="528" w:type="pct"/>
            <w:gridSpan w:val="3"/>
            <w:shd w:val="clear" w:color="auto" w:fill="auto"/>
            <w:noWrap/>
            <w:vAlign w:val="bottom"/>
            <w:hideMark/>
          </w:tcPr>
          <w:p w14:paraId="1AAF89F4" w14:textId="77777777" w:rsidR="00D736CA" w:rsidRPr="00551233" w:rsidRDefault="00227E83" w:rsidP="00D736CA">
            <w:pPr>
              <w:spacing w:before="60" w:after="60"/>
              <w:jc w:val="center"/>
              <w:rPr>
                <w:rFonts w:cs="Arial"/>
                <w:b/>
                <w:bCs/>
                <w:sz w:val="18"/>
                <w:szCs w:val="18"/>
              </w:rPr>
            </w:pPr>
            <w:r w:rsidRPr="00551233">
              <w:rPr>
                <w:rFonts w:cs="Arial"/>
                <w:b/>
                <w:bCs/>
                <w:sz w:val="18"/>
                <w:szCs w:val="18"/>
              </w:rPr>
              <w:t>685</w:t>
            </w:r>
          </w:p>
        </w:tc>
      </w:tr>
    </w:tbl>
    <w:bookmarkStart w:id="106" w:name="_Toc536696847"/>
    <w:p w14:paraId="26C09778" w14:textId="21E3635F" w:rsidR="00E85B74" w:rsidRDefault="008A3700" w:rsidP="00E85B74">
      <w:pPr>
        <w:pStyle w:val="Caption"/>
        <w:jc w:val="center"/>
        <w:rPr>
          <w:rFonts w:cs="Arial"/>
        </w:rPr>
      </w:pPr>
      <w:r>
        <w:rPr>
          <w:noProof/>
        </w:rPr>
        <mc:AlternateContent>
          <mc:Choice Requires="wps">
            <w:drawing>
              <wp:anchor distT="0" distB="0" distL="114300" distR="114300" simplePos="0" relativeHeight="251816960" behindDoc="0" locked="0" layoutInCell="1" allowOverlap="1" wp14:anchorId="32381EFE" wp14:editId="598B902E">
                <wp:simplePos x="0" y="0"/>
                <wp:positionH relativeFrom="margin">
                  <wp:align>left</wp:align>
                </wp:positionH>
                <wp:positionV relativeFrom="paragraph">
                  <wp:posOffset>669216</wp:posOffset>
                </wp:positionV>
                <wp:extent cx="8325293" cy="350874"/>
                <wp:effectExtent l="0" t="0" r="0" b="0"/>
                <wp:wrapNone/>
                <wp:docPr id="502" name="Rectangle 502"/>
                <wp:cNvGraphicFramePr/>
                <a:graphic xmlns:a="http://schemas.openxmlformats.org/drawingml/2006/main">
                  <a:graphicData uri="http://schemas.microsoft.com/office/word/2010/wordprocessingShape">
                    <wps:wsp>
                      <wps:cNvSpPr/>
                      <wps:spPr>
                        <a:xfrm>
                          <a:off x="0" y="0"/>
                          <a:ext cx="8325293" cy="3508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94A30" id="Rectangle 502" o:spid="_x0000_s1026" style="position:absolute;margin-left:0;margin-top:52.7pt;width:655.55pt;height:27.65pt;z-index:2518169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" fillcolor="white [3212]" stroked="f" strokeweight="2.25pt">
                <w10:wrap anchorx="margin"/>
              </v:rect>
            </w:pict>
          </mc:Fallback>
        </mc:AlternateContent>
      </w:r>
      <w:r w:rsidR="00E85B74">
        <w:t>Source: Queensland Corrective Services (unpublished administrative data).</w:t>
      </w:r>
    </w:p>
    <w:p w14:paraId="1139FC3A" w14:textId="03689A22" w:rsidR="00D736CA" w:rsidRPr="00E65566" w:rsidRDefault="00227E83" w:rsidP="00E85B74">
      <w:pPr>
        <w:pStyle w:val="Caption"/>
        <w:pageBreakBefore/>
        <w:jc w:val="center"/>
        <w:rPr>
          <w:rFonts w:cs="Arial"/>
        </w:rPr>
      </w:pPr>
      <w:r w:rsidRPr="00E65566">
        <w:rPr>
          <w:rFonts w:cs="Arial"/>
        </w:rPr>
        <w:lastRenderedPageBreak/>
        <w:t xml:space="preserve">Table </w:t>
      </w:r>
      <w:r w:rsidRPr="00E65566">
        <w:rPr>
          <w:rFonts w:cs="Arial"/>
        </w:rPr>
        <w:fldChar w:fldCharType="begin"/>
      </w:r>
      <w:r w:rsidRPr="00E65566">
        <w:rPr>
          <w:rFonts w:cs="Arial"/>
        </w:rPr>
        <w:instrText xml:space="preserve"> SEQ Table \* ARABIC </w:instrText>
      </w:r>
      <w:r w:rsidRPr="00E65566">
        <w:rPr>
          <w:rFonts w:cs="Arial"/>
        </w:rPr>
        <w:fldChar w:fldCharType="separate"/>
      </w:r>
      <w:r w:rsidR="008C0A34">
        <w:rPr>
          <w:rFonts w:cs="Arial"/>
          <w:noProof/>
        </w:rPr>
        <w:t>5</w:t>
      </w:r>
      <w:r w:rsidRPr="00E65566">
        <w:rPr>
          <w:rFonts w:cs="Arial"/>
        </w:rPr>
        <w:fldChar w:fldCharType="end"/>
      </w:r>
      <w:r w:rsidRPr="00E65566">
        <w:rPr>
          <w:rFonts w:cs="Arial"/>
        </w:rPr>
        <w:t xml:space="preserve">: </w:t>
      </w:r>
      <w:r>
        <w:rPr>
          <w:rFonts w:cs="Arial"/>
        </w:rPr>
        <w:t>Male p</w:t>
      </w:r>
      <w:r w:rsidRPr="00E65566">
        <w:rPr>
          <w:rFonts w:cs="Arial"/>
        </w:rPr>
        <w:t xml:space="preserve">risoners by type of offence </w:t>
      </w:r>
      <w:r>
        <w:rPr>
          <w:rFonts w:cs="Arial"/>
        </w:rPr>
        <w:t>and</w:t>
      </w:r>
      <w:r w:rsidRPr="00E65566">
        <w:rPr>
          <w:rFonts w:cs="Arial"/>
        </w:rPr>
        <w:t xml:space="preserve"> Indigenous status</w:t>
      </w:r>
      <w:r>
        <w:rPr>
          <w:rFonts w:cs="Arial"/>
        </w:rPr>
        <w:t xml:space="preserve"> between 2007 and 2016</w:t>
      </w:r>
      <w:bookmarkEnd w:id="106"/>
    </w:p>
    <w:tbl>
      <w:tblPr>
        <w:tblW w:w="0" w:type="auto"/>
        <w:tblBorders>
          <w:top w:val="dotted" w:sz="4" w:space="0" w:color="8B643B"/>
          <w:left w:val="dotted" w:sz="4" w:space="0" w:color="8B643B"/>
          <w:bottom w:val="dotted" w:sz="4" w:space="0" w:color="8B643B"/>
          <w:right w:val="dotted" w:sz="4" w:space="0" w:color="8B643B"/>
          <w:insideH w:val="dotted" w:sz="4" w:space="0" w:color="8B643B"/>
          <w:insideV w:val="dotted" w:sz="4" w:space="0" w:color="8B643B"/>
        </w:tblBorders>
        <w:tblLook w:val="04A0" w:firstRow="1" w:lastRow="0" w:firstColumn="1" w:lastColumn="0" w:noHBand="0" w:noVBand="1"/>
      </w:tblPr>
      <w:tblGrid>
        <w:gridCol w:w="7694"/>
        <w:gridCol w:w="617"/>
        <w:gridCol w:w="617"/>
        <w:gridCol w:w="617"/>
        <w:gridCol w:w="617"/>
        <w:gridCol w:w="617"/>
        <w:gridCol w:w="617"/>
        <w:gridCol w:w="617"/>
        <w:gridCol w:w="617"/>
        <w:gridCol w:w="617"/>
        <w:gridCol w:w="617"/>
      </w:tblGrid>
      <w:tr w:rsidR="00151C11" w:rsidRPr="00551233" w14:paraId="786DD09B" w14:textId="77777777" w:rsidTr="00673BC4">
        <w:trPr>
          <w:trHeight w:val="300"/>
        </w:trPr>
        <w:tc>
          <w:tcPr>
            <w:tcW w:w="0" w:type="auto"/>
            <w:shd w:val="clear" w:color="auto" w:fill="auto"/>
            <w:noWrap/>
            <w:vAlign w:val="bottom"/>
          </w:tcPr>
          <w:p w14:paraId="788DEDFF" w14:textId="77777777" w:rsidR="00D736CA" w:rsidRPr="00551233" w:rsidRDefault="00227E83" w:rsidP="00D736CA">
            <w:pPr>
              <w:spacing w:before="60" w:after="60"/>
              <w:jc w:val="right"/>
              <w:rPr>
                <w:rFonts w:cs="Arial"/>
                <w:b/>
                <w:bCs/>
                <w:color w:val="000000"/>
                <w:sz w:val="18"/>
                <w:szCs w:val="18"/>
              </w:rPr>
            </w:pPr>
            <w:r w:rsidRPr="00551233">
              <w:rPr>
                <w:rFonts w:cs="Arial"/>
                <w:color w:val="000000"/>
                <w:sz w:val="18"/>
                <w:szCs w:val="18"/>
              </w:rPr>
              <w:t xml:space="preserve">as at: </w:t>
            </w:r>
          </w:p>
        </w:tc>
        <w:tc>
          <w:tcPr>
            <w:tcW w:w="0" w:type="auto"/>
            <w:gridSpan w:val="2"/>
            <w:shd w:val="clear" w:color="auto" w:fill="auto"/>
            <w:noWrap/>
            <w:vAlign w:val="bottom"/>
          </w:tcPr>
          <w:p w14:paraId="77F040ED" w14:textId="77777777" w:rsidR="00D736CA" w:rsidRPr="00551233" w:rsidRDefault="00227E83" w:rsidP="00D736CA">
            <w:pPr>
              <w:spacing w:before="60" w:after="60"/>
              <w:jc w:val="center"/>
              <w:rPr>
                <w:rFonts w:cs="Arial"/>
                <w:b/>
                <w:bCs/>
                <w:color w:val="000000"/>
                <w:sz w:val="18"/>
                <w:szCs w:val="18"/>
              </w:rPr>
            </w:pPr>
            <w:r w:rsidRPr="00551233">
              <w:rPr>
                <w:rFonts w:cs="Arial"/>
                <w:color w:val="000000"/>
                <w:sz w:val="18"/>
                <w:szCs w:val="18"/>
              </w:rPr>
              <w:t>30/06/2007</w:t>
            </w:r>
          </w:p>
        </w:tc>
        <w:tc>
          <w:tcPr>
            <w:tcW w:w="0" w:type="auto"/>
            <w:gridSpan w:val="2"/>
            <w:shd w:val="clear" w:color="auto" w:fill="auto"/>
            <w:vAlign w:val="bottom"/>
          </w:tcPr>
          <w:p w14:paraId="56F7B683" w14:textId="77777777" w:rsidR="00D736CA" w:rsidRPr="00551233" w:rsidRDefault="00227E83" w:rsidP="00D736CA">
            <w:pPr>
              <w:spacing w:before="60" w:after="60"/>
              <w:jc w:val="center"/>
              <w:rPr>
                <w:rFonts w:cs="Arial"/>
                <w:b/>
                <w:bCs/>
                <w:color w:val="000000"/>
                <w:sz w:val="18"/>
                <w:szCs w:val="18"/>
              </w:rPr>
            </w:pPr>
            <w:r w:rsidRPr="00551233">
              <w:rPr>
                <w:rFonts w:cs="Arial"/>
                <w:color w:val="000000"/>
                <w:sz w:val="18"/>
                <w:szCs w:val="18"/>
              </w:rPr>
              <w:t>30/06/2013</w:t>
            </w:r>
          </w:p>
        </w:tc>
        <w:tc>
          <w:tcPr>
            <w:tcW w:w="0" w:type="auto"/>
            <w:gridSpan w:val="2"/>
            <w:shd w:val="clear" w:color="auto" w:fill="auto"/>
            <w:vAlign w:val="bottom"/>
          </w:tcPr>
          <w:p w14:paraId="7821A783" w14:textId="77777777" w:rsidR="00D736CA" w:rsidRPr="00551233" w:rsidRDefault="00227E83" w:rsidP="00D736CA">
            <w:pPr>
              <w:spacing w:before="60" w:after="60"/>
              <w:jc w:val="center"/>
              <w:rPr>
                <w:rFonts w:cs="Arial"/>
                <w:b/>
                <w:bCs/>
                <w:color w:val="000000"/>
                <w:sz w:val="18"/>
                <w:szCs w:val="18"/>
              </w:rPr>
            </w:pPr>
            <w:r w:rsidRPr="00551233">
              <w:rPr>
                <w:rFonts w:cs="Arial"/>
                <w:color w:val="000000"/>
                <w:sz w:val="18"/>
                <w:szCs w:val="18"/>
              </w:rPr>
              <w:t>30/06/2014</w:t>
            </w:r>
          </w:p>
        </w:tc>
        <w:tc>
          <w:tcPr>
            <w:tcW w:w="0" w:type="auto"/>
            <w:gridSpan w:val="2"/>
            <w:shd w:val="clear" w:color="auto" w:fill="auto"/>
            <w:vAlign w:val="bottom"/>
          </w:tcPr>
          <w:p w14:paraId="3E244A52" w14:textId="77777777" w:rsidR="00D736CA" w:rsidRPr="00551233" w:rsidRDefault="00227E83" w:rsidP="00D736CA">
            <w:pPr>
              <w:spacing w:before="60" w:after="60"/>
              <w:jc w:val="center"/>
              <w:rPr>
                <w:rFonts w:cs="Arial"/>
                <w:b/>
                <w:bCs/>
                <w:color w:val="000000"/>
                <w:sz w:val="18"/>
                <w:szCs w:val="18"/>
              </w:rPr>
            </w:pPr>
            <w:r w:rsidRPr="00551233">
              <w:rPr>
                <w:rFonts w:cs="Arial"/>
                <w:color w:val="000000"/>
                <w:sz w:val="18"/>
                <w:szCs w:val="18"/>
              </w:rPr>
              <w:t>30/06/2015</w:t>
            </w:r>
          </w:p>
        </w:tc>
        <w:tc>
          <w:tcPr>
            <w:tcW w:w="0" w:type="auto"/>
            <w:gridSpan w:val="2"/>
            <w:shd w:val="clear" w:color="auto" w:fill="auto"/>
            <w:vAlign w:val="bottom"/>
          </w:tcPr>
          <w:p w14:paraId="1143FDD7" w14:textId="77777777" w:rsidR="00D736CA" w:rsidRPr="00551233" w:rsidRDefault="00227E83" w:rsidP="00D736CA">
            <w:pPr>
              <w:spacing w:before="60" w:after="60"/>
              <w:jc w:val="center"/>
              <w:rPr>
                <w:rFonts w:cs="Arial"/>
                <w:b/>
                <w:bCs/>
                <w:color w:val="000000"/>
                <w:sz w:val="18"/>
                <w:szCs w:val="18"/>
              </w:rPr>
            </w:pPr>
            <w:r w:rsidRPr="00551233">
              <w:rPr>
                <w:rFonts w:cs="Arial"/>
                <w:color w:val="000000"/>
                <w:sz w:val="18"/>
                <w:szCs w:val="18"/>
              </w:rPr>
              <w:t>30/06/2016</w:t>
            </w:r>
          </w:p>
        </w:tc>
      </w:tr>
      <w:tr w:rsidR="00151C11" w:rsidRPr="00551233" w14:paraId="026C0FA3" w14:textId="77777777" w:rsidTr="00673BC4">
        <w:trPr>
          <w:trHeight w:val="300"/>
        </w:trPr>
        <w:tc>
          <w:tcPr>
            <w:tcW w:w="0" w:type="auto"/>
            <w:shd w:val="clear" w:color="auto" w:fill="auto"/>
            <w:noWrap/>
            <w:vAlign w:val="bottom"/>
            <w:hideMark/>
          </w:tcPr>
          <w:p w14:paraId="27E8D0A8" w14:textId="77777777" w:rsidR="00D736CA" w:rsidRPr="00551233" w:rsidRDefault="00D736CA" w:rsidP="00D736CA">
            <w:pPr>
              <w:spacing w:before="60" w:after="60"/>
              <w:jc w:val="center"/>
              <w:rPr>
                <w:rFonts w:cs="Arial"/>
                <w:b/>
                <w:bCs/>
                <w:color w:val="000000"/>
                <w:sz w:val="18"/>
                <w:szCs w:val="18"/>
              </w:rPr>
            </w:pPr>
          </w:p>
        </w:tc>
        <w:tc>
          <w:tcPr>
            <w:tcW w:w="0" w:type="auto"/>
            <w:gridSpan w:val="10"/>
            <w:shd w:val="clear" w:color="auto" w:fill="auto"/>
            <w:noWrap/>
            <w:vAlign w:val="center"/>
            <w:hideMark/>
          </w:tcPr>
          <w:p w14:paraId="29998ABC" w14:textId="77777777" w:rsidR="00D736CA" w:rsidRPr="00551233" w:rsidRDefault="00227E83" w:rsidP="00D736CA">
            <w:pPr>
              <w:spacing w:before="60" w:after="60"/>
              <w:jc w:val="center"/>
              <w:rPr>
                <w:rFonts w:cs="Arial"/>
                <w:b/>
                <w:bCs/>
                <w:color w:val="000000"/>
                <w:sz w:val="18"/>
                <w:szCs w:val="18"/>
              </w:rPr>
            </w:pPr>
            <w:r w:rsidRPr="00551233">
              <w:rPr>
                <w:rFonts w:cs="Arial"/>
                <w:b/>
                <w:bCs/>
                <w:color w:val="000000"/>
                <w:sz w:val="18"/>
                <w:szCs w:val="18"/>
              </w:rPr>
              <w:t>Male Prisoners</w:t>
            </w:r>
          </w:p>
        </w:tc>
      </w:tr>
      <w:tr w:rsidR="00151C11" w:rsidRPr="00551233" w14:paraId="3D8EAC9B" w14:textId="77777777" w:rsidTr="00673BC4">
        <w:trPr>
          <w:trHeight w:val="300"/>
        </w:trPr>
        <w:tc>
          <w:tcPr>
            <w:tcW w:w="0" w:type="auto"/>
            <w:shd w:val="clear" w:color="auto" w:fill="auto"/>
            <w:noWrap/>
            <w:vAlign w:val="bottom"/>
            <w:hideMark/>
          </w:tcPr>
          <w:p w14:paraId="06A0A2AE" w14:textId="77777777" w:rsidR="00D736CA" w:rsidRPr="00551233" w:rsidRDefault="00D736CA" w:rsidP="00D736CA">
            <w:pPr>
              <w:spacing w:before="60" w:after="60"/>
              <w:jc w:val="center"/>
              <w:rPr>
                <w:rFonts w:cs="Arial"/>
                <w:b/>
                <w:bCs/>
                <w:color w:val="000000"/>
                <w:sz w:val="18"/>
                <w:szCs w:val="18"/>
              </w:rPr>
            </w:pPr>
          </w:p>
        </w:tc>
        <w:tc>
          <w:tcPr>
            <w:tcW w:w="0" w:type="auto"/>
            <w:shd w:val="clear" w:color="auto" w:fill="auto"/>
            <w:noWrap/>
            <w:vAlign w:val="bottom"/>
            <w:hideMark/>
          </w:tcPr>
          <w:p w14:paraId="5B8DA51C"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I</w:t>
            </w:r>
          </w:p>
        </w:tc>
        <w:tc>
          <w:tcPr>
            <w:tcW w:w="0" w:type="auto"/>
            <w:shd w:val="clear" w:color="auto" w:fill="auto"/>
            <w:noWrap/>
            <w:vAlign w:val="bottom"/>
            <w:hideMark/>
          </w:tcPr>
          <w:p w14:paraId="640400F9"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N-I</w:t>
            </w:r>
          </w:p>
        </w:tc>
        <w:tc>
          <w:tcPr>
            <w:tcW w:w="0" w:type="auto"/>
            <w:shd w:val="clear" w:color="auto" w:fill="auto"/>
            <w:noWrap/>
            <w:vAlign w:val="bottom"/>
            <w:hideMark/>
          </w:tcPr>
          <w:p w14:paraId="08A62AE6"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I</w:t>
            </w:r>
          </w:p>
        </w:tc>
        <w:tc>
          <w:tcPr>
            <w:tcW w:w="0" w:type="auto"/>
            <w:shd w:val="clear" w:color="auto" w:fill="auto"/>
            <w:noWrap/>
            <w:vAlign w:val="bottom"/>
            <w:hideMark/>
          </w:tcPr>
          <w:p w14:paraId="69C8763F"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N-I</w:t>
            </w:r>
          </w:p>
        </w:tc>
        <w:tc>
          <w:tcPr>
            <w:tcW w:w="0" w:type="auto"/>
            <w:shd w:val="clear" w:color="auto" w:fill="auto"/>
            <w:noWrap/>
            <w:vAlign w:val="bottom"/>
            <w:hideMark/>
          </w:tcPr>
          <w:p w14:paraId="4A6D2DAC"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I</w:t>
            </w:r>
          </w:p>
        </w:tc>
        <w:tc>
          <w:tcPr>
            <w:tcW w:w="0" w:type="auto"/>
            <w:shd w:val="clear" w:color="auto" w:fill="auto"/>
            <w:noWrap/>
            <w:vAlign w:val="bottom"/>
            <w:hideMark/>
          </w:tcPr>
          <w:p w14:paraId="597DF0B5"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N-I</w:t>
            </w:r>
          </w:p>
        </w:tc>
        <w:tc>
          <w:tcPr>
            <w:tcW w:w="0" w:type="auto"/>
            <w:shd w:val="clear" w:color="auto" w:fill="auto"/>
            <w:noWrap/>
            <w:vAlign w:val="bottom"/>
            <w:hideMark/>
          </w:tcPr>
          <w:p w14:paraId="4F8825B2"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I</w:t>
            </w:r>
          </w:p>
        </w:tc>
        <w:tc>
          <w:tcPr>
            <w:tcW w:w="0" w:type="auto"/>
            <w:shd w:val="clear" w:color="auto" w:fill="auto"/>
            <w:noWrap/>
            <w:vAlign w:val="bottom"/>
            <w:hideMark/>
          </w:tcPr>
          <w:p w14:paraId="351B049E"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N-I</w:t>
            </w:r>
          </w:p>
        </w:tc>
        <w:tc>
          <w:tcPr>
            <w:tcW w:w="0" w:type="auto"/>
            <w:shd w:val="clear" w:color="auto" w:fill="auto"/>
            <w:noWrap/>
            <w:vAlign w:val="bottom"/>
            <w:hideMark/>
          </w:tcPr>
          <w:p w14:paraId="688CEAE7"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I</w:t>
            </w:r>
          </w:p>
        </w:tc>
        <w:tc>
          <w:tcPr>
            <w:tcW w:w="0" w:type="auto"/>
            <w:shd w:val="clear" w:color="auto" w:fill="auto"/>
            <w:noWrap/>
            <w:vAlign w:val="bottom"/>
            <w:hideMark/>
          </w:tcPr>
          <w:p w14:paraId="011C8107" w14:textId="77777777" w:rsidR="00D736CA" w:rsidRPr="00551233" w:rsidRDefault="00227E83" w:rsidP="00D736CA">
            <w:pPr>
              <w:spacing w:before="60" w:after="60"/>
              <w:jc w:val="center"/>
              <w:rPr>
                <w:rFonts w:cs="Arial"/>
                <w:b/>
                <w:bCs/>
                <w:iCs/>
                <w:color w:val="000000"/>
                <w:sz w:val="18"/>
                <w:szCs w:val="18"/>
              </w:rPr>
            </w:pPr>
            <w:r w:rsidRPr="00551233">
              <w:rPr>
                <w:rFonts w:cs="Arial"/>
                <w:b/>
                <w:bCs/>
                <w:iCs/>
                <w:color w:val="000000"/>
                <w:sz w:val="18"/>
                <w:szCs w:val="18"/>
              </w:rPr>
              <w:t>N-I</w:t>
            </w:r>
          </w:p>
        </w:tc>
      </w:tr>
      <w:tr w:rsidR="00151C11" w:rsidRPr="00551233" w14:paraId="0D95D9AB" w14:textId="77777777" w:rsidTr="00673BC4">
        <w:trPr>
          <w:trHeight w:val="300"/>
        </w:trPr>
        <w:tc>
          <w:tcPr>
            <w:tcW w:w="0" w:type="auto"/>
            <w:shd w:val="clear" w:color="auto" w:fill="auto"/>
            <w:noWrap/>
            <w:vAlign w:val="center"/>
            <w:hideMark/>
          </w:tcPr>
          <w:p w14:paraId="25807F97" w14:textId="77777777" w:rsidR="00D736CA" w:rsidRPr="00551233" w:rsidRDefault="00227E83" w:rsidP="004D20B4">
            <w:pPr>
              <w:pStyle w:val="ListParagraph"/>
              <w:numPr>
                <w:ilvl w:val="0"/>
                <w:numId w:val="3"/>
              </w:numPr>
              <w:spacing w:before="60" w:after="60"/>
              <w:ind w:left="314" w:hanging="434"/>
              <w:contextualSpacing w:val="0"/>
              <w:rPr>
                <w:rFonts w:cs="Arial"/>
                <w:color w:val="000000"/>
                <w:sz w:val="18"/>
                <w:szCs w:val="18"/>
              </w:rPr>
            </w:pPr>
            <w:r w:rsidRPr="00551233">
              <w:rPr>
                <w:rFonts w:cs="Arial"/>
                <w:color w:val="000000"/>
                <w:sz w:val="18"/>
                <w:szCs w:val="18"/>
              </w:rPr>
              <w:t>Homicide and related offences</w:t>
            </w:r>
          </w:p>
        </w:tc>
        <w:tc>
          <w:tcPr>
            <w:tcW w:w="0" w:type="auto"/>
            <w:shd w:val="clear" w:color="auto" w:fill="auto"/>
            <w:noWrap/>
            <w:vAlign w:val="center"/>
            <w:hideMark/>
          </w:tcPr>
          <w:p w14:paraId="4DAB9B8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108</w:t>
            </w:r>
          </w:p>
        </w:tc>
        <w:tc>
          <w:tcPr>
            <w:tcW w:w="0" w:type="auto"/>
            <w:shd w:val="clear" w:color="auto" w:fill="auto"/>
            <w:noWrap/>
            <w:vAlign w:val="center"/>
            <w:hideMark/>
          </w:tcPr>
          <w:p w14:paraId="4B7A2B1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431</w:t>
            </w:r>
          </w:p>
        </w:tc>
        <w:tc>
          <w:tcPr>
            <w:tcW w:w="0" w:type="auto"/>
            <w:shd w:val="clear" w:color="auto" w:fill="auto"/>
            <w:noWrap/>
            <w:vAlign w:val="center"/>
            <w:hideMark/>
          </w:tcPr>
          <w:p w14:paraId="28D3C8C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114</w:t>
            </w:r>
          </w:p>
        </w:tc>
        <w:tc>
          <w:tcPr>
            <w:tcW w:w="0" w:type="auto"/>
            <w:shd w:val="clear" w:color="auto" w:fill="auto"/>
            <w:noWrap/>
            <w:vAlign w:val="center"/>
            <w:hideMark/>
          </w:tcPr>
          <w:p w14:paraId="5FCB4A3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408</w:t>
            </w:r>
          </w:p>
        </w:tc>
        <w:tc>
          <w:tcPr>
            <w:tcW w:w="0" w:type="auto"/>
            <w:shd w:val="clear" w:color="auto" w:fill="auto"/>
            <w:noWrap/>
            <w:vAlign w:val="center"/>
            <w:hideMark/>
          </w:tcPr>
          <w:p w14:paraId="14EA455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121</w:t>
            </w:r>
          </w:p>
        </w:tc>
        <w:tc>
          <w:tcPr>
            <w:tcW w:w="0" w:type="auto"/>
            <w:shd w:val="clear" w:color="auto" w:fill="auto"/>
            <w:noWrap/>
            <w:vAlign w:val="center"/>
            <w:hideMark/>
          </w:tcPr>
          <w:p w14:paraId="7A72168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405</w:t>
            </w:r>
          </w:p>
        </w:tc>
        <w:tc>
          <w:tcPr>
            <w:tcW w:w="0" w:type="auto"/>
            <w:shd w:val="clear" w:color="auto" w:fill="auto"/>
            <w:noWrap/>
            <w:vAlign w:val="center"/>
            <w:hideMark/>
          </w:tcPr>
          <w:p w14:paraId="05D64A2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130</w:t>
            </w:r>
          </w:p>
        </w:tc>
        <w:tc>
          <w:tcPr>
            <w:tcW w:w="0" w:type="auto"/>
            <w:shd w:val="clear" w:color="auto" w:fill="auto"/>
            <w:noWrap/>
            <w:vAlign w:val="center"/>
            <w:hideMark/>
          </w:tcPr>
          <w:p w14:paraId="08E7743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443</w:t>
            </w:r>
          </w:p>
        </w:tc>
        <w:tc>
          <w:tcPr>
            <w:tcW w:w="0" w:type="auto"/>
            <w:shd w:val="clear" w:color="auto" w:fill="auto"/>
            <w:noWrap/>
            <w:vAlign w:val="center"/>
            <w:hideMark/>
          </w:tcPr>
          <w:p w14:paraId="3263193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126</w:t>
            </w:r>
          </w:p>
        </w:tc>
        <w:tc>
          <w:tcPr>
            <w:tcW w:w="0" w:type="auto"/>
            <w:shd w:val="clear" w:color="auto" w:fill="auto"/>
            <w:noWrap/>
            <w:vAlign w:val="center"/>
            <w:hideMark/>
          </w:tcPr>
          <w:p w14:paraId="1ECBDAC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467</w:t>
            </w:r>
          </w:p>
        </w:tc>
      </w:tr>
      <w:tr w:rsidR="00151C11" w:rsidRPr="00551233" w14:paraId="264689F0" w14:textId="77777777" w:rsidTr="00673BC4">
        <w:trPr>
          <w:trHeight w:val="300"/>
        </w:trPr>
        <w:tc>
          <w:tcPr>
            <w:tcW w:w="0" w:type="auto"/>
            <w:shd w:val="clear" w:color="auto" w:fill="auto"/>
            <w:noWrap/>
            <w:vAlign w:val="center"/>
            <w:hideMark/>
          </w:tcPr>
          <w:p w14:paraId="48CC3DE0" w14:textId="77777777" w:rsidR="00D736CA" w:rsidRPr="00551233" w:rsidRDefault="00227E83" w:rsidP="004D20B4">
            <w:pPr>
              <w:pStyle w:val="ListParagraph"/>
              <w:numPr>
                <w:ilvl w:val="0"/>
                <w:numId w:val="3"/>
              </w:numPr>
              <w:spacing w:before="60" w:after="60"/>
              <w:ind w:left="314" w:hanging="434"/>
              <w:contextualSpacing w:val="0"/>
              <w:rPr>
                <w:rFonts w:cs="Arial"/>
                <w:color w:val="000000"/>
                <w:sz w:val="18"/>
                <w:szCs w:val="18"/>
              </w:rPr>
            </w:pPr>
            <w:r w:rsidRPr="00551233">
              <w:rPr>
                <w:rFonts w:cs="Arial"/>
                <w:color w:val="000000"/>
                <w:sz w:val="18"/>
                <w:szCs w:val="18"/>
              </w:rPr>
              <w:t>Acts Intended to Cause Injury</w:t>
            </w:r>
          </w:p>
        </w:tc>
        <w:tc>
          <w:tcPr>
            <w:tcW w:w="0" w:type="auto"/>
            <w:shd w:val="clear" w:color="auto" w:fill="auto"/>
            <w:noWrap/>
            <w:vAlign w:val="center"/>
            <w:hideMark/>
          </w:tcPr>
          <w:p w14:paraId="5E6EA28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463</w:t>
            </w:r>
          </w:p>
        </w:tc>
        <w:tc>
          <w:tcPr>
            <w:tcW w:w="0" w:type="auto"/>
            <w:shd w:val="clear" w:color="auto" w:fill="auto"/>
            <w:noWrap/>
            <w:vAlign w:val="center"/>
            <w:hideMark/>
          </w:tcPr>
          <w:p w14:paraId="555DDAF3"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646</w:t>
            </w:r>
          </w:p>
        </w:tc>
        <w:tc>
          <w:tcPr>
            <w:tcW w:w="0" w:type="auto"/>
            <w:shd w:val="clear" w:color="auto" w:fill="auto"/>
            <w:noWrap/>
            <w:vAlign w:val="center"/>
            <w:hideMark/>
          </w:tcPr>
          <w:p w14:paraId="0CA5882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563</w:t>
            </w:r>
          </w:p>
        </w:tc>
        <w:tc>
          <w:tcPr>
            <w:tcW w:w="0" w:type="auto"/>
            <w:shd w:val="clear" w:color="auto" w:fill="auto"/>
            <w:noWrap/>
            <w:vAlign w:val="center"/>
            <w:hideMark/>
          </w:tcPr>
          <w:p w14:paraId="4565EF6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687</w:t>
            </w:r>
          </w:p>
        </w:tc>
        <w:tc>
          <w:tcPr>
            <w:tcW w:w="0" w:type="auto"/>
            <w:shd w:val="clear" w:color="auto" w:fill="auto"/>
            <w:noWrap/>
            <w:vAlign w:val="center"/>
            <w:hideMark/>
          </w:tcPr>
          <w:p w14:paraId="729E2013"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723</w:t>
            </w:r>
          </w:p>
        </w:tc>
        <w:tc>
          <w:tcPr>
            <w:tcW w:w="0" w:type="auto"/>
            <w:shd w:val="clear" w:color="auto" w:fill="auto"/>
            <w:noWrap/>
            <w:vAlign w:val="center"/>
            <w:hideMark/>
          </w:tcPr>
          <w:p w14:paraId="37417B0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770</w:t>
            </w:r>
          </w:p>
        </w:tc>
        <w:tc>
          <w:tcPr>
            <w:tcW w:w="0" w:type="auto"/>
            <w:shd w:val="clear" w:color="auto" w:fill="auto"/>
            <w:noWrap/>
            <w:vAlign w:val="center"/>
            <w:hideMark/>
          </w:tcPr>
          <w:p w14:paraId="661A8F3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717</w:t>
            </w:r>
          </w:p>
        </w:tc>
        <w:tc>
          <w:tcPr>
            <w:tcW w:w="0" w:type="auto"/>
            <w:shd w:val="clear" w:color="auto" w:fill="auto"/>
            <w:noWrap/>
            <w:vAlign w:val="center"/>
            <w:hideMark/>
          </w:tcPr>
          <w:p w14:paraId="23F4331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823</w:t>
            </w:r>
          </w:p>
        </w:tc>
        <w:tc>
          <w:tcPr>
            <w:tcW w:w="0" w:type="auto"/>
            <w:shd w:val="clear" w:color="auto" w:fill="auto"/>
            <w:noWrap/>
            <w:vAlign w:val="center"/>
            <w:hideMark/>
          </w:tcPr>
          <w:p w14:paraId="6A59404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781</w:t>
            </w:r>
          </w:p>
        </w:tc>
        <w:tc>
          <w:tcPr>
            <w:tcW w:w="0" w:type="auto"/>
            <w:shd w:val="clear" w:color="auto" w:fill="auto"/>
            <w:noWrap/>
            <w:vAlign w:val="center"/>
            <w:hideMark/>
          </w:tcPr>
          <w:p w14:paraId="7D043A8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977</w:t>
            </w:r>
          </w:p>
        </w:tc>
      </w:tr>
      <w:tr w:rsidR="00151C11" w:rsidRPr="00551233" w14:paraId="3479D9B3" w14:textId="77777777" w:rsidTr="00673BC4">
        <w:trPr>
          <w:trHeight w:val="300"/>
        </w:trPr>
        <w:tc>
          <w:tcPr>
            <w:tcW w:w="0" w:type="auto"/>
            <w:shd w:val="clear" w:color="auto" w:fill="auto"/>
            <w:noWrap/>
            <w:vAlign w:val="center"/>
            <w:hideMark/>
          </w:tcPr>
          <w:p w14:paraId="7B2692E0" w14:textId="77777777" w:rsidR="00D736CA" w:rsidRPr="00551233" w:rsidRDefault="00227E83" w:rsidP="004D20B4">
            <w:pPr>
              <w:pStyle w:val="ListParagraph"/>
              <w:numPr>
                <w:ilvl w:val="0"/>
                <w:numId w:val="3"/>
              </w:numPr>
              <w:spacing w:before="60" w:after="60"/>
              <w:ind w:left="314" w:hanging="434"/>
              <w:contextualSpacing w:val="0"/>
              <w:rPr>
                <w:rFonts w:cs="Arial"/>
                <w:color w:val="000000"/>
                <w:sz w:val="18"/>
                <w:szCs w:val="18"/>
              </w:rPr>
            </w:pPr>
            <w:r w:rsidRPr="00551233">
              <w:rPr>
                <w:rFonts w:cs="Arial"/>
                <w:color w:val="000000"/>
                <w:sz w:val="18"/>
                <w:szCs w:val="18"/>
              </w:rPr>
              <w:t>Sexual Assault and Related Offences</w:t>
            </w:r>
          </w:p>
        </w:tc>
        <w:tc>
          <w:tcPr>
            <w:tcW w:w="0" w:type="auto"/>
            <w:shd w:val="clear" w:color="auto" w:fill="auto"/>
            <w:noWrap/>
            <w:vAlign w:val="center"/>
            <w:hideMark/>
          </w:tcPr>
          <w:p w14:paraId="11DDA1A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214</w:t>
            </w:r>
          </w:p>
        </w:tc>
        <w:tc>
          <w:tcPr>
            <w:tcW w:w="0" w:type="auto"/>
            <w:shd w:val="clear" w:color="auto" w:fill="auto"/>
            <w:noWrap/>
            <w:vAlign w:val="center"/>
            <w:hideMark/>
          </w:tcPr>
          <w:p w14:paraId="7E8F23F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572</w:t>
            </w:r>
          </w:p>
        </w:tc>
        <w:tc>
          <w:tcPr>
            <w:tcW w:w="0" w:type="auto"/>
            <w:shd w:val="clear" w:color="auto" w:fill="auto"/>
            <w:noWrap/>
            <w:vAlign w:val="center"/>
            <w:hideMark/>
          </w:tcPr>
          <w:p w14:paraId="5463793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215</w:t>
            </w:r>
          </w:p>
        </w:tc>
        <w:tc>
          <w:tcPr>
            <w:tcW w:w="0" w:type="auto"/>
            <w:shd w:val="clear" w:color="auto" w:fill="auto"/>
            <w:noWrap/>
            <w:vAlign w:val="center"/>
            <w:hideMark/>
          </w:tcPr>
          <w:p w14:paraId="072E461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504</w:t>
            </w:r>
          </w:p>
        </w:tc>
        <w:tc>
          <w:tcPr>
            <w:tcW w:w="0" w:type="auto"/>
            <w:shd w:val="clear" w:color="auto" w:fill="auto"/>
            <w:noWrap/>
            <w:vAlign w:val="center"/>
            <w:hideMark/>
          </w:tcPr>
          <w:p w14:paraId="1542C32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191</w:t>
            </w:r>
          </w:p>
        </w:tc>
        <w:tc>
          <w:tcPr>
            <w:tcW w:w="0" w:type="auto"/>
            <w:shd w:val="clear" w:color="auto" w:fill="auto"/>
            <w:noWrap/>
            <w:vAlign w:val="center"/>
            <w:hideMark/>
          </w:tcPr>
          <w:p w14:paraId="3D45AC3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545</w:t>
            </w:r>
          </w:p>
        </w:tc>
        <w:tc>
          <w:tcPr>
            <w:tcW w:w="0" w:type="auto"/>
            <w:shd w:val="clear" w:color="auto" w:fill="auto"/>
            <w:noWrap/>
            <w:vAlign w:val="center"/>
            <w:hideMark/>
          </w:tcPr>
          <w:p w14:paraId="34ECE69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223</w:t>
            </w:r>
          </w:p>
        </w:tc>
        <w:tc>
          <w:tcPr>
            <w:tcW w:w="0" w:type="auto"/>
            <w:shd w:val="clear" w:color="auto" w:fill="auto"/>
            <w:noWrap/>
            <w:vAlign w:val="center"/>
            <w:hideMark/>
          </w:tcPr>
          <w:p w14:paraId="7F58020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577</w:t>
            </w:r>
          </w:p>
        </w:tc>
        <w:tc>
          <w:tcPr>
            <w:tcW w:w="0" w:type="auto"/>
            <w:shd w:val="clear" w:color="auto" w:fill="auto"/>
            <w:noWrap/>
            <w:vAlign w:val="center"/>
            <w:hideMark/>
          </w:tcPr>
          <w:p w14:paraId="6E53B7F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213</w:t>
            </w:r>
          </w:p>
        </w:tc>
        <w:tc>
          <w:tcPr>
            <w:tcW w:w="0" w:type="auto"/>
            <w:shd w:val="clear" w:color="auto" w:fill="auto"/>
            <w:noWrap/>
            <w:vAlign w:val="center"/>
            <w:hideMark/>
          </w:tcPr>
          <w:p w14:paraId="1CC45EE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621</w:t>
            </w:r>
          </w:p>
        </w:tc>
      </w:tr>
      <w:tr w:rsidR="00151C11" w:rsidRPr="00551233" w14:paraId="693E6886" w14:textId="77777777" w:rsidTr="00673BC4">
        <w:trPr>
          <w:trHeight w:val="300"/>
        </w:trPr>
        <w:tc>
          <w:tcPr>
            <w:tcW w:w="0" w:type="auto"/>
            <w:shd w:val="clear" w:color="auto" w:fill="auto"/>
            <w:noWrap/>
            <w:vAlign w:val="center"/>
            <w:hideMark/>
          </w:tcPr>
          <w:p w14:paraId="41A185B0" w14:textId="77777777" w:rsidR="00D736CA" w:rsidRPr="00551233" w:rsidRDefault="00227E83" w:rsidP="004D20B4">
            <w:pPr>
              <w:pStyle w:val="ListParagraph"/>
              <w:numPr>
                <w:ilvl w:val="0"/>
                <w:numId w:val="3"/>
              </w:numPr>
              <w:spacing w:before="60" w:after="60"/>
              <w:ind w:left="314" w:hanging="434"/>
              <w:contextualSpacing w:val="0"/>
              <w:rPr>
                <w:rFonts w:cs="Arial"/>
                <w:color w:val="000000"/>
                <w:sz w:val="18"/>
                <w:szCs w:val="18"/>
              </w:rPr>
            </w:pPr>
            <w:r w:rsidRPr="00551233">
              <w:rPr>
                <w:rFonts w:cs="Arial"/>
                <w:color w:val="000000"/>
                <w:sz w:val="18"/>
                <w:szCs w:val="18"/>
              </w:rPr>
              <w:t>Dangerous and Negligent Acts Endangering Persons</w:t>
            </w:r>
          </w:p>
        </w:tc>
        <w:tc>
          <w:tcPr>
            <w:tcW w:w="0" w:type="auto"/>
            <w:shd w:val="clear" w:color="auto" w:fill="auto"/>
            <w:noWrap/>
            <w:vAlign w:val="center"/>
            <w:hideMark/>
          </w:tcPr>
          <w:p w14:paraId="6C928CB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31</w:t>
            </w:r>
          </w:p>
        </w:tc>
        <w:tc>
          <w:tcPr>
            <w:tcW w:w="0" w:type="auto"/>
            <w:shd w:val="clear" w:color="auto" w:fill="auto"/>
            <w:noWrap/>
            <w:vAlign w:val="center"/>
            <w:hideMark/>
          </w:tcPr>
          <w:p w14:paraId="4D2D829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90</w:t>
            </w:r>
          </w:p>
        </w:tc>
        <w:tc>
          <w:tcPr>
            <w:tcW w:w="0" w:type="auto"/>
            <w:shd w:val="clear" w:color="auto" w:fill="auto"/>
            <w:noWrap/>
            <w:vAlign w:val="center"/>
            <w:hideMark/>
          </w:tcPr>
          <w:p w14:paraId="65F82F4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30</w:t>
            </w:r>
          </w:p>
        </w:tc>
        <w:tc>
          <w:tcPr>
            <w:tcW w:w="0" w:type="auto"/>
            <w:shd w:val="clear" w:color="auto" w:fill="auto"/>
            <w:noWrap/>
            <w:vAlign w:val="center"/>
            <w:hideMark/>
          </w:tcPr>
          <w:p w14:paraId="7D3A8EC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80</w:t>
            </w:r>
          </w:p>
        </w:tc>
        <w:tc>
          <w:tcPr>
            <w:tcW w:w="0" w:type="auto"/>
            <w:shd w:val="clear" w:color="auto" w:fill="auto"/>
            <w:noWrap/>
            <w:vAlign w:val="center"/>
            <w:hideMark/>
          </w:tcPr>
          <w:p w14:paraId="4A838BC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41</w:t>
            </w:r>
          </w:p>
        </w:tc>
        <w:tc>
          <w:tcPr>
            <w:tcW w:w="0" w:type="auto"/>
            <w:shd w:val="clear" w:color="auto" w:fill="auto"/>
            <w:noWrap/>
            <w:vAlign w:val="center"/>
            <w:hideMark/>
          </w:tcPr>
          <w:p w14:paraId="33955EE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104</w:t>
            </w:r>
          </w:p>
        </w:tc>
        <w:tc>
          <w:tcPr>
            <w:tcW w:w="0" w:type="auto"/>
            <w:shd w:val="clear" w:color="auto" w:fill="auto"/>
            <w:noWrap/>
            <w:vAlign w:val="center"/>
            <w:hideMark/>
          </w:tcPr>
          <w:p w14:paraId="0465A99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37</w:t>
            </w:r>
          </w:p>
        </w:tc>
        <w:tc>
          <w:tcPr>
            <w:tcW w:w="0" w:type="auto"/>
            <w:shd w:val="clear" w:color="auto" w:fill="auto"/>
            <w:noWrap/>
            <w:vAlign w:val="center"/>
            <w:hideMark/>
          </w:tcPr>
          <w:p w14:paraId="4B26F29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91</w:t>
            </w:r>
          </w:p>
        </w:tc>
        <w:tc>
          <w:tcPr>
            <w:tcW w:w="0" w:type="auto"/>
            <w:shd w:val="clear" w:color="auto" w:fill="auto"/>
            <w:noWrap/>
            <w:vAlign w:val="center"/>
            <w:hideMark/>
          </w:tcPr>
          <w:p w14:paraId="30369A8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40</w:t>
            </w:r>
          </w:p>
        </w:tc>
        <w:tc>
          <w:tcPr>
            <w:tcW w:w="0" w:type="auto"/>
            <w:shd w:val="clear" w:color="auto" w:fill="auto"/>
            <w:noWrap/>
            <w:vAlign w:val="center"/>
            <w:hideMark/>
          </w:tcPr>
          <w:p w14:paraId="39D2DB93"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110</w:t>
            </w:r>
          </w:p>
        </w:tc>
      </w:tr>
      <w:tr w:rsidR="00151C11" w:rsidRPr="00551233" w14:paraId="6492386B" w14:textId="77777777" w:rsidTr="00673BC4">
        <w:trPr>
          <w:trHeight w:val="300"/>
        </w:trPr>
        <w:tc>
          <w:tcPr>
            <w:tcW w:w="0" w:type="auto"/>
            <w:shd w:val="clear" w:color="auto" w:fill="auto"/>
            <w:noWrap/>
            <w:vAlign w:val="center"/>
            <w:hideMark/>
          </w:tcPr>
          <w:p w14:paraId="1A3CB985" w14:textId="77777777" w:rsidR="00D736CA" w:rsidRPr="00551233" w:rsidRDefault="00227E83" w:rsidP="004D20B4">
            <w:pPr>
              <w:pStyle w:val="ListParagraph"/>
              <w:numPr>
                <w:ilvl w:val="0"/>
                <w:numId w:val="3"/>
              </w:numPr>
              <w:spacing w:before="60" w:after="60"/>
              <w:ind w:left="314" w:hanging="434"/>
              <w:contextualSpacing w:val="0"/>
              <w:rPr>
                <w:rFonts w:cs="Arial"/>
                <w:color w:val="000000"/>
                <w:sz w:val="18"/>
                <w:szCs w:val="18"/>
              </w:rPr>
            </w:pPr>
            <w:r w:rsidRPr="00551233">
              <w:rPr>
                <w:rFonts w:cs="Arial"/>
                <w:color w:val="000000"/>
                <w:sz w:val="18"/>
                <w:szCs w:val="18"/>
              </w:rPr>
              <w:t>Abduction, Harassment and other offences against the person</w:t>
            </w:r>
          </w:p>
        </w:tc>
        <w:tc>
          <w:tcPr>
            <w:tcW w:w="0" w:type="auto"/>
            <w:shd w:val="clear" w:color="auto" w:fill="auto"/>
            <w:noWrap/>
            <w:vAlign w:val="center"/>
            <w:hideMark/>
          </w:tcPr>
          <w:p w14:paraId="26A5D8D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w:t>
            </w:r>
          </w:p>
        </w:tc>
        <w:tc>
          <w:tcPr>
            <w:tcW w:w="0" w:type="auto"/>
            <w:shd w:val="clear" w:color="auto" w:fill="auto"/>
            <w:noWrap/>
            <w:vAlign w:val="center"/>
            <w:hideMark/>
          </w:tcPr>
          <w:p w14:paraId="437B97E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17</w:t>
            </w:r>
          </w:p>
        </w:tc>
        <w:tc>
          <w:tcPr>
            <w:tcW w:w="0" w:type="auto"/>
            <w:shd w:val="clear" w:color="auto" w:fill="auto"/>
            <w:noWrap/>
            <w:vAlign w:val="center"/>
            <w:hideMark/>
          </w:tcPr>
          <w:p w14:paraId="77803C4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w:t>
            </w:r>
          </w:p>
        </w:tc>
        <w:tc>
          <w:tcPr>
            <w:tcW w:w="0" w:type="auto"/>
            <w:shd w:val="clear" w:color="auto" w:fill="auto"/>
            <w:noWrap/>
            <w:vAlign w:val="center"/>
            <w:hideMark/>
          </w:tcPr>
          <w:p w14:paraId="0D967B0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18</w:t>
            </w:r>
          </w:p>
        </w:tc>
        <w:tc>
          <w:tcPr>
            <w:tcW w:w="0" w:type="auto"/>
            <w:shd w:val="clear" w:color="auto" w:fill="auto"/>
            <w:noWrap/>
            <w:vAlign w:val="center"/>
            <w:hideMark/>
          </w:tcPr>
          <w:p w14:paraId="60FB0E7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w:t>
            </w:r>
          </w:p>
        </w:tc>
        <w:tc>
          <w:tcPr>
            <w:tcW w:w="0" w:type="auto"/>
            <w:shd w:val="clear" w:color="auto" w:fill="auto"/>
            <w:noWrap/>
            <w:vAlign w:val="center"/>
            <w:hideMark/>
          </w:tcPr>
          <w:p w14:paraId="1A66D14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21</w:t>
            </w:r>
          </w:p>
        </w:tc>
        <w:tc>
          <w:tcPr>
            <w:tcW w:w="0" w:type="auto"/>
            <w:shd w:val="clear" w:color="auto" w:fill="auto"/>
            <w:noWrap/>
            <w:vAlign w:val="center"/>
            <w:hideMark/>
          </w:tcPr>
          <w:p w14:paraId="7577A02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w:t>
            </w:r>
          </w:p>
        </w:tc>
        <w:tc>
          <w:tcPr>
            <w:tcW w:w="0" w:type="auto"/>
            <w:shd w:val="clear" w:color="auto" w:fill="auto"/>
            <w:noWrap/>
            <w:vAlign w:val="center"/>
            <w:hideMark/>
          </w:tcPr>
          <w:p w14:paraId="0946FE3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26</w:t>
            </w:r>
          </w:p>
        </w:tc>
        <w:tc>
          <w:tcPr>
            <w:tcW w:w="0" w:type="auto"/>
            <w:shd w:val="clear" w:color="auto" w:fill="auto"/>
            <w:noWrap/>
            <w:vAlign w:val="center"/>
            <w:hideMark/>
          </w:tcPr>
          <w:p w14:paraId="0392360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9</w:t>
            </w:r>
          </w:p>
        </w:tc>
        <w:tc>
          <w:tcPr>
            <w:tcW w:w="0" w:type="auto"/>
            <w:shd w:val="clear" w:color="auto" w:fill="auto"/>
            <w:noWrap/>
            <w:vAlign w:val="center"/>
            <w:hideMark/>
          </w:tcPr>
          <w:p w14:paraId="1B2E918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50</w:t>
            </w:r>
          </w:p>
        </w:tc>
      </w:tr>
      <w:tr w:rsidR="00151C11" w:rsidRPr="00551233" w14:paraId="3ACE5A56" w14:textId="77777777" w:rsidTr="00673BC4">
        <w:trPr>
          <w:trHeight w:val="300"/>
        </w:trPr>
        <w:tc>
          <w:tcPr>
            <w:tcW w:w="0" w:type="auto"/>
            <w:shd w:val="clear" w:color="auto" w:fill="auto"/>
            <w:noWrap/>
            <w:vAlign w:val="center"/>
            <w:hideMark/>
          </w:tcPr>
          <w:p w14:paraId="588B402E" w14:textId="77777777" w:rsidR="00D736CA" w:rsidRPr="00551233" w:rsidRDefault="00227E83" w:rsidP="004D20B4">
            <w:pPr>
              <w:pStyle w:val="ListParagraph"/>
              <w:numPr>
                <w:ilvl w:val="0"/>
                <w:numId w:val="3"/>
              </w:numPr>
              <w:spacing w:before="60" w:after="60"/>
              <w:ind w:left="314" w:hanging="434"/>
              <w:contextualSpacing w:val="0"/>
              <w:rPr>
                <w:rFonts w:cs="Arial"/>
                <w:color w:val="000000"/>
                <w:sz w:val="18"/>
                <w:szCs w:val="18"/>
              </w:rPr>
            </w:pPr>
            <w:r w:rsidRPr="00551233">
              <w:rPr>
                <w:rFonts w:cs="Arial"/>
                <w:color w:val="000000"/>
                <w:sz w:val="18"/>
                <w:szCs w:val="18"/>
              </w:rPr>
              <w:t>Robbery, Extortion and Related Offences</w:t>
            </w:r>
          </w:p>
        </w:tc>
        <w:tc>
          <w:tcPr>
            <w:tcW w:w="0" w:type="auto"/>
            <w:shd w:val="clear" w:color="auto" w:fill="auto"/>
            <w:noWrap/>
            <w:vAlign w:val="center"/>
            <w:hideMark/>
          </w:tcPr>
          <w:p w14:paraId="712A005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103</w:t>
            </w:r>
          </w:p>
        </w:tc>
        <w:tc>
          <w:tcPr>
            <w:tcW w:w="0" w:type="auto"/>
            <w:shd w:val="clear" w:color="auto" w:fill="auto"/>
            <w:noWrap/>
            <w:vAlign w:val="center"/>
            <w:hideMark/>
          </w:tcPr>
          <w:p w14:paraId="735C35C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339</w:t>
            </w:r>
          </w:p>
        </w:tc>
        <w:tc>
          <w:tcPr>
            <w:tcW w:w="0" w:type="auto"/>
            <w:shd w:val="clear" w:color="auto" w:fill="auto"/>
            <w:noWrap/>
            <w:vAlign w:val="center"/>
            <w:hideMark/>
          </w:tcPr>
          <w:p w14:paraId="3388701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185</w:t>
            </w:r>
          </w:p>
        </w:tc>
        <w:tc>
          <w:tcPr>
            <w:tcW w:w="0" w:type="auto"/>
            <w:shd w:val="clear" w:color="auto" w:fill="auto"/>
            <w:noWrap/>
            <w:vAlign w:val="center"/>
            <w:hideMark/>
          </w:tcPr>
          <w:p w14:paraId="1441A10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406</w:t>
            </w:r>
          </w:p>
        </w:tc>
        <w:tc>
          <w:tcPr>
            <w:tcW w:w="0" w:type="auto"/>
            <w:shd w:val="clear" w:color="auto" w:fill="auto"/>
            <w:noWrap/>
            <w:vAlign w:val="center"/>
            <w:hideMark/>
          </w:tcPr>
          <w:p w14:paraId="34CBBF5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216</w:t>
            </w:r>
          </w:p>
        </w:tc>
        <w:tc>
          <w:tcPr>
            <w:tcW w:w="0" w:type="auto"/>
            <w:shd w:val="clear" w:color="auto" w:fill="auto"/>
            <w:noWrap/>
            <w:vAlign w:val="center"/>
            <w:hideMark/>
          </w:tcPr>
          <w:p w14:paraId="0777799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465</w:t>
            </w:r>
          </w:p>
        </w:tc>
        <w:tc>
          <w:tcPr>
            <w:tcW w:w="0" w:type="auto"/>
            <w:shd w:val="clear" w:color="auto" w:fill="auto"/>
            <w:noWrap/>
            <w:vAlign w:val="center"/>
            <w:hideMark/>
          </w:tcPr>
          <w:p w14:paraId="0D8076A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219</w:t>
            </w:r>
          </w:p>
        </w:tc>
        <w:tc>
          <w:tcPr>
            <w:tcW w:w="0" w:type="auto"/>
            <w:shd w:val="clear" w:color="auto" w:fill="auto"/>
            <w:noWrap/>
            <w:vAlign w:val="center"/>
            <w:hideMark/>
          </w:tcPr>
          <w:p w14:paraId="1455255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431</w:t>
            </w:r>
          </w:p>
        </w:tc>
        <w:tc>
          <w:tcPr>
            <w:tcW w:w="0" w:type="auto"/>
            <w:shd w:val="clear" w:color="auto" w:fill="auto"/>
            <w:noWrap/>
            <w:vAlign w:val="center"/>
            <w:hideMark/>
          </w:tcPr>
          <w:p w14:paraId="2185217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217</w:t>
            </w:r>
          </w:p>
        </w:tc>
        <w:tc>
          <w:tcPr>
            <w:tcW w:w="0" w:type="auto"/>
            <w:shd w:val="clear" w:color="auto" w:fill="auto"/>
            <w:noWrap/>
            <w:vAlign w:val="center"/>
            <w:hideMark/>
          </w:tcPr>
          <w:p w14:paraId="0B619CF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416</w:t>
            </w:r>
          </w:p>
        </w:tc>
      </w:tr>
      <w:tr w:rsidR="00151C11" w:rsidRPr="00551233" w14:paraId="19F0336C" w14:textId="77777777" w:rsidTr="00673BC4">
        <w:trPr>
          <w:trHeight w:val="300"/>
        </w:trPr>
        <w:tc>
          <w:tcPr>
            <w:tcW w:w="0" w:type="auto"/>
            <w:shd w:val="clear" w:color="auto" w:fill="auto"/>
            <w:noWrap/>
            <w:vAlign w:val="center"/>
            <w:hideMark/>
          </w:tcPr>
          <w:p w14:paraId="196C6318" w14:textId="77777777" w:rsidR="00D736CA" w:rsidRPr="00551233" w:rsidRDefault="00227E83" w:rsidP="004D20B4">
            <w:pPr>
              <w:pStyle w:val="ListParagraph"/>
              <w:numPr>
                <w:ilvl w:val="0"/>
                <w:numId w:val="3"/>
              </w:numPr>
              <w:spacing w:before="60" w:after="60"/>
              <w:ind w:left="314" w:hanging="434"/>
              <w:contextualSpacing w:val="0"/>
              <w:rPr>
                <w:rFonts w:cs="Arial"/>
                <w:color w:val="000000"/>
                <w:sz w:val="18"/>
                <w:szCs w:val="18"/>
              </w:rPr>
            </w:pPr>
            <w:r w:rsidRPr="00551233">
              <w:rPr>
                <w:rFonts w:cs="Arial"/>
                <w:color w:val="000000"/>
                <w:sz w:val="18"/>
                <w:szCs w:val="18"/>
              </w:rPr>
              <w:t>Unlawful Entry with Intent/ Burglary, Break and Enter</w:t>
            </w:r>
          </w:p>
        </w:tc>
        <w:tc>
          <w:tcPr>
            <w:tcW w:w="0" w:type="auto"/>
            <w:shd w:val="clear" w:color="auto" w:fill="auto"/>
            <w:noWrap/>
            <w:vAlign w:val="center"/>
            <w:hideMark/>
          </w:tcPr>
          <w:p w14:paraId="6E225EF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198</w:t>
            </w:r>
          </w:p>
        </w:tc>
        <w:tc>
          <w:tcPr>
            <w:tcW w:w="0" w:type="auto"/>
            <w:shd w:val="clear" w:color="auto" w:fill="auto"/>
            <w:noWrap/>
            <w:vAlign w:val="center"/>
            <w:hideMark/>
          </w:tcPr>
          <w:p w14:paraId="37A316D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497</w:t>
            </w:r>
          </w:p>
        </w:tc>
        <w:tc>
          <w:tcPr>
            <w:tcW w:w="0" w:type="auto"/>
            <w:shd w:val="clear" w:color="auto" w:fill="auto"/>
            <w:noWrap/>
            <w:vAlign w:val="center"/>
            <w:hideMark/>
          </w:tcPr>
          <w:p w14:paraId="06B0AEA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300</w:t>
            </w:r>
          </w:p>
        </w:tc>
        <w:tc>
          <w:tcPr>
            <w:tcW w:w="0" w:type="auto"/>
            <w:shd w:val="clear" w:color="auto" w:fill="auto"/>
            <w:noWrap/>
            <w:vAlign w:val="center"/>
            <w:hideMark/>
          </w:tcPr>
          <w:p w14:paraId="4328B6A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558</w:t>
            </w:r>
          </w:p>
        </w:tc>
        <w:tc>
          <w:tcPr>
            <w:tcW w:w="0" w:type="auto"/>
            <w:shd w:val="clear" w:color="auto" w:fill="auto"/>
            <w:noWrap/>
            <w:vAlign w:val="center"/>
            <w:hideMark/>
          </w:tcPr>
          <w:p w14:paraId="0BF4D04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346</w:t>
            </w:r>
          </w:p>
        </w:tc>
        <w:tc>
          <w:tcPr>
            <w:tcW w:w="0" w:type="auto"/>
            <w:shd w:val="clear" w:color="auto" w:fill="auto"/>
            <w:noWrap/>
            <w:vAlign w:val="center"/>
            <w:hideMark/>
          </w:tcPr>
          <w:p w14:paraId="49E828C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653</w:t>
            </w:r>
          </w:p>
        </w:tc>
        <w:tc>
          <w:tcPr>
            <w:tcW w:w="0" w:type="auto"/>
            <w:shd w:val="clear" w:color="auto" w:fill="auto"/>
            <w:noWrap/>
            <w:vAlign w:val="center"/>
            <w:hideMark/>
          </w:tcPr>
          <w:p w14:paraId="6A7188C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338</w:t>
            </w:r>
          </w:p>
        </w:tc>
        <w:tc>
          <w:tcPr>
            <w:tcW w:w="0" w:type="auto"/>
            <w:shd w:val="clear" w:color="auto" w:fill="auto"/>
            <w:noWrap/>
            <w:vAlign w:val="center"/>
            <w:hideMark/>
          </w:tcPr>
          <w:p w14:paraId="2099FBE3"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612</w:t>
            </w:r>
          </w:p>
        </w:tc>
        <w:tc>
          <w:tcPr>
            <w:tcW w:w="0" w:type="auto"/>
            <w:shd w:val="clear" w:color="auto" w:fill="auto"/>
            <w:noWrap/>
            <w:vAlign w:val="center"/>
            <w:hideMark/>
          </w:tcPr>
          <w:p w14:paraId="4E60FE0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380</w:t>
            </w:r>
          </w:p>
        </w:tc>
        <w:tc>
          <w:tcPr>
            <w:tcW w:w="0" w:type="auto"/>
            <w:shd w:val="clear" w:color="auto" w:fill="auto"/>
            <w:noWrap/>
            <w:vAlign w:val="center"/>
            <w:hideMark/>
          </w:tcPr>
          <w:p w14:paraId="79FDD563"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629</w:t>
            </w:r>
          </w:p>
        </w:tc>
      </w:tr>
      <w:tr w:rsidR="00151C11" w:rsidRPr="00551233" w14:paraId="764418E5" w14:textId="77777777" w:rsidTr="00673BC4">
        <w:trPr>
          <w:trHeight w:val="300"/>
        </w:trPr>
        <w:tc>
          <w:tcPr>
            <w:tcW w:w="0" w:type="auto"/>
            <w:shd w:val="clear" w:color="auto" w:fill="auto"/>
            <w:noWrap/>
            <w:vAlign w:val="center"/>
            <w:hideMark/>
          </w:tcPr>
          <w:p w14:paraId="2EF184D6" w14:textId="77777777" w:rsidR="00D736CA" w:rsidRPr="00551233" w:rsidRDefault="00227E83" w:rsidP="004D20B4">
            <w:pPr>
              <w:pStyle w:val="ListParagraph"/>
              <w:numPr>
                <w:ilvl w:val="0"/>
                <w:numId w:val="3"/>
              </w:numPr>
              <w:spacing w:before="60" w:after="60"/>
              <w:ind w:left="314" w:hanging="434"/>
              <w:contextualSpacing w:val="0"/>
              <w:rPr>
                <w:rFonts w:cs="Arial"/>
                <w:color w:val="000000"/>
                <w:sz w:val="18"/>
                <w:szCs w:val="18"/>
              </w:rPr>
            </w:pPr>
            <w:r w:rsidRPr="00551233">
              <w:rPr>
                <w:rFonts w:cs="Arial"/>
                <w:color w:val="000000"/>
                <w:sz w:val="18"/>
                <w:szCs w:val="18"/>
              </w:rPr>
              <w:t>Theft and Related Offences</w:t>
            </w:r>
          </w:p>
        </w:tc>
        <w:tc>
          <w:tcPr>
            <w:tcW w:w="0" w:type="auto"/>
            <w:shd w:val="clear" w:color="auto" w:fill="auto"/>
            <w:noWrap/>
            <w:vAlign w:val="center"/>
            <w:hideMark/>
          </w:tcPr>
          <w:p w14:paraId="0281CDF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51</w:t>
            </w:r>
          </w:p>
        </w:tc>
        <w:tc>
          <w:tcPr>
            <w:tcW w:w="0" w:type="auto"/>
            <w:shd w:val="clear" w:color="auto" w:fill="auto"/>
            <w:noWrap/>
            <w:vAlign w:val="center"/>
            <w:hideMark/>
          </w:tcPr>
          <w:p w14:paraId="48C7A73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132</w:t>
            </w:r>
          </w:p>
        </w:tc>
        <w:tc>
          <w:tcPr>
            <w:tcW w:w="0" w:type="auto"/>
            <w:shd w:val="clear" w:color="auto" w:fill="auto"/>
            <w:noWrap/>
            <w:vAlign w:val="center"/>
            <w:hideMark/>
          </w:tcPr>
          <w:p w14:paraId="2E65E58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62</w:t>
            </w:r>
          </w:p>
        </w:tc>
        <w:tc>
          <w:tcPr>
            <w:tcW w:w="0" w:type="auto"/>
            <w:shd w:val="clear" w:color="auto" w:fill="auto"/>
            <w:noWrap/>
            <w:vAlign w:val="center"/>
            <w:hideMark/>
          </w:tcPr>
          <w:p w14:paraId="162478D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152</w:t>
            </w:r>
          </w:p>
        </w:tc>
        <w:tc>
          <w:tcPr>
            <w:tcW w:w="0" w:type="auto"/>
            <w:shd w:val="clear" w:color="auto" w:fill="auto"/>
            <w:noWrap/>
            <w:vAlign w:val="center"/>
            <w:hideMark/>
          </w:tcPr>
          <w:p w14:paraId="103D8EE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66</w:t>
            </w:r>
          </w:p>
        </w:tc>
        <w:tc>
          <w:tcPr>
            <w:tcW w:w="0" w:type="auto"/>
            <w:shd w:val="clear" w:color="auto" w:fill="auto"/>
            <w:noWrap/>
            <w:vAlign w:val="center"/>
            <w:hideMark/>
          </w:tcPr>
          <w:p w14:paraId="24A0EF5E"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205</w:t>
            </w:r>
          </w:p>
        </w:tc>
        <w:tc>
          <w:tcPr>
            <w:tcW w:w="0" w:type="auto"/>
            <w:shd w:val="clear" w:color="auto" w:fill="auto"/>
            <w:noWrap/>
            <w:vAlign w:val="center"/>
            <w:hideMark/>
          </w:tcPr>
          <w:p w14:paraId="4D0BB7B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82</w:t>
            </w:r>
          </w:p>
        </w:tc>
        <w:tc>
          <w:tcPr>
            <w:tcW w:w="0" w:type="auto"/>
            <w:shd w:val="clear" w:color="auto" w:fill="auto"/>
            <w:noWrap/>
            <w:vAlign w:val="center"/>
            <w:hideMark/>
          </w:tcPr>
          <w:p w14:paraId="559508F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220</w:t>
            </w:r>
          </w:p>
        </w:tc>
        <w:tc>
          <w:tcPr>
            <w:tcW w:w="0" w:type="auto"/>
            <w:shd w:val="clear" w:color="auto" w:fill="auto"/>
            <w:noWrap/>
            <w:vAlign w:val="center"/>
            <w:hideMark/>
          </w:tcPr>
          <w:p w14:paraId="518662E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82</w:t>
            </w:r>
          </w:p>
        </w:tc>
        <w:tc>
          <w:tcPr>
            <w:tcW w:w="0" w:type="auto"/>
            <w:shd w:val="clear" w:color="auto" w:fill="auto"/>
            <w:noWrap/>
            <w:vAlign w:val="center"/>
            <w:hideMark/>
          </w:tcPr>
          <w:p w14:paraId="2B8DB42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255</w:t>
            </w:r>
          </w:p>
        </w:tc>
      </w:tr>
      <w:tr w:rsidR="00151C11" w:rsidRPr="00551233" w14:paraId="639EF842" w14:textId="77777777" w:rsidTr="00673BC4">
        <w:trPr>
          <w:trHeight w:val="300"/>
        </w:trPr>
        <w:tc>
          <w:tcPr>
            <w:tcW w:w="0" w:type="auto"/>
            <w:shd w:val="clear" w:color="auto" w:fill="auto"/>
            <w:noWrap/>
            <w:vAlign w:val="center"/>
            <w:hideMark/>
          </w:tcPr>
          <w:p w14:paraId="2D7C1143" w14:textId="77777777" w:rsidR="00D736CA" w:rsidRPr="00551233" w:rsidRDefault="00227E83" w:rsidP="004D20B4">
            <w:pPr>
              <w:pStyle w:val="ListParagraph"/>
              <w:numPr>
                <w:ilvl w:val="0"/>
                <w:numId w:val="3"/>
              </w:numPr>
              <w:spacing w:before="60" w:after="60"/>
              <w:ind w:left="314" w:hanging="434"/>
              <w:contextualSpacing w:val="0"/>
              <w:rPr>
                <w:rFonts w:cs="Arial"/>
                <w:color w:val="000000"/>
                <w:sz w:val="18"/>
                <w:szCs w:val="18"/>
              </w:rPr>
            </w:pPr>
            <w:r w:rsidRPr="00551233">
              <w:rPr>
                <w:rFonts w:cs="Arial"/>
                <w:color w:val="000000"/>
                <w:sz w:val="18"/>
                <w:szCs w:val="18"/>
              </w:rPr>
              <w:t>Fraud, Deception and Related Offences</w:t>
            </w:r>
          </w:p>
        </w:tc>
        <w:tc>
          <w:tcPr>
            <w:tcW w:w="0" w:type="auto"/>
            <w:shd w:val="clear" w:color="auto" w:fill="auto"/>
            <w:noWrap/>
            <w:vAlign w:val="center"/>
            <w:hideMark/>
          </w:tcPr>
          <w:p w14:paraId="0BAF0BC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w:t>
            </w:r>
          </w:p>
        </w:tc>
        <w:tc>
          <w:tcPr>
            <w:tcW w:w="0" w:type="auto"/>
            <w:shd w:val="clear" w:color="auto" w:fill="auto"/>
            <w:noWrap/>
            <w:vAlign w:val="center"/>
            <w:hideMark/>
          </w:tcPr>
          <w:p w14:paraId="5563ECB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141</w:t>
            </w:r>
          </w:p>
        </w:tc>
        <w:tc>
          <w:tcPr>
            <w:tcW w:w="0" w:type="auto"/>
            <w:shd w:val="clear" w:color="auto" w:fill="auto"/>
            <w:noWrap/>
            <w:vAlign w:val="center"/>
            <w:hideMark/>
          </w:tcPr>
          <w:p w14:paraId="757C37D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18</w:t>
            </w:r>
          </w:p>
        </w:tc>
        <w:tc>
          <w:tcPr>
            <w:tcW w:w="0" w:type="auto"/>
            <w:shd w:val="clear" w:color="auto" w:fill="auto"/>
            <w:noWrap/>
            <w:vAlign w:val="center"/>
            <w:hideMark/>
          </w:tcPr>
          <w:p w14:paraId="3977F2E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136</w:t>
            </w:r>
          </w:p>
        </w:tc>
        <w:tc>
          <w:tcPr>
            <w:tcW w:w="0" w:type="auto"/>
            <w:shd w:val="clear" w:color="auto" w:fill="auto"/>
            <w:noWrap/>
            <w:vAlign w:val="center"/>
            <w:hideMark/>
          </w:tcPr>
          <w:p w14:paraId="49AE44A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16</w:t>
            </w:r>
          </w:p>
        </w:tc>
        <w:tc>
          <w:tcPr>
            <w:tcW w:w="0" w:type="auto"/>
            <w:shd w:val="clear" w:color="auto" w:fill="auto"/>
            <w:noWrap/>
            <w:vAlign w:val="center"/>
            <w:hideMark/>
          </w:tcPr>
          <w:p w14:paraId="3D8DD354"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145</w:t>
            </w:r>
          </w:p>
        </w:tc>
        <w:tc>
          <w:tcPr>
            <w:tcW w:w="0" w:type="auto"/>
            <w:shd w:val="clear" w:color="auto" w:fill="auto"/>
            <w:noWrap/>
            <w:vAlign w:val="center"/>
            <w:hideMark/>
          </w:tcPr>
          <w:p w14:paraId="04F10A9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w:t>
            </w:r>
          </w:p>
        </w:tc>
        <w:tc>
          <w:tcPr>
            <w:tcW w:w="0" w:type="auto"/>
            <w:shd w:val="clear" w:color="auto" w:fill="auto"/>
            <w:noWrap/>
            <w:vAlign w:val="center"/>
            <w:hideMark/>
          </w:tcPr>
          <w:p w14:paraId="2E3125B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168</w:t>
            </w:r>
          </w:p>
        </w:tc>
        <w:tc>
          <w:tcPr>
            <w:tcW w:w="0" w:type="auto"/>
            <w:shd w:val="clear" w:color="auto" w:fill="auto"/>
            <w:noWrap/>
            <w:vAlign w:val="center"/>
            <w:hideMark/>
          </w:tcPr>
          <w:p w14:paraId="2E80C0E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18</w:t>
            </w:r>
          </w:p>
        </w:tc>
        <w:tc>
          <w:tcPr>
            <w:tcW w:w="0" w:type="auto"/>
            <w:shd w:val="clear" w:color="auto" w:fill="auto"/>
            <w:noWrap/>
            <w:vAlign w:val="center"/>
            <w:hideMark/>
          </w:tcPr>
          <w:p w14:paraId="1C7585E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156</w:t>
            </w:r>
          </w:p>
        </w:tc>
      </w:tr>
      <w:tr w:rsidR="00151C11" w:rsidRPr="00551233" w14:paraId="15547714" w14:textId="77777777" w:rsidTr="00673BC4">
        <w:trPr>
          <w:trHeight w:val="300"/>
        </w:trPr>
        <w:tc>
          <w:tcPr>
            <w:tcW w:w="0" w:type="auto"/>
            <w:shd w:val="clear" w:color="auto" w:fill="auto"/>
            <w:noWrap/>
            <w:vAlign w:val="center"/>
            <w:hideMark/>
          </w:tcPr>
          <w:p w14:paraId="64A6FA27" w14:textId="77777777" w:rsidR="00D736CA" w:rsidRPr="00551233" w:rsidRDefault="00227E83" w:rsidP="004D20B4">
            <w:pPr>
              <w:pStyle w:val="ListParagraph"/>
              <w:numPr>
                <w:ilvl w:val="0"/>
                <w:numId w:val="3"/>
              </w:numPr>
              <w:spacing w:before="60" w:after="60"/>
              <w:ind w:left="314" w:hanging="434"/>
              <w:contextualSpacing w:val="0"/>
              <w:rPr>
                <w:rFonts w:cs="Arial"/>
                <w:color w:val="000000"/>
                <w:sz w:val="18"/>
                <w:szCs w:val="18"/>
              </w:rPr>
            </w:pPr>
            <w:r w:rsidRPr="00551233">
              <w:rPr>
                <w:rFonts w:cs="Arial"/>
                <w:color w:val="000000"/>
                <w:sz w:val="18"/>
                <w:szCs w:val="18"/>
              </w:rPr>
              <w:t>Illicit Drug Offences</w:t>
            </w:r>
          </w:p>
        </w:tc>
        <w:tc>
          <w:tcPr>
            <w:tcW w:w="0" w:type="auto"/>
            <w:shd w:val="clear" w:color="auto" w:fill="auto"/>
            <w:noWrap/>
            <w:vAlign w:val="center"/>
            <w:hideMark/>
          </w:tcPr>
          <w:p w14:paraId="74D7A5D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16</w:t>
            </w:r>
          </w:p>
        </w:tc>
        <w:tc>
          <w:tcPr>
            <w:tcW w:w="0" w:type="auto"/>
            <w:shd w:val="clear" w:color="auto" w:fill="auto"/>
            <w:noWrap/>
            <w:vAlign w:val="center"/>
            <w:hideMark/>
          </w:tcPr>
          <w:p w14:paraId="100357F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421</w:t>
            </w:r>
          </w:p>
        </w:tc>
        <w:tc>
          <w:tcPr>
            <w:tcW w:w="0" w:type="auto"/>
            <w:shd w:val="clear" w:color="auto" w:fill="auto"/>
            <w:noWrap/>
            <w:vAlign w:val="center"/>
            <w:hideMark/>
          </w:tcPr>
          <w:p w14:paraId="6B51A32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38</w:t>
            </w:r>
          </w:p>
        </w:tc>
        <w:tc>
          <w:tcPr>
            <w:tcW w:w="0" w:type="auto"/>
            <w:shd w:val="clear" w:color="auto" w:fill="auto"/>
            <w:noWrap/>
            <w:vAlign w:val="center"/>
            <w:hideMark/>
          </w:tcPr>
          <w:p w14:paraId="35EDBB0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470</w:t>
            </w:r>
          </w:p>
        </w:tc>
        <w:tc>
          <w:tcPr>
            <w:tcW w:w="0" w:type="auto"/>
            <w:shd w:val="clear" w:color="auto" w:fill="auto"/>
            <w:noWrap/>
            <w:vAlign w:val="center"/>
            <w:hideMark/>
          </w:tcPr>
          <w:p w14:paraId="7C2CF90B" w14:textId="37D73F13"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51</w:t>
            </w:r>
          </w:p>
        </w:tc>
        <w:tc>
          <w:tcPr>
            <w:tcW w:w="0" w:type="auto"/>
            <w:shd w:val="clear" w:color="auto" w:fill="auto"/>
            <w:noWrap/>
            <w:vAlign w:val="center"/>
            <w:hideMark/>
          </w:tcPr>
          <w:p w14:paraId="645B24B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590</w:t>
            </w:r>
          </w:p>
        </w:tc>
        <w:tc>
          <w:tcPr>
            <w:tcW w:w="0" w:type="auto"/>
            <w:shd w:val="clear" w:color="auto" w:fill="auto"/>
            <w:noWrap/>
            <w:vAlign w:val="center"/>
            <w:hideMark/>
          </w:tcPr>
          <w:p w14:paraId="179C54E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45</w:t>
            </w:r>
          </w:p>
        </w:tc>
        <w:tc>
          <w:tcPr>
            <w:tcW w:w="0" w:type="auto"/>
            <w:shd w:val="clear" w:color="auto" w:fill="auto"/>
            <w:noWrap/>
            <w:vAlign w:val="center"/>
            <w:hideMark/>
          </w:tcPr>
          <w:p w14:paraId="6372D6C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679</w:t>
            </w:r>
          </w:p>
        </w:tc>
        <w:tc>
          <w:tcPr>
            <w:tcW w:w="0" w:type="auto"/>
            <w:shd w:val="clear" w:color="auto" w:fill="auto"/>
            <w:noWrap/>
            <w:vAlign w:val="center"/>
            <w:hideMark/>
          </w:tcPr>
          <w:p w14:paraId="47A6392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58</w:t>
            </w:r>
          </w:p>
        </w:tc>
        <w:tc>
          <w:tcPr>
            <w:tcW w:w="0" w:type="auto"/>
            <w:shd w:val="clear" w:color="auto" w:fill="auto"/>
            <w:noWrap/>
            <w:vAlign w:val="center"/>
            <w:hideMark/>
          </w:tcPr>
          <w:p w14:paraId="4EEA809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657</w:t>
            </w:r>
          </w:p>
        </w:tc>
      </w:tr>
      <w:tr w:rsidR="00151C11" w:rsidRPr="00551233" w14:paraId="6D27AB41" w14:textId="77777777" w:rsidTr="00673BC4">
        <w:trPr>
          <w:trHeight w:val="300"/>
        </w:trPr>
        <w:tc>
          <w:tcPr>
            <w:tcW w:w="0" w:type="auto"/>
            <w:shd w:val="clear" w:color="auto" w:fill="auto"/>
            <w:noWrap/>
            <w:vAlign w:val="center"/>
            <w:hideMark/>
          </w:tcPr>
          <w:p w14:paraId="6468F9A7" w14:textId="77777777" w:rsidR="00D736CA" w:rsidRPr="00551233" w:rsidRDefault="00227E83" w:rsidP="004D20B4">
            <w:pPr>
              <w:pStyle w:val="ListParagraph"/>
              <w:numPr>
                <w:ilvl w:val="0"/>
                <w:numId w:val="3"/>
              </w:numPr>
              <w:spacing w:before="60" w:after="60"/>
              <w:ind w:left="314" w:hanging="434"/>
              <w:contextualSpacing w:val="0"/>
              <w:rPr>
                <w:rFonts w:cs="Arial"/>
                <w:color w:val="000000"/>
                <w:sz w:val="18"/>
                <w:szCs w:val="18"/>
              </w:rPr>
            </w:pPr>
            <w:r w:rsidRPr="00551233">
              <w:rPr>
                <w:rFonts w:cs="Arial"/>
                <w:color w:val="000000"/>
                <w:sz w:val="18"/>
                <w:szCs w:val="18"/>
              </w:rPr>
              <w:t>Prohibited and Regulated Weapons and Explosives Offences</w:t>
            </w:r>
          </w:p>
        </w:tc>
        <w:tc>
          <w:tcPr>
            <w:tcW w:w="0" w:type="auto"/>
            <w:shd w:val="clear" w:color="auto" w:fill="auto"/>
            <w:noWrap/>
            <w:vAlign w:val="center"/>
            <w:hideMark/>
          </w:tcPr>
          <w:p w14:paraId="2A3E6F2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0" w:type="auto"/>
            <w:shd w:val="clear" w:color="auto" w:fill="auto"/>
            <w:noWrap/>
            <w:vAlign w:val="center"/>
            <w:hideMark/>
          </w:tcPr>
          <w:p w14:paraId="383A41A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w:t>
            </w:r>
          </w:p>
        </w:tc>
        <w:tc>
          <w:tcPr>
            <w:tcW w:w="0" w:type="auto"/>
            <w:shd w:val="clear" w:color="auto" w:fill="auto"/>
            <w:noWrap/>
            <w:vAlign w:val="center"/>
            <w:hideMark/>
          </w:tcPr>
          <w:p w14:paraId="2DF6208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w:t>
            </w:r>
          </w:p>
        </w:tc>
        <w:tc>
          <w:tcPr>
            <w:tcW w:w="0" w:type="auto"/>
            <w:shd w:val="clear" w:color="auto" w:fill="auto"/>
            <w:noWrap/>
            <w:vAlign w:val="center"/>
            <w:hideMark/>
          </w:tcPr>
          <w:p w14:paraId="564B9C7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9</w:t>
            </w:r>
          </w:p>
        </w:tc>
        <w:tc>
          <w:tcPr>
            <w:tcW w:w="0" w:type="auto"/>
            <w:shd w:val="clear" w:color="auto" w:fill="auto"/>
            <w:noWrap/>
            <w:vAlign w:val="center"/>
            <w:hideMark/>
          </w:tcPr>
          <w:p w14:paraId="2DBF240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0" w:type="auto"/>
            <w:shd w:val="clear" w:color="auto" w:fill="auto"/>
            <w:noWrap/>
            <w:vAlign w:val="center"/>
            <w:hideMark/>
          </w:tcPr>
          <w:p w14:paraId="18D5F85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15</w:t>
            </w:r>
          </w:p>
        </w:tc>
        <w:tc>
          <w:tcPr>
            <w:tcW w:w="0" w:type="auto"/>
            <w:shd w:val="clear" w:color="auto" w:fill="auto"/>
            <w:noWrap/>
            <w:vAlign w:val="center"/>
            <w:hideMark/>
          </w:tcPr>
          <w:p w14:paraId="63A5B6C3"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0" w:type="auto"/>
            <w:shd w:val="clear" w:color="auto" w:fill="auto"/>
            <w:noWrap/>
            <w:vAlign w:val="center"/>
            <w:hideMark/>
          </w:tcPr>
          <w:p w14:paraId="676152C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13</w:t>
            </w:r>
          </w:p>
        </w:tc>
        <w:tc>
          <w:tcPr>
            <w:tcW w:w="0" w:type="auto"/>
            <w:shd w:val="clear" w:color="auto" w:fill="auto"/>
            <w:noWrap/>
            <w:vAlign w:val="center"/>
            <w:hideMark/>
          </w:tcPr>
          <w:p w14:paraId="1BB13A0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0" w:type="auto"/>
            <w:shd w:val="clear" w:color="auto" w:fill="auto"/>
            <w:noWrap/>
            <w:vAlign w:val="center"/>
            <w:hideMark/>
          </w:tcPr>
          <w:p w14:paraId="790C6FB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19</w:t>
            </w:r>
          </w:p>
        </w:tc>
      </w:tr>
      <w:tr w:rsidR="00151C11" w:rsidRPr="00551233" w14:paraId="6A60F023" w14:textId="77777777" w:rsidTr="00673BC4">
        <w:trPr>
          <w:trHeight w:val="300"/>
        </w:trPr>
        <w:tc>
          <w:tcPr>
            <w:tcW w:w="0" w:type="auto"/>
            <w:shd w:val="clear" w:color="auto" w:fill="auto"/>
            <w:noWrap/>
            <w:vAlign w:val="center"/>
            <w:hideMark/>
          </w:tcPr>
          <w:p w14:paraId="25E1D7B9" w14:textId="77777777" w:rsidR="00D736CA" w:rsidRPr="00551233" w:rsidRDefault="00227E83" w:rsidP="004D20B4">
            <w:pPr>
              <w:pStyle w:val="ListParagraph"/>
              <w:numPr>
                <w:ilvl w:val="0"/>
                <w:numId w:val="3"/>
              </w:numPr>
              <w:spacing w:before="60" w:after="60"/>
              <w:ind w:left="314" w:hanging="434"/>
              <w:contextualSpacing w:val="0"/>
              <w:rPr>
                <w:rFonts w:cs="Arial"/>
                <w:color w:val="000000"/>
                <w:sz w:val="18"/>
                <w:szCs w:val="18"/>
              </w:rPr>
            </w:pPr>
            <w:r w:rsidRPr="00551233">
              <w:rPr>
                <w:rFonts w:cs="Arial"/>
                <w:color w:val="000000"/>
                <w:sz w:val="18"/>
                <w:szCs w:val="18"/>
              </w:rPr>
              <w:t>Property Damage and Environmental Pollution</w:t>
            </w:r>
          </w:p>
        </w:tc>
        <w:tc>
          <w:tcPr>
            <w:tcW w:w="0" w:type="auto"/>
            <w:shd w:val="clear" w:color="auto" w:fill="auto"/>
            <w:noWrap/>
            <w:vAlign w:val="center"/>
            <w:hideMark/>
          </w:tcPr>
          <w:p w14:paraId="641D987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21</w:t>
            </w:r>
          </w:p>
        </w:tc>
        <w:tc>
          <w:tcPr>
            <w:tcW w:w="0" w:type="auto"/>
            <w:shd w:val="clear" w:color="auto" w:fill="auto"/>
            <w:noWrap/>
            <w:vAlign w:val="center"/>
            <w:hideMark/>
          </w:tcPr>
          <w:p w14:paraId="5E6EF94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45</w:t>
            </w:r>
          </w:p>
        </w:tc>
        <w:tc>
          <w:tcPr>
            <w:tcW w:w="0" w:type="auto"/>
            <w:shd w:val="clear" w:color="auto" w:fill="auto"/>
            <w:noWrap/>
            <w:vAlign w:val="center"/>
            <w:hideMark/>
          </w:tcPr>
          <w:p w14:paraId="625DEFC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28</w:t>
            </w:r>
          </w:p>
        </w:tc>
        <w:tc>
          <w:tcPr>
            <w:tcW w:w="0" w:type="auto"/>
            <w:shd w:val="clear" w:color="auto" w:fill="auto"/>
            <w:noWrap/>
            <w:vAlign w:val="center"/>
            <w:hideMark/>
          </w:tcPr>
          <w:p w14:paraId="48C4C77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61</w:t>
            </w:r>
          </w:p>
        </w:tc>
        <w:tc>
          <w:tcPr>
            <w:tcW w:w="0" w:type="auto"/>
            <w:shd w:val="clear" w:color="auto" w:fill="auto"/>
            <w:noWrap/>
            <w:vAlign w:val="center"/>
            <w:hideMark/>
          </w:tcPr>
          <w:p w14:paraId="4023F03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41</w:t>
            </w:r>
          </w:p>
        </w:tc>
        <w:tc>
          <w:tcPr>
            <w:tcW w:w="0" w:type="auto"/>
            <w:shd w:val="clear" w:color="auto" w:fill="auto"/>
            <w:noWrap/>
            <w:vAlign w:val="center"/>
            <w:hideMark/>
          </w:tcPr>
          <w:p w14:paraId="3DC3A10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78</w:t>
            </w:r>
          </w:p>
        </w:tc>
        <w:tc>
          <w:tcPr>
            <w:tcW w:w="0" w:type="auto"/>
            <w:shd w:val="clear" w:color="auto" w:fill="auto"/>
            <w:noWrap/>
            <w:vAlign w:val="center"/>
            <w:hideMark/>
          </w:tcPr>
          <w:p w14:paraId="15069AF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26</w:t>
            </w:r>
          </w:p>
        </w:tc>
        <w:tc>
          <w:tcPr>
            <w:tcW w:w="0" w:type="auto"/>
            <w:shd w:val="clear" w:color="auto" w:fill="auto"/>
            <w:noWrap/>
            <w:vAlign w:val="center"/>
            <w:hideMark/>
          </w:tcPr>
          <w:p w14:paraId="39729E8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73</w:t>
            </w:r>
          </w:p>
        </w:tc>
        <w:tc>
          <w:tcPr>
            <w:tcW w:w="0" w:type="auto"/>
            <w:shd w:val="clear" w:color="auto" w:fill="auto"/>
            <w:noWrap/>
            <w:vAlign w:val="center"/>
            <w:hideMark/>
          </w:tcPr>
          <w:p w14:paraId="7D38D431"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22</w:t>
            </w:r>
          </w:p>
        </w:tc>
        <w:tc>
          <w:tcPr>
            <w:tcW w:w="0" w:type="auto"/>
            <w:shd w:val="clear" w:color="auto" w:fill="auto"/>
            <w:noWrap/>
            <w:vAlign w:val="center"/>
            <w:hideMark/>
          </w:tcPr>
          <w:p w14:paraId="0831679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75</w:t>
            </w:r>
          </w:p>
        </w:tc>
      </w:tr>
      <w:tr w:rsidR="00151C11" w:rsidRPr="00551233" w14:paraId="2D81A2A5" w14:textId="77777777" w:rsidTr="00673BC4">
        <w:trPr>
          <w:trHeight w:val="300"/>
        </w:trPr>
        <w:tc>
          <w:tcPr>
            <w:tcW w:w="0" w:type="auto"/>
            <w:shd w:val="clear" w:color="auto" w:fill="auto"/>
            <w:noWrap/>
            <w:vAlign w:val="center"/>
            <w:hideMark/>
          </w:tcPr>
          <w:p w14:paraId="23E96375" w14:textId="77777777" w:rsidR="00D736CA" w:rsidRPr="00551233" w:rsidRDefault="00227E83" w:rsidP="004D20B4">
            <w:pPr>
              <w:pStyle w:val="ListParagraph"/>
              <w:numPr>
                <w:ilvl w:val="0"/>
                <w:numId w:val="3"/>
              </w:numPr>
              <w:spacing w:before="60" w:after="60"/>
              <w:ind w:left="314" w:hanging="434"/>
              <w:contextualSpacing w:val="0"/>
              <w:rPr>
                <w:rFonts w:cs="Arial"/>
                <w:color w:val="000000"/>
                <w:sz w:val="18"/>
                <w:szCs w:val="18"/>
              </w:rPr>
            </w:pPr>
            <w:r w:rsidRPr="00551233">
              <w:rPr>
                <w:rFonts w:cs="Arial"/>
                <w:color w:val="000000"/>
                <w:sz w:val="18"/>
                <w:szCs w:val="18"/>
              </w:rPr>
              <w:t>Public Order Offences</w:t>
            </w:r>
          </w:p>
        </w:tc>
        <w:tc>
          <w:tcPr>
            <w:tcW w:w="0" w:type="auto"/>
            <w:shd w:val="clear" w:color="auto" w:fill="auto"/>
            <w:noWrap/>
            <w:vAlign w:val="center"/>
            <w:hideMark/>
          </w:tcPr>
          <w:p w14:paraId="4B9932D4"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12</w:t>
            </w:r>
          </w:p>
        </w:tc>
        <w:tc>
          <w:tcPr>
            <w:tcW w:w="0" w:type="auto"/>
            <w:shd w:val="clear" w:color="auto" w:fill="auto"/>
            <w:noWrap/>
            <w:vAlign w:val="center"/>
            <w:hideMark/>
          </w:tcPr>
          <w:p w14:paraId="4F3FD91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16</w:t>
            </w:r>
          </w:p>
        </w:tc>
        <w:tc>
          <w:tcPr>
            <w:tcW w:w="0" w:type="auto"/>
            <w:shd w:val="clear" w:color="auto" w:fill="auto"/>
            <w:noWrap/>
            <w:vAlign w:val="center"/>
            <w:hideMark/>
          </w:tcPr>
          <w:p w14:paraId="5F790F2A"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19</w:t>
            </w:r>
          </w:p>
        </w:tc>
        <w:tc>
          <w:tcPr>
            <w:tcW w:w="0" w:type="auto"/>
            <w:shd w:val="clear" w:color="auto" w:fill="auto"/>
            <w:noWrap/>
            <w:vAlign w:val="center"/>
            <w:hideMark/>
          </w:tcPr>
          <w:p w14:paraId="4247B21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10</w:t>
            </w:r>
          </w:p>
        </w:tc>
        <w:tc>
          <w:tcPr>
            <w:tcW w:w="0" w:type="auto"/>
            <w:shd w:val="clear" w:color="auto" w:fill="auto"/>
            <w:noWrap/>
            <w:vAlign w:val="center"/>
            <w:hideMark/>
          </w:tcPr>
          <w:p w14:paraId="53883BE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19</w:t>
            </w:r>
          </w:p>
        </w:tc>
        <w:tc>
          <w:tcPr>
            <w:tcW w:w="0" w:type="auto"/>
            <w:shd w:val="clear" w:color="auto" w:fill="auto"/>
            <w:noWrap/>
            <w:vAlign w:val="center"/>
            <w:hideMark/>
          </w:tcPr>
          <w:p w14:paraId="2C6DF59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12</w:t>
            </w:r>
          </w:p>
        </w:tc>
        <w:tc>
          <w:tcPr>
            <w:tcW w:w="0" w:type="auto"/>
            <w:shd w:val="clear" w:color="auto" w:fill="auto"/>
            <w:noWrap/>
            <w:vAlign w:val="center"/>
            <w:hideMark/>
          </w:tcPr>
          <w:p w14:paraId="11727274"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20</w:t>
            </w:r>
          </w:p>
        </w:tc>
        <w:tc>
          <w:tcPr>
            <w:tcW w:w="0" w:type="auto"/>
            <w:shd w:val="clear" w:color="auto" w:fill="auto"/>
            <w:noWrap/>
            <w:vAlign w:val="center"/>
            <w:hideMark/>
          </w:tcPr>
          <w:p w14:paraId="6E9D772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22</w:t>
            </w:r>
          </w:p>
        </w:tc>
        <w:tc>
          <w:tcPr>
            <w:tcW w:w="0" w:type="auto"/>
            <w:shd w:val="clear" w:color="auto" w:fill="auto"/>
            <w:noWrap/>
            <w:vAlign w:val="center"/>
            <w:hideMark/>
          </w:tcPr>
          <w:p w14:paraId="29F0D0B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17</w:t>
            </w:r>
          </w:p>
        </w:tc>
        <w:tc>
          <w:tcPr>
            <w:tcW w:w="0" w:type="auto"/>
            <w:shd w:val="clear" w:color="auto" w:fill="auto"/>
            <w:noWrap/>
            <w:vAlign w:val="center"/>
            <w:hideMark/>
          </w:tcPr>
          <w:p w14:paraId="1682A85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19</w:t>
            </w:r>
          </w:p>
        </w:tc>
      </w:tr>
      <w:tr w:rsidR="00151C11" w:rsidRPr="00551233" w14:paraId="136F9043" w14:textId="77777777" w:rsidTr="00673BC4">
        <w:trPr>
          <w:trHeight w:val="300"/>
        </w:trPr>
        <w:tc>
          <w:tcPr>
            <w:tcW w:w="0" w:type="auto"/>
            <w:shd w:val="clear" w:color="auto" w:fill="auto"/>
            <w:noWrap/>
            <w:vAlign w:val="center"/>
            <w:hideMark/>
          </w:tcPr>
          <w:p w14:paraId="614969E2" w14:textId="77777777" w:rsidR="00D736CA" w:rsidRPr="00551233" w:rsidRDefault="00227E83" w:rsidP="004D20B4">
            <w:pPr>
              <w:pStyle w:val="ListParagraph"/>
              <w:numPr>
                <w:ilvl w:val="0"/>
                <w:numId w:val="3"/>
              </w:numPr>
              <w:spacing w:before="60" w:after="60"/>
              <w:ind w:left="314" w:hanging="434"/>
              <w:contextualSpacing w:val="0"/>
              <w:rPr>
                <w:rFonts w:cs="Arial"/>
                <w:color w:val="000000"/>
                <w:sz w:val="18"/>
                <w:szCs w:val="18"/>
              </w:rPr>
            </w:pPr>
            <w:r w:rsidRPr="00551233">
              <w:rPr>
                <w:rFonts w:cs="Arial"/>
                <w:color w:val="000000"/>
                <w:sz w:val="18"/>
                <w:szCs w:val="18"/>
              </w:rPr>
              <w:t>Traffic and Vehicle Regulatory Offences</w:t>
            </w:r>
          </w:p>
        </w:tc>
        <w:tc>
          <w:tcPr>
            <w:tcW w:w="0" w:type="auto"/>
            <w:shd w:val="clear" w:color="auto" w:fill="auto"/>
            <w:noWrap/>
            <w:vAlign w:val="center"/>
            <w:hideMark/>
          </w:tcPr>
          <w:p w14:paraId="586FEA0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55</w:t>
            </w:r>
          </w:p>
        </w:tc>
        <w:tc>
          <w:tcPr>
            <w:tcW w:w="0" w:type="auto"/>
            <w:shd w:val="clear" w:color="auto" w:fill="auto"/>
            <w:noWrap/>
            <w:vAlign w:val="center"/>
            <w:hideMark/>
          </w:tcPr>
          <w:p w14:paraId="5872E49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142</w:t>
            </w:r>
          </w:p>
        </w:tc>
        <w:tc>
          <w:tcPr>
            <w:tcW w:w="0" w:type="auto"/>
            <w:shd w:val="clear" w:color="auto" w:fill="auto"/>
            <w:noWrap/>
            <w:vAlign w:val="center"/>
            <w:hideMark/>
          </w:tcPr>
          <w:p w14:paraId="4AB855F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39</w:t>
            </w:r>
          </w:p>
        </w:tc>
        <w:tc>
          <w:tcPr>
            <w:tcW w:w="0" w:type="auto"/>
            <w:shd w:val="clear" w:color="auto" w:fill="auto"/>
            <w:noWrap/>
            <w:vAlign w:val="center"/>
            <w:hideMark/>
          </w:tcPr>
          <w:p w14:paraId="1CC6A7C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69</w:t>
            </w:r>
          </w:p>
        </w:tc>
        <w:tc>
          <w:tcPr>
            <w:tcW w:w="0" w:type="auto"/>
            <w:shd w:val="clear" w:color="auto" w:fill="auto"/>
            <w:noWrap/>
            <w:vAlign w:val="center"/>
            <w:hideMark/>
          </w:tcPr>
          <w:p w14:paraId="0C1FE00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30</w:t>
            </w:r>
          </w:p>
        </w:tc>
        <w:tc>
          <w:tcPr>
            <w:tcW w:w="0" w:type="auto"/>
            <w:shd w:val="clear" w:color="auto" w:fill="auto"/>
            <w:noWrap/>
            <w:vAlign w:val="center"/>
            <w:hideMark/>
          </w:tcPr>
          <w:p w14:paraId="3DE238B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67</w:t>
            </w:r>
          </w:p>
        </w:tc>
        <w:tc>
          <w:tcPr>
            <w:tcW w:w="0" w:type="auto"/>
            <w:shd w:val="clear" w:color="auto" w:fill="auto"/>
            <w:noWrap/>
            <w:vAlign w:val="center"/>
            <w:hideMark/>
          </w:tcPr>
          <w:p w14:paraId="2AA7C6D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26</w:t>
            </w:r>
          </w:p>
        </w:tc>
        <w:tc>
          <w:tcPr>
            <w:tcW w:w="0" w:type="auto"/>
            <w:shd w:val="clear" w:color="auto" w:fill="auto"/>
            <w:noWrap/>
            <w:vAlign w:val="center"/>
            <w:hideMark/>
          </w:tcPr>
          <w:p w14:paraId="0182E1B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72</w:t>
            </w:r>
          </w:p>
        </w:tc>
        <w:tc>
          <w:tcPr>
            <w:tcW w:w="0" w:type="auto"/>
            <w:shd w:val="clear" w:color="auto" w:fill="auto"/>
            <w:noWrap/>
            <w:vAlign w:val="center"/>
            <w:hideMark/>
          </w:tcPr>
          <w:p w14:paraId="151A269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12</w:t>
            </w:r>
          </w:p>
        </w:tc>
        <w:tc>
          <w:tcPr>
            <w:tcW w:w="0" w:type="auto"/>
            <w:shd w:val="clear" w:color="auto" w:fill="auto"/>
            <w:noWrap/>
            <w:vAlign w:val="center"/>
            <w:hideMark/>
          </w:tcPr>
          <w:p w14:paraId="2748158D"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56</w:t>
            </w:r>
          </w:p>
        </w:tc>
      </w:tr>
      <w:tr w:rsidR="00151C11" w:rsidRPr="00551233" w14:paraId="5365907D" w14:textId="77777777" w:rsidTr="00673BC4">
        <w:trPr>
          <w:trHeight w:val="510"/>
        </w:trPr>
        <w:tc>
          <w:tcPr>
            <w:tcW w:w="0" w:type="auto"/>
            <w:shd w:val="clear" w:color="auto" w:fill="auto"/>
            <w:vAlign w:val="center"/>
            <w:hideMark/>
          </w:tcPr>
          <w:p w14:paraId="39FE27DB" w14:textId="77777777" w:rsidR="00D736CA" w:rsidRPr="00551233" w:rsidRDefault="00227E83" w:rsidP="004D20B4">
            <w:pPr>
              <w:pStyle w:val="ListParagraph"/>
              <w:numPr>
                <w:ilvl w:val="0"/>
                <w:numId w:val="3"/>
              </w:numPr>
              <w:spacing w:before="60" w:after="60"/>
              <w:ind w:left="314" w:hanging="434"/>
              <w:contextualSpacing w:val="0"/>
              <w:rPr>
                <w:rFonts w:cs="Arial"/>
                <w:color w:val="000000"/>
                <w:sz w:val="18"/>
                <w:szCs w:val="18"/>
              </w:rPr>
            </w:pPr>
            <w:r w:rsidRPr="00551233">
              <w:rPr>
                <w:rFonts w:cs="Arial"/>
                <w:color w:val="000000"/>
                <w:sz w:val="18"/>
                <w:szCs w:val="18"/>
              </w:rPr>
              <w:t>Offences Against Justice Procedures, Government Security and Government Operations</w:t>
            </w:r>
          </w:p>
        </w:tc>
        <w:tc>
          <w:tcPr>
            <w:tcW w:w="0" w:type="auto"/>
            <w:shd w:val="clear" w:color="auto" w:fill="auto"/>
            <w:noWrap/>
            <w:vAlign w:val="center"/>
            <w:hideMark/>
          </w:tcPr>
          <w:p w14:paraId="664BBFA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126</w:t>
            </w:r>
          </w:p>
        </w:tc>
        <w:tc>
          <w:tcPr>
            <w:tcW w:w="0" w:type="auto"/>
            <w:shd w:val="clear" w:color="auto" w:fill="auto"/>
            <w:noWrap/>
            <w:vAlign w:val="center"/>
            <w:hideMark/>
          </w:tcPr>
          <w:p w14:paraId="03046FF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117</w:t>
            </w:r>
          </w:p>
        </w:tc>
        <w:tc>
          <w:tcPr>
            <w:tcW w:w="0" w:type="auto"/>
            <w:shd w:val="clear" w:color="auto" w:fill="auto"/>
            <w:noWrap/>
            <w:vAlign w:val="center"/>
            <w:hideMark/>
          </w:tcPr>
          <w:p w14:paraId="5C47373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134</w:t>
            </w:r>
          </w:p>
        </w:tc>
        <w:tc>
          <w:tcPr>
            <w:tcW w:w="0" w:type="auto"/>
            <w:shd w:val="clear" w:color="auto" w:fill="auto"/>
            <w:noWrap/>
            <w:vAlign w:val="center"/>
            <w:hideMark/>
          </w:tcPr>
          <w:p w14:paraId="331DD11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108</w:t>
            </w:r>
          </w:p>
        </w:tc>
        <w:tc>
          <w:tcPr>
            <w:tcW w:w="0" w:type="auto"/>
            <w:shd w:val="clear" w:color="auto" w:fill="auto"/>
            <w:noWrap/>
            <w:vAlign w:val="center"/>
            <w:hideMark/>
          </w:tcPr>
          <w:p w14:paraId="19EBFC63"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189</w:t>
            </w:r>
          </w:p>
        </w:tc>
        <w:tc>
          <w:tcPr>
            <w:tcW w:w="0" w:type="auto"/>
            <w:shd w:val="clear" w:color="auto" w:fill="auto"/>
            <w:noWrap/>
            <w:vAlign w:val="center"/>
            <w:hideMark/>
          </w:tcPr>
          <w:p w14:paraId="0D3E13F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168</w:t>
            </w:r>
          </w:p>
        </w:tc>
        <w:tc>
          <w:tcPr>
            <w:tcW w:w="0" w:type="auto"/>
            <w:shd w:val="clear" w:color="auto" w:fill="auto"/>
            <w:noWrap/>
            <w:vAlign w:val="center"/>
            <w:hideMark/>
          </w:tcPr>
          <w:p w14:paraId="218FE45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190</w:t>
            </w:r>
          </w:p>
        </w:tc>
        <w:tc>
          <w:tcPr>
            <w:tcW w:w="0" w:type="auto"/>
            <w:shd w:val="clear" w:color="auto" w:fill="auto"/>
            <w:noWrap/>
            <w:vAlign w:val="center"/>
            <w:hideMark/>
          </w:tcPr>
          <w:p w14:paraId="283689C9"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223</w:t>
            </w:r>
          </w:p>
        </w:tc>
        <w:tc>
          <w:tcPr>
            <w:tcW w:w="0" w:type="auto"/>
            <w:shd w:val="clear" w:color="auto" w:fill="auto"/>
            <w:noWrap/>
            <w:vAlign w:val="center"/>
            <w:hideMark/>
          </w:tcPr>
          <w:p w14:paraId="4F50AAC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241</w:t>
            </w:r>
          </w:p>
        </w:tc>
        <w:tc>
          <w:tcPr>
            <w:tcW w:w="0" w:type="auto"/>
            <w:shd w:val="clear" w:color="auto" w:fill="auto"/>
            <w:noWrap/>
            <w:vAlign w:val="center"/>
            <w:hideMark/>
          </w:tcPr>
          <w:p w14:paraId="64B37392"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264</w:t>
            </w:r>
          </w:p>
        </w:tc>
      </w:tr>
      <w:tr w:rsidR="00151C11" w:rsidRPr="00551233" w14:paraId="27444B20" w14:textId="77777777" w:rsidTr="00673BC4">
        <w:trPr>
          <w:trHeight w:val="300"/>
        </w:trPr>
        <w:tc>
          <w:tcPr>
            <w:tcW w:w="0" w:type="auto"/>
            <w:shd w:val="clear" w:color="auto" w:fill="auto"/>
            <w:noWrap/>
            <w:vAlign w:val="center"/>
            <w:hideMark/>
          </w:tcPr>
          <w:p w14:paraId="7A64ED30" w14:textId="77777777" w:rsidR="00D736CA" w:rsidRPr="00551233" w:rsidRDefault="00227E83" w:rsidP="004D20B4">
            <w:pPr>
              <w:pStyle w:val="ListParagraph"/>
              <w:numPr>
                <w:ilvl w:val="0"/>
                <w:numId w:val="3"/>
              </w:numPr>
              <w:spacing w:before="60" w:after="60"/>
              <w:ind w:left="314" w:hanging="434"/>
              <w:contextualSpacing w:val="0"/>
              <w:rPr>
                <w:rFonts w:cs="Arial"/>
                <w:color w:val="000000"/>
                <w:sz w:val="18"/>
                <w:szCs w:val="18"/>
              </w:rPr>
            </w:pPr>
            <w:r w:rsidRPr="00551233">
              <w:rPr>
                <w:rFonts w:cs="Arial"/>
                <w:color w:val="000000"/>
                <w:sz w:val="18"/>
                <w:szCs w:val="18"/>
              </w:rPr>
              <w:t>Miscellaneous Offences</w:t>
            </w:r>
          </w:p>
        </w:tc>
        <w:tc>
          <w:tcPr>
            <w:tcW w:w="0" w:type="auto"/>
            <w:shd w:val="clear" w:color="auto" w:fill="auto"/>
            <w:noWrap/>
            <w:vAlign w:val="center"/>
            <w:hideMark/>
          </w:tcPr>
          <w:p w14:paraId="0CEC4C3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2</w:t>
            </w:r>
          </w:p>
        </w:tc>
        <w:tc>
          <w:tcPr>
            <w:tcW w:w="0" w:type="auto"/>
            <w:shd w:val="clear" w:color="auto" w:fill="auto"/>
            <w:noWrap/>
            <w:vAlign w:val="center"/>
            <w:hideMark/>
          </w:tcPr>
          <w:p w14:paraId="6034A48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19</w:t>
            </w:r>
          </w:p>
        </w:tc>
        <w:tc>
          <w:tcPr>
            <w:tcW w:w="0" w:type="auto"/>
            <w:shd w:val="clear" w:color="auto" w:fill="auto"/>
            <w:noWrap/>
            <w:vAlign w:val="center"/>
            <w:hideMark/>
          </w:tcPr>
          <w:p w14:paraId="5E98EB5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0" w:type="auto"/>
            <w:shd w:val="clear" w:color="auto" w:fill="auto"/>
            <w:noWrap/>
            <w:vAlign w:val="center"/>
            <w:hideMark/>
          </w:tcPr>
          <w:p w14:paraId="2B89651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w:t>
            </w:r>
          </w:p>
        </w:tc>
        <w:tc>
          <w:tcPr>
            <w:tcW w:w="0" w:type="auto"/>
            <w:shd w:val="clear" w:color="auto" w:fill="auto"/>
            <w:noWrap/>
            <w:vAlign w:val="center"/>
            <w:hideMark/>
          </w:tcPr>
          <w:p w14:paraId="50F6E556"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0" w:type="auto"/>
            <w:shd w:val="clear" w:color="auto" w:fill="auto"/>
            <w:noWrap/>
            <w:vAlign w:val="center"/>
            <w:hideMark/>
          </w:tcPr>
          <w:p w14:paraId="2AC8FBD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w:t>
            </w:r>
          </w:p>
        </w:tc>
        <w:tc>
          <w:tcPr>
            <w:tcW w:w="0" w:type="auto"/>
            <w:shd w:val="clear" w:color="auto" w:fill="auto"/>
            <w:noWrap/>
            <w:vAlign w:val="center"/>
            <w:hideMark/>
          </w:tcPr>
          <w:p w14:paraId="7B73558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0</w:t>
            </w:r>
          </w:p>
        </w:tc>
        <w:tc>
          <w:tcPr>
            <w:tcW w:w="0" w:type="auto"/>
            <w:shd w:val="clear" w:color="auto" w:fill="auto"/>
            <w:noWrap/>
            <w:vAlign w:val="center"/>
            <w:hideMark/>
          </w:tcPr>
          <w:p w14:paraId="12A4183F"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w:t>
            </w:r>
          </w:p>
        </w:tc>
        <w:tc>
          <w:tcPr>
            <w:tcW w:w="0" w:type="auto"/>
            <w:shd w:val="clear" w:color="auto" w:fill="auto"/>
            <w:noWrap/>
            <w:vAlign w:val="center"/>
            <w:hideMark/>
          </w:tcPr>
          <w:p w14:paraId="3C42EF6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w:t>
            </w:r>
          </w:p>
        </w:tc>
        <w:tc>
          <w:tcPr>
            <w:tcW w:w="0" w:type="auto"/>
            <w:shd w:val="clear" w:color="auto" w:fill="auto"/>
            <w:noWrap/>
            <w:vAlign w:val="center"/>
            <w:hideMark/>
          </w:tcPr>
          <w:p w14:paraId="6EE6CC9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w:t>
            </w:r>
          </w:p>
        </w:tc>
      </w:tr>
      <w:tr w:rsidR="00151C11" w:rsidRPr="00551233" w14:paraId="755E4F66" w14:textId="77777777" w:rsidTr="00673BC4">
        <w:trPr>
          <w:trHeight w:val="300"/>
        </w:trPr>
        <w:tc>
          <w:tcPr>
            <w:tcW w:w="0" w:type="auto"/>
            <w:shd w:val="clear" w:color="auto" w:fill="auto"/>
            <w:noWrap/>
            <w:vAlign w:val="center"/>
            <w:hideMark/>
          </w:tcPr>
          <w:p w14:paraId="0202C500" w14:textId="77777777" w:rsidR="00D736CA" w:rsidRPr="00551233" w:rsidRDefault="00227E83" w:rsidP="00D736CA">
            <w:pPr>
              <w:spacing w:before="60" w:after="60"/>
              <w:ind w:hanging="105"/>
              <w:rPr>
                <w:rFonts w:cs="Arial"/>
                <w:color w:val="000000"/>
                <w:sz w:val="18"/>
                <w:szCs w:val="18"/>
              </w:rPr>
            </w:pPr>
            <w:r w:rsidRPr="00551233">
              <w:rPr>
                <w:rFonts w:cs="Arial"/>
                <w:color w:val="000000"/>
                <w:sz w:val="18"/>
                <w:szCs w:val="18"/>
              </w:rPr>
              <w:t xml:space="preserve">Unknown^ </w:t>
            </w:r>
          </w:p>
        </w:tc>
        <w:tc>
          <w:tcPr>
            <w:tcW w:w="0" w:type="auto"/>
            <w:shd w:val="clear" w:color="auto" w:fill="auto"/>
            <w:noWrap/>
            <w:vAlign w:val="center"/>
            <w:hideMark/>
          </w:tcPr>
          <w:p w14:paraId="3F4C313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17</w:t>
            </w:r>
          </w:p>
        </w:tc>
        <w:tc>
          <w:tcPr>
            <w:tcW w:w="0" w:type="auto"/>
            <w:shd w:val="clear" w:color="auto" w:fill="auto"/>
            <w:noWrap/>
            <w:vAlign w:val="center"/>
            <w:hideMark/>
          </w:tcPr>
          <w:p w14:paraId="69090F3B"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72</w:t>
            </w:r>
          </w:p>
        </w:tc>
        <w:tc>
          <w:tcPr>
            <w:tcW w:w="0" w:type="auto"/>
            <w:shd w:val="clear" w:color="auto" w:fill="auto"/>
            <w:noWrap/>
            <w:vAlign w:val="center"/>
            <w:hideMark/>
          </w:tcPr>
          <w:p w14:paraId="1B9A2BC5"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16</w:t>
            </w:r>
          </w:p>
        </w:tc>
        <w:tc>
          <w:tcPr>
            <w:tcW w:w="0" w:type="auto"/>
            <w:shd w:val="clear" w:color="auto" w:fill="auto"/>
            <w:noWrap/>
            <w:vAlign w:val="center"/>
            <w:hideMark/>
          </w:tcPr>
          <w:p w14:paraId="048DD62C"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87</w:t>
            </w:r>
          </w:p>
        </w:tc>
        <w:tc>
          <w:tcPr>
            <w:tcW w:w="0" w:type="auto"/>
            <w:shd w:val="clear" w:color="auto" w:fill="auto"/>
            <w:noWrap/>
            <w:vAlign w:val="center"/>
            <w:hideMark/>
          </w:tcPr>
          <w:p w14:paraId="505E12E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11</w:t>
            </w:r>
          </w:p>
        </w:tc>
        <w:tc>
          <w:tcPr>
            <w:tcW w:w="0" w:type="auto"/>
            <w:shd w:val="clear" w:color="auto" w:fill="auto"/>
            <w:noWrap/>
            <w:vAlign w:val="center"/>
            <w:hideMark/>
          </w:tcPr>
          <w:p w14:paraId="4407F53E" w14:textId="2E4DCEC3"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66</w:t>
            </w:r>
          </w:p>
        </w:tc>
        <w:tc>
          <w:tcPr>
            <w:tcW w:w="0" w:type="auto"/>
            <w:shd w:val="clear" w:color="auto" w:fill="auto"/>
            <w:noWrap/>
            <w:vAlign w:val="center"/>
            <w:hideMark/>
          </w:tcPr>
          <w:p w14:paraId="005836C0"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w:t>
            </w:r>
          </w:p>
        </w:tc>
        <w:tc>
          <w:tcPr>
            <w:tcW w:w="0" w:type="auto"/>
            <w:shd w:val="clear" w:color="auto" w:fill="auto"/>
            <w:noWrap/>
            <w:vAlign w:val="center"/>
            <w:hideMark/>
          </w:tcPr>
          <w:p w14:paraId="53391474"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35</w:t>
            </w:r>
          </w:p>
        </w:tc>
        <w:tc>
          <w:tcPr>
            <w:tcW w:w="0" w:type="auto"/>
            <w:shd w:val="clear" w:color="auto" w:fill="auto"/>
            <w:noWrap/>
            <w:vAlign w:val="center"/>
            <w:hideMark/>
          </w:tcPr>
          <w:p w14:paraId="4FD28287"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7</w:t>
            </w:r>
          </w:p>
        </w:tc>
        <w:tc>
          <w:tcPr>
            <w:tcW w:w="0" w:type="auto"/>
            <w:shd w:val="clear" w:color="auto" w:fill="auto"/>
            <w:noWrap/>
            <w:vAlign w:val="center"/>
            <w:hideMark/>
          </w:tcPr>
          <w:p w14:paraId="59E65BD8" w14:textId="77777777" w:rsidR="00D736CA" w:rsidRPr="00551233" w:rsidRDefault="00227E83" w:rsidP="00D736CA">
            <w:pPr>
              <w:spacing w:before="60" w:after="60"/>
              <w:jc w:val="center"/>
              <w:rPr>
                <w:rFonts w:cs="Arial"/>
                <w:color w:val="000000"/>
                <w:sz w:val="18"/>
                <w:szCs w:val="18"/>
              </w:rPr>
            </w:pPr>
            <w:r w:rsidRPr="00551233">
              <w:rPr>
                <w:rFonts w:cs="Arial"/>
                <w:color w:val="000000"/>
                <w:sz w:val="18"/>
                <w:szCs w:val="18"/>
              </w:rPr>
              <w:t>35</w:t>
            </w:r>
          </w:p>
        </w:tc>
      </w:tr>
      <w:tr w:rsidR="00673BC4" w:rsidRPr="00551233" w14:paraId="72FEDB7C" w14:textId="77777777" w:rsidTr="00673BC4">
        <w:trPr>
          <w:trHeight w:val="300"/>
        </w:trPr>
        <w:tc>
          <w:tcPr>
            <w:tcW w:w="0" w:type="auto"/>
            <w:shd w:val="clear" w:color="auto" w:fill="auto"/>
            <w:noWrap/>
            <w:vAlign w:val="bottom"/>
            <w:hideMark/>
          </w:tcPr>
          <w:p w14:paraId="3E18E568" w14:textId="77777777" w:rsidR="00D736CA" w:rsidRPr="00551233" w:rsidRDefault="00227E83" w:rsidP="00D736CA">
            <w:pPr>
              <w:spacing w:before="60" w:after="60"/>
              <w:ind w:hanging="105"/>
              <w:rPr>
                <w:rFonts w:cs="Arial"/>
                <w:b/>
                <w:bCs/>
                <w:i/>
                <w:iCs/>
                <w:sz w:val="18"/>
                <w:szCs w:val="18"/>
              </w:rPr>
            </w:pPr>
            <w:r w:rsidRPr="00551233">
              <w:rPr>
                <w:rFonts w:cs="Arial"/>
                <w:b/>
                <w:bCs/>
                <w:i/>
                <w:iCs/>
                <w:sz w:val="18"/>
                <w:szCs w:val="18"/>
              </w:rPr>
              <w:t>Totals</w:t>
            </w:r>
          </w:p>
        </w:tc>
        <w:tc>
          <w:tcPr>
            <w:tcW w:w="0" w:type="auto"/>
            <w:shd w:val="clear" w:color="auto" w:fill="auto"/>
            <w:noWrap/>
            <w:vAlign w:val="bottom"/>
            <w:hideMark/>
          </w:tcPr>
          <w:p w14:paraId="5C25893E"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1426</w:t>
            </w:r>
          </w:p>
        </w:tc>
        <w:tc>
          <w:tcPr>
            <w:tcW w:w="0" w:type="auto"/>
            <w:shd w:val="clear" w:color="auto" w:fill="auto"/>
            <w:noWrap/>
            <w:vAlign w:val="bottom"/>
            <w:hideMark/>
          </w:tcPr>
          <w:p w14:paraId="270EEDC9"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3699</w:t>
            </w:r>
          </w:p>
        </w:tc>
        <w:tc>
          <w:tcPr>
            <w:tcW w:w="0" w:type="auto"/>
            <w:shd w:val="clear" w:color="auto" w:fill="auto"/>
            <w:noWrap/>
            <w:vAlign w:val="bottom"/>
            <w:hideMark/>
          </w:tcPr>
          <w:p w14:paraId="02C4FED5"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1769</w:t>
            </w:r>
          </w:p>
        </w:tc>
        <w:tc>
          <w:tcPr>
            <w:tcW w:w="0" w:type="auto"/>
            <w:shd w:val="clear" w:color="auto" w:fill="auto"/>
            <w:noWrap/>
            <w:vAlign w:val="bottom"/>
            <w:hideMark/>
          </w:tcPr>
          <w:p w14:paraId="5A70D771"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3770</w:t>
            </w:r>
          </w:p>
        </w:tc>
        <w:tc>
          <w:tcPr>
            <w:tcW w:w="0" w:type="auto"/>
            <w:shd w:val="clear" w:color="auto" w:fill="auto"/>
            <w:noWrap/>
            <w:vAlign w:val="bottom"/>
            <w:hideMark/>
          </w:tcPr>
          <w:p w14:paraId="3605EE62"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2066</w:t>
            </w:r>
          </w:p>
        </w:tc>
        <w:tc>
          <w:tcPr>
            <w:tcW w:w="0" w:type="auto"/>
            <w:shd w:val="clear" w:color="auto" w:fill="auto"/>
            <w:noWrap/>
            <w:vAlign w:val="bottom"/>
            <w:hideMark/>
          </w:tcPr>
          <w:p w14:paraId="1C96F866"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4312</w:t>
            </w:r>
          </w:p>
        </w:tc>
        <w:tc>
          <w:tcPr>
            <w:tcW w:w="0" w:type="auto"/>
            <w:shd w:val="clear" w:color="auto" w:fill="auto"/>
            <w:noWrap/>
            <w:vAlign w:val="bottom"/>
            <w:hideMark/>
          </w:tcPr>
          <w:p w14:paraId="66C42FE1"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2077</w:t>
            </w:r>
          </w:p>
        </w:tc>
        <w:tc>
          <w:tcPr>
            <w:tcW w:w="0" w:type="auto"/>
            <w:shd w:val="clear" w:color="auto" w:fill="auto"/>
            <w:noWrap/>
            <w:vAlign w:val="bottom"/>
            <w:hideMark/>
          </w:tcPr>
          <w:p w14:paraId="0F6DA7E1"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4511</w:t>
            </w:r>
          </w:p>
        </w:tc>
        <w:tc>
          <w:tcPr>
            <w:tcW w:w="0" w:type="auto"/>
            <w:shd w:val="clear" w:color="auto" w:fill="auto"/>
            <w:noWrap/>
            <w:vAlign w:val="bottom"/>
            <w:hideMark/>
          </w:tcPr>
          <w:p w14:paraId="7CCE0DBE"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2225</w:t>
            </w:r>
          </w:p>
        </w:tc>
        <w:tc>
          <w:tcPr>
            <w:tcW w:w="0" w:type="auto"/>
            <w:shd w:val="clear" w:color="auto" w:fill="auto"/>
            <w:noWrap/>
            <w:vAlign w:val="bottom"/>
            <w:hideMark/>
          </w:tcPr>
          <w:p w14:paraId="07F23C45" w14:textId="77777777" w:rsidR="00D736CA" w:rsidRPr="00551233" w:rsidRDefault="00227E83" w:rsidP="00D736CA">
            <w:pPr>
              <w:spacing w:before="60" w:after="60"/>
              <w:jc w:val="center"/>
              <w:rPr>
                <w:rFonts w:cs="Arial"/>
                <w:b/>
                <w:bCs/>
                <w:i/>
                <w:iCs/>
                <w:sz w:val="18"/>
                <w:szCs w:val="18"/>
              </w:rPr>
            </w:pPr>
            <w:r w:rsidRPr="00551233">
              <w:rPr>
                <w:rFonts w:cs="Arial"/>
                <w:b/>
                <w:bCs/>
                <w:i/>
                <w:iCs/>
                <w:sz w:val="18"/>
                <w:szCs w:val="18"/>
              </w:rPr>
              <w:t>4809</w:t>
            </w:r>
          </w:p>
        </w:tc>
      </w:tr>
      <w:tr w:rsidR="00673BC4" w:rsidRPr="00551233" w14:paraId="562FE123" w14:textId="77777777" w:rsidTr="00673BC4">
        <w:trPr>
          <w:trHeight w:val="300"/>
        </w:trPr>
        <w:tc>
          <w:tcPr>
            <w:tcW w:w="0" w:type="auto"/>
            <w:shd w:val="clear" w:color="auto" w:fill="auto"/>
            <w:noWrap/>
            <w:vAlign w:val="bottom"/>
            <w:hideMark/>
          </w:tcPr>
          <w:p w14:paraId="36371BA2" w14:textId="77777777" w:rsidR="00D736CA" w:rsidRPr="00551233" w:rsidRDefault="00227E83" w:rsidP="00D736CA">
            <w:pPr>
              <w:spacing w:before="60" w:after="60"/>
              <w:ind w:hanging="105"/>
              <w:rPr>
                <w:rFonts w:cs="Arial"/>
                <w:b/>
                <w:bCs/>
                <w:sz w:val="18"/>
                <w:szCs w:val="18"/>
              </w:rPr>
            </w:pPr>
            <w:r w:rsidRPr="00551233">
              <w:rPr>
                <w:rFonts w:cs="Arial"/>
                <w:b/>
                <w:bCs/>
                <w:sz w:val="18"/>
                <w:szCs w:val="18"/>
              </w:rPr>
              <w:t>Total - Males</w:t>
            </w:r>
          </w:p>
        </w:tc>
        <w:tc>
          <w:tcPr>
            <w:tcW w:w="0" w:type="auto"/>
            <w:gridSpan w:val="2"/>
            <w:shd w:val="clear" w:color="auto" w:fill="auto"/>
            <w:noWrap/>
            <w:vAlign w:val="bottom"/>
            <w:hideMark/>
          </w:tcPr>
          <w:p w14:paraId="7B2BEBCB" w14:textId="77777777" w:rsidR="00D736CA" w:rsidRPr="00551233" w:rsidRDefault="00227E83" w:rsidP="00D736CA">
            <w:pPr>
              <w:spacing w:before="60" w:after="60"/>
              <w:jc w:val="center"/>
              <w:rPr>
                <w:rFonts w:cs="Arial"/>
                <w:b/>
                <w:bCs/>
                <w:sz w:val="18"/>
                <w:szCs w:val="18"/>
              </w:rPr>
            </w:pPr>
            <w:r w:rsidRPr="00551233">
              <w:rPr>
                <w:rFonts w:cs="Arial"/>
                <w:b/>
                <w:bCs/>
                <w:sz w:val="18"/>
                <w:szCs w:val="18"/>
              </w:rPr>
              <w:t>5125</w:t>
            </w:r>
          </w:p>
        </w:tc>
        <w:tc>
          <w:tcPr>
            <w:tcW w:w="0" w:type="auto"/>
            <w:gridSpan w:val="2"/>
            <w:shd w:val="clear" w:color="auto" w:fill="auto"/>
            <w:noWrap/>
            <w:vAlign w:val="bottom"/>
            <w:hideMark/>
          </w:tcPr>
          <w:p w14:paraId="5F01B1B2" w14:textId="77777777" w:rsidR="00D736CA" w:rsidRPr="00551233" w:rsidRDefault="00227E83" w:rsidP="00D736CA">
            <w:pPr>
              <w:spacing w:before="60" w:after="60"/>
              <w:jc w:val="center"/>
              <w:rPr>
                <w:rFonts w:cs="Arial"/>
                <w:b/>
                <w:bCs/>
                <w:sz w:val="18"/>
                <w:szCs w:val="18"/>
              </w:rPr>
            </w:pPr>
            <w:r w:rsidRPr="00551233">
              <w:rPr>
                <w:rFonts w:cs="Arial"/>
                <w:b/>
                <w:bCs/>
                <w:sz w:val="18"/>
                <w:szCs w:val="18"/>
              </w:rPr>
              <w:t>5539</w:t>
            </w:r>
          </w:p>
        </w:tc>
        <w:tc>
          <w:tcPr>
            <w:tcW w:w="0" w:type="auto"/>
            <w:gridSpan w:val="2"/>
            <w:shd w:val="clear" w:color="auto" w:fill="auto"/>
            <w:noWrap/>
            <w:vAlign w:val="bottom"/>
            <w:hideMark/>
          </w:tcPr>
          <w:p w14:paraId="5F0AE9AE" w14:textId="77777777" w:rsidR="00D736CA" w:rsidRPr="00551233" w:rsidRDefault="00227E83" w:rsidP="00D736CA">
            <w:pPr>
              <w:spacing w:before="60" w:after="60"/>
              <w:jc w:val="center"/>
              <w:rPr>
                <w:rFonts w:cs="Arial"/>
                <w:b/>
                <w:bCs/>
                <w:sz w:val="18"/>
                <w:szCs w:val="18"/>
              </w:rPr>
            </w:pPr>
            <w:r w:rsidRPr="00551233">
              <w:rPr>
                <w:rFonts w:cs="Arial"/>
                <w:b/>
                <w:bCs/>
                <w:sz w:val="18"/>
                <w:szCs w:val="18"/>
              </w:rPr>
              <w:t>6378</w:t>
            </w:r>
          </w:p>
        </w:tc>
        <w:tc>
          <w:tcPr>
            <w:tcW w:w="0" w:type="auto"/>
            <w:gridSpan w:val="2"/>
            <w:shd w:val="clear" w:color="auto" w:fill="auto"/>
            <w:noWrap/>
            <w:vAlign w:val="bottom"/>
            <w:hideMark/>
          </w:tcPr>
          <w:p w14:paraId="40B3A741" w14:textId="77777777" w:rsidR="00D736CA" w:rsidRPr="00551233" w:rsidRDefault="00227E83" w:rsidP="00D736CA">
            <w:pPr>
              <w:spacing w:before="60" w:after="60"/>
              <w:jc w:val="center"/>
              <w:rPr>
                <w:rFonts w:cs="Arial"/>
                <w:b/>
                <w:bCs/>
                <w:sz w:val="18"/>
                <w:szCs w:val="18"/>
              </w:rPr>
            </w:pPr>
            <w:r w:rsidRPr="00551233">
              <w:rPr>
                <w:rFonts w:cs="Arial"/>
                <w:b/>
                <w:bCs/>
                <w:sz w:val="18"/>
                <w:szCs w:val="18"/>
              </w:rPr>
              <w:t>6588</w:t>
            </w:r>
          </w:p>
        </w:tc>
        <w:tc>
          <w:tcPr>
            <w:tcW w:w="0" w:type="auto"/>
            <w:gridSpan w:val="2"/>
            <w:shd w:val="clear" w:color="auto" w:fill="auto"/>
            <w:noWrap/>
            <w:vAlign w:val="bottom"/>
            <w:hideMark/>
          </w:tcPr>
          <w:p w14:paraId="472449CC" w14:textId="77777777" w:rsidR="00D736CA" w:rsidRPr="00551233" w:rsidRDefault="00227E83" w:rsidP="00D736CA">
            <w:pPr>
              <w:spacing w:before="60" w:after="60"/>
              <w:jc w:val="center"/>
              <w:rPr>
                <w:rFonts w:cs="Arial"/>
                <w:b/>
                <w:bCs/>
                <w:sz w:val="18"/>
                <w:szCs w:val="18"/>
              </w:rPr>
            </w:pPr>
            <w:r w:rsidRPr="00551233">
              <w:rPr>
                <w:rFonts w:cs="Arial"/>
                <w:b/>
                <w:bCs/>
                <w:sz w:val="18"/>
                <w:szCs w:val="18"/>
              </w:rPr>
              <w:t>7034</w:t>
            </w:r>
          </w:p>
        </w:tc>
      </w:tr>
      <w:tr w:rsidR="00151C11" w:rsidRPr="00551233" w14:paraId="3DCE6791" w14:textId="77777777" w:rsidTr="00673BC4">
        <w:trPr>
          <w:trHeight w:val="300"/>
        </w:trPr>
        <w:tc>
          <w:tcPr>
            <w:tcW w:w="0" w:type="auto"/>
            <w:shd w:val="clear" w:color="auto" w:fill="auto"/>
            <w:noWrap/>
            <w:vAlign w:val="bottom"/>
            <w:hideMark/>
          </w:tcPr>
          <w:p w14:paraId="05DCE73E" w14:textId="77777777" w:rsidR="00D736CA" w:rsidRPr="00551233" w:rsidRDefault="00227E83" w:rsidP="00D736CA">
            <w:pPr>
              <w:spacing w:before="60" w:after="60"/>
              <w:ind w:hanging="105"/>
              <w:rPr>
                <w:rFonts w:cs="Arial"/>
                <w:b/>
                <w:color w:val="000000"/>
                <w:sz w:val="18"/>
                <w:szCs w:val="18"/>
              </w:rPr>
            </w:pPr>
            <w:r w:rsidRPr="00551233">
              <w:rPr>
                <w:rFonts w:cs="Arial"/>
                <w:b/>
                <w:color w:val="000000"/>
                <w:sz w:val="18"/>
                <w:szCs w:val="18"/>
              </w:rPr>
              <w:t>All Prisoners</w:t>
            </w:r>
          </w:p>
        </w:tc>
        <w:tc>
          <w:tcPr>
            <w:tcW w:w="0" w:type="auto"/>
            <w:gridSpan w:val="2"/>
            <w:shd w:val="clear" w:color="auto" w:fill="auto"/>
            <w:noWrap/>
            <w:vAlign w:val="bottom"/>
            <w:hideMark/>
          </w:tcPr>
          <w:p w14:paraId="069FDBBE" w14:textId="77777777" w:rsidR="00D736CA" w:rsidRPr="00551233" w:rsidRDefault="00227E83" w:rsidP="00D736CA">
            <w:pPr>
              <w:spacing w:before="60" w:after="60"/>
              <w:jc w:val="center"/>
              <w:rPr>
                <w:rFonts w:cs="Arial"/>
                <w:b/>
                <w:color w:val="000000"/>
                <w:sz w:val="18"/>
                <w:szCs w:val="18"/>
              </w:rPr>
            </w:pPr>
            <w:r w:rsidRPr="00551233">
              <w:rPr>
                <w:rFonts w:cs="Arial"/>
                <w:b/>
                <w:color w:val="000000"/>
                <w:sz w:val="18"/>
                <w:szCs w:val="18"/>
              </w:rPr>
              <w:t>5534</w:t>
            </w:r>
          </w:p>
        </w:tc>
        <w:tc>
          <w:tcPr>
            <w:tcW w:w="0" w:type="auto"/>
            <w:gridSpan w:val="2"/>
            <w:shd w:val="clear" w:color="auto" w:fill="auto"/>
            <w:noWrap/>
            <w:vAlign w:val="bottom"/>
            <w:hideMark/>
          </w:tcPr>
          <w:p w14:paraId="3DBDAD90" w14:textId="77777777" w:rsidR="00D736CA" w:rsidRPr="00551233" w:rsidRDefault="00227E83" w:rsidP="00D736CA">
            <w:pPr>
              <w:spacing w:before="60" w:after="60"/>
              <w:jc w:val="center"/>
              <w:rPr>
                <w:rFonts w:cs="Arial"/>
                <w:b/>
                <w:color w:val="000000"/>
                <w:sz w:val="18"/>
                <w:szCs w:val="18"/>
              </w:rPr>
            </w:pPr>
            <w:r w:rsidRPr="00551233">
              <w:rPr>
                <w:rFonts w:cs="Arial"/>
                <w:b/>
                <w:color w:val="000000"/>
                <w:sz w:val="18"/>
                <w:szCs w:val="18"/>
              </w:rPr>
              <w:t>6075</w:t>
            </w:r>
          </w:p>
        </w:tc>
        <w:tc>
          <w:tcPr>
            <w:tcW w:w="0" w:type="auto"/>
            <w:gridSpan w:val="2"/>
            <w:shd w:val="clear" w:color="auto" w:fill="auto"/>
            <w:noWrap/>
            <w:vAlign w:val="bottom"/>
            <w:hideMark/>
          </w:tcPr>
          <w:p w14:paraId="30B8473A" w14:textId="28045C30" w:rsidR="00D736CA" w:rsidRPr="00551233" w:rsidRDefault="00227E83" w:rsidP="00D736CA">
            <w:pPr>
              <w:spacing w:before="60" w:after="60"/>
              <w:jc w:val="center"/>
              <w:rPr>
                <w:rFonts w:cs="Arial"/>
                <w:b/>
                <w:color w:val="000000"/>
                <w:sz w:val="18"/>
                <w:szCs w:val="18"/>
              </w:rPr>
            </w:pPr>
            <w:r w:rsidRPr="00551233">
              <w:rPr>
                <w:rFonts w:cs="Arial"/>
                <w:b/>
                <w:color w:val="000000"/>
                <w:sz w:val="18"/>
                <w:szCs w:val="18"/>
              </w:rPr>
              <w:t>7043</w:t>
            </w:r>
          </w:p>
        </w:tc>
        <w:tc>
          <w:tcPr>
            <w:tcW w:w="0" w:type="auto"/>
            <w:gridSpan w:val="2"/>
            <w:shd w:val="clear" w:color="auto" w:fill="auto"/>
            <w:noWrap/>
            <w:vAlign w:val="bottom"/>
            <w:hideMark/>
          </w:tcPr>
          <w:p w14:paraId="289154B6" w14:textId="77777777" w:rsidR="00D736CA" w:rsidRPr="00551233" w:rsidRDefault="00227E83" w:rsidP="00D736CA">
            <w:pPr>
              <w:spacing w:before="60" w:after="60"/>
              <w:jc w:val="center"/>
              <w:rPr>
                <w:rFonts w:cs="Arial"/>
                <w:b/>
                <w:color w:val="000000"/>
                <w:sz w:val="18"/>
                <w:szCs w:val="18"/>
              </w:rPr>
            </w:pPr>
            <w:r w:rsidRPr="00551233">
              <w:rPr>
                <w:rFonts w:cs="Arial"/>
                <w:b/>
                <w:color w:val="000000"/>
                <w:sz w:val="18"/>
                <w:szCs w:val="18"/>
              </w:rPr>
              <w:t>7292</w:t>
            </w:r>
          </w:p>
        </w:tc>
        <w:tc>
          <w:tcPr>
            <w:tcW w:w="0" w:type="auto"/>
            <w:gridSpan w:val="2"/>
            <w:shd w:val="clear" w:color="auto" w:fill="auto"/>
            <w:noWrap/>
            <w:vAlign w:val="bottom"/>
            <w:hideMark/>
          </w:tcPr>
          <w:p w14:paraId="6A6B9F62" w14:textId="77777777" w:rsidR="00D736CA" w:rsidRPr="00551233" w:rsidRDefault="00227E83" w:rsidP="00D736CA">
            <w:pPr>
              <w:spacing w:before="60" w:after="60"/>
              <w:jc w:val="center"/>
              <w:rPr>
                <w:rFonts w:cs="Arial"/>
                <w:b/>
                <w:color w:val="000000"/>
                <w:sz w:val="18"/>
                <w:szCs w:val="18"/>
              </w:rPr>
            </w:pPr>
            <w:r w:rsidRPr="00551233">
              <w:rPr>
                <w:rFonts w:cs="Arial"/>
                <w:b/>
                <w:color w:val="000000"/>
                <w:sz w:val="18"/>
                <w:szCs w:val="18"/>
              </w:rPr>
              <w:t>7719</w:t>
            </w:r>
          </w:p>
        </w:tc>
      </w:tr>
    </w:tbl>
    <w:p w14:paraId="3267EDE8" w14:textId="7C21C81F" w:rsidR="00D736CA" w:rsidRPr="00E85B74" w:rsidRDefault="00E85B74" w:rsidP="00E85B74">
      <w:pPr>
        <w:pStyle w:val="Caption"/>
        <w:jc w:val="center"/>
        <w:rPr>
          <w:rFonts w:cs="Arial"/>
        </w:rPr>
      </w:pPr>
      <w:r>
        <w:t>Source: Queensland Corrective Services (unpublished administrative data).</w:t>
      </w:r>
    </w:p>
    <w:p w14:paraId="581EBB04" w14:textId="098C75DB" w:rsidR="00D736CA" w:rsidRPr="00191D17" w:rsidRDefault="00227E83" w:rsidP="00D736CA">
      <w:pPr>
        <w:spacing w:before="20" w:after="20"/>
        <w:rPr>
          <w:rFonts w:cs="Arial"/>
          <w:sz w:val="16"/>
          <w:szCs w:val="16"/>
        </w:rPr>
      </w:pPr>
      <w:r w:rsidRPr="00191D17">
        <w:rPr>
          <w:rFonts w:cs="Arial"/>
          <w:sz w:val="16"/>
          <w:szCs w:val="16"/>
        </w:rPr>
        <w:t>I = Indigenous</w:t>
      </w:r>
    </w:p>
    <w:p w14:paraId="2DF96B36" w14:textId="234BC7F1" w:rsidR="00D736CA" w:rsidRPr="00191D17" w:rsidRDefault="008A3700" w:rsidP="00D736CA">
      <w:pPr>
        <w:spacing w:before="20" w:after="20"/>
        <w:rPr>
          <w:rFonts w:cs="Arial"/>
          <w:sz w:val="16"/>
          <w:szCs w:val="16"/>
        </w:rPr>
      </w:pPr>
      <w:r>
        <w:rPr>
          <w:noProof/>
        </w:rPr>
        <mc:AlternateContent>
          <mc:Choice Requires="wps">
            <w:drawing>
              <wp:anchor distT="0" distB="0" distL="114300" distR="114300" simplePos="0" relativeHeight="251814912" behindDoc="0" locked="0" layoutInCell="1" allowOverlap="1" wp14:anchorId="38565A5E" wp14:editId="310764BB">
                <wp:simplePos x="0" y="0"/>
                <wp:positionH relativeFrom="margin">
                  <wp:posOffset>0</wp:posOffset>
                </wp:positionH>
                <wp:positionV relativeFrom="paragraph">
                  <wp:posOffset>193202</wp:posOffset>
                </wp:positionV>
                <wp:extent cx="8325293" cy="350874"/>
                <wp:effectExtent l="0" t="0" r="0" b="0"/>
                <wp:wrapNone/>
                <wp:docPr id="501" name="Rectangle 501"/>
                <wp:cNvGraphicFramePr/>
                <a:graphic xmlns:a="http://schemas.openxmlformats.org/drawingml/2006/main">
                  <a:graphicData uri="http://schemas.microsoft.com/office/word/2010/wordprocessingShape">
                    <wps:wsp>
                      <wps:cNvSpPr/>
                      <wps:spPr>
                        <a:xfrm>
                          <a:off x="0" y="0"/>
                          <a:ext cx="8325293" cy="3508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1009D" id="Rectangle 501" o:spid="_x0000_s1026" style="position:absolute;margin-left:0;margin-top:15.2pt;width:655.55pt;height:27.6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" fillcolor="white [3212]" stroked="f" strokeweight="2.25pt">
                <w10:wrap anchorx="margin"/>
              </v:rect>
            </w:pict>
          </mc:Fallback>
        </mc:AlternateContent>
      </w:r>
      <w:r w:rsidR="00227E83" w:rsidRPr="00191D17">
        <w:rPr>
          <w:rFonts w:cs="Arial"/>
          <w:sz w:val="16"/>
          <w:szCs w:val="16"/>
        </w:rPr>
        <w:t>N-I = Non-Indigenous</w:t>
      </w:r>
    </w:p>
    <w:p w14:paraId="5492B987" w14:textId="77777777" w:rsidR="00D736CA" w:rsidRPr="00191D17" w:rsidRDefault="00227E83" w:rsidP="00D736CA">
      <w:pPr>
        <w:spacing w:before="20" w:after="20"/>
        <w:rPr>
          <w:rFonts w:cs="Arial"/>
          <w:sz w:val="16"/>
          <w:szCs w:val="16"/>
        </w:rPr>
      </w:pPr>
      <w:r w:rsidRPr="00191D17">
        <w:rPr>
          <w:rFonts w:cs="Arial"/>
          <w:sz w:val="16"/>
          <w:szCs w:val="16"/>
        </w:rPr>
        <w:lastRenderedPageBreak/>
        <w:t xml:space="preserve">^ = Unknown MSO includes prisoners who were recently admitted into custody &amp; did not have a verified sentence calculation completed </w:t>
      </w:r>
      <w:r>
        <w:rPr>
          <w:rFonts w:cs="Arial"/>
          <w:sz w:val="16"/>
          <w:szCs w:val="16"/>
        </w:rPr>
        <w:t>as at the date listed. Therefore the MSO has not been determined. There is often a slight time delay between a person being sentenced and the sentence calculation being finalised. The ‘Unknown’ category represents &lt;2% of the population.</w:t>
      </w:r>
    </w:p>
    <w:p w14:paraId="1BE451C1" w14:textId="0578BF1F" w:rsidR="00D736CA" w:rsidRPr="00906FB7" w:rsidRDefault="00227E83" w:rsidP="00D736CA">
      <w:pPr>
        <w:pStyle w:val="Heading3"/>
      </w:pPr>
      <w:bookmarkStart w:id="107" w:name="_Toc536542567"/>
      <w:bookmarkStart w:id="108" w:name="_Toc536715184"/>
      <w:r w:rsidRPr="00906FB7">
        <w:t>Duration of stay in custody</w:t>
      </w:r>
      <w:bookmarkEnd w:id="107"/>
      <w:bookmarkEnd w:id="108"/>
    </w:p>
    <w:p w14:paraId="21210732" w14:textId="77777777" w:rsidR="00D736CA" w:rsidRPr="00F62EE8" w:rsidRDefault="00227E83" w:rsidP="00551233">
      <w:r w:rsidRPr="00F62EE8">
        <w:t xml:space="preserve">The majority </w:t>
      </w:r>
      <w:r>
        <w:t>of women in Queensland prisons</w:t>
      </w:r>
      <w:r w:rsidRPr="00F62EE8">
        <w:t xml:space="preserve"> are </w:t>
      </w:r>
      <w:r>
        <w:t>there</w:t>
      </w:r>
      <w:r w:rsidRPr="00F62EE8">
        <w:t xml:space="preserve"> for very short periods of time. Half of the women in prison In Queensland are there for less than 3 months, and this has been a consistent situation in the ten year period from 2006 to 2017. The average stay in prison for women is less than six months.</w:t>
      </w:r>
    </w:p>
    <w:bookmarkStart w:id="109" w:name="_Toc536696848"/>
    <w:p w14:paraId="0B1DD7D8" w14:textId="39270D72" w:rsidR="00D736CA" w:rsidRPr="00B1344D" w:rsidRDefault="008A3700" w:rsidP="00E85B74">
      <w:pPr>
        <w:pStyle w:val="Caption"/>
        <w:jc w:val="center"/>
        <w:rPr>
          <w:rFonts w:cs="Arial"/>
        </w:rPr>
      </w:pPr>
      <w:r>
        <w:rPr>
          <w:noProof/>
        </w:rPr>
        <mc:AlternateContent>
          <mc:Choice Requires="wps">
            <w:drawing>
              <wp:anchor distT="0" distB="0" distL="114300" distR="114300" simplePos="0" relativeHeight="251812864" behindDoc="0" locked="0" layoutInCell="1" allowOverlap="1" wp14:anchorId="22B3ADEC" wp14:editId="23DF0544">
                <wp:simplePos x="0" y="0"/>
                <wp:positionH relativeFrom="margin">
                  <wp:align>left</wp:align>
                </wp:positionH>
                <wp:positionV relativeFrom="paragraph">
                  <wp:posOffset>5147296</wp:posOffset>
                </wp:positionV>
                <wp:extent cx="8325293" cy="350874"/>
                <wp:effectExtent l="0" t="0" r="0" b="0"/>
                <wp:wrapNone/>
                <wp:docPr id="499" name="Rectangle 499"/>
                <wp:cNvGraphicFramePr/>
                <a:graphic xmlns:a="http://schemas.openxmlformats.org/drawingml/2006/main">
                  <a:graphicData uri="http://schemas.microsoft.com/office/word/2010/wordprocessingShape">
                    <wps:wsp>
                      <wps:cNvSpPr/>
                      <wps:spPr>
                        <a:xfrm>
                          <a:off x="0" y="0"/>
                          <a:ext cx="8325293" cy="3508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27DB6" id="Rectangle 499" o:spid="_x0000_s1026" style="position:absolute;margin-left:0;margin-top:405.3pt;width:655.55pt;height:27.65pt;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" fillcolor="white [3212]" stroked="f" strokeweight="2.25pt">
                <w10:wrap anchorx="margin"/>
              </v:rect>
            </w:pict>
          </mc:Fallback>
        </mc:AlternateContent>
      </w:r>
      <w:r w:rsidR="00227E83">
        <w:t xml:space="preserve">Table </w:t>
      </w:r>
      <w:r w:rsidR="00227E83">
        <w:rPr>
          <w:noProof/>
        </w:rPr>
        <w:fldChar w:fldCharType="begin"/>
      </w:r>
      <w:r w:rsidR="00227E83">
        <w:rPr>
          <w:noProof/>
        </w:rPr>
        <w:instrText xml:space="preserve"> SEQ Table \* ARABIC </w:instrText>
      </w:r>
      <w:r w:rsidR="00227E83">
        <w:rPr>
          <w:noProof/>
        </w:rPr>
        <w:fldChar w:fldCharType="separate"/>
      </w:r>
      <w:r w:rsidR="008C0A34">
        <w:rPr>
          <w:noProof/>
        </w:rPr>
        <w:t>6</w:t>
      </w:r>
      <w:r w:rsidR="00227E83">
        <w:rPr>
          <w:noProof/>
        </w:rPr>
        <w:fldChar w:fldCharType="end"/>
      </w:r>
      <w:r w:rsidR="00227E83">
        <w:t>: Duration of stay in custody by gender and Indigenous status</w:t>
      </w:r>
      <w:bookmarkEnd w:id="109"/>
    </w:p>
    <w:tbl>
      <w:tblPr>
        <w:tblW w:w="13148" w:type="dxa"/>
        <w:jc w:val="center"/>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4559"/>
        <w:gridCol w:w="1429"/>
        <w:gridCol w:w="1348"/>
        <w:gridCol w:w="1539"/>
        <w:gridCol w:w="1429"/>
        <w:gridCol w:w="1348"/>
        <w:gridCol w:w="1487"/>
        <w:gridCol w:w="9"/>
      </w:tblGrid>
      <w:tr w:rsidR="00151C11" w:rsidRPr="00551233" w14:paraId="5712AF88" w14:textId="77777777" w:rsidTr="00673BC4">
        <w:trPr>
          <w:gridAfter w:val="1"/>
          <w:wAfter w:w="9" w:type="dxa"/>
          <w:trHeight w:val="283"/>
          <w:jc w:val="center"/>
        </w:trPr>
        <w:tc>
          <w:tcPr>
            <w:tcW w:w="4559" w:type="dxa"/>
            <w:vMerge w:val="restart"/>
            <w:shd w:val="clear" w:color="auto" w:fill="auto"/>
            <w:vAlign w:val="center"/>
            <w:hideMark/>
          </w:tcPr>
          <w:p w14:paraId="12EE224F" w14:textId="77777777" w:rsidR="00D736CA" w:rsidRPr="00551233" w:rsidRDefault="00227E83" w:rsidP="00D736CA">
            <w:pPr>
              <w:jc w:val="center"/>
              <w:rPr>
                <w:rFonts w:cs="Arial"/>
                <w:b/>
                <w:bCs/>
                <w:color w:val="000000"/>
                <w:sz w:val="18"/>
                <w:szCs w:val="18"/>
              </w:rPr>
            </w:pPr>
            <w:r w:rsidRPr="00551233">
              <w:rPr>
                <w:rFonts w:cs="Arial"/>
                <w:b/>
                <w:bCs/>
                <w:color w:val="000000"/>
                <w:sz w:val="18"/>
                <w:szCs w:val="18"/>
              </w:rPr>
              <w:t>Financial Year</w:t>
            </w:r>
          </w:p>
        </w:tc>
        <w:tc>
          <w:tcPr>
            <w:tcW w:w="4316" w:type="dxa"/>
            <w:gridSpan w:val="3"/>
            <w:shd w:val="clear" w:color="auto" w:fill="auto"/>
            <w:noWrap/>
            <w:vAlign w:val="center"/>
            <w:hideMark/>
          </w:tcPr>
          <w:p w14:paraId="54A6E3F3" w14:textId="77777777" w:rsidR="00D736CA" w:rsidRPr="00551233" w:rsidRDefault="00227E83" w:rsidP="00D736CA">
            <w:pPr>
              <w:jc w:val="center"/>
              <w:rPr>
                <w:rFonts w:cs="Arial"/>
                <w:b/>
                <w:bCs/>
                <w:color w:val="000000"/>
                <w:sz w:val="18"/>
                <w:szCs w:val="18"/>
              </w:rPr>
            </w:pPr>
            <w:r w:rsidRPr="00551233">
              <w:rPr>
                <w:rFonts w:cs="Arial"/>
                <w:b/>
                <w:bCs/>
                <w:color w:val="000000"/>
                <w:sz w:val="18"/>
                <w:szCs w:val="18"/>
              </w:rPr>
              <w:t>Female</w:t>
            </w:r>
          </w:p>
        </w:tc>
        <w:tc>
          <w:tcPr>
            <w:tcW w:w="4264" w:type="dxa"/>
            <w:gridSpan w:val="3"/>
            <w:shd w:val="clear" w:color="auto" w:fill="auto"/>
            <w:noWrap/>
            <w:vAlign w:val="center"/>
            <w:hideMark/>
          </w:tcPr>
          <w:p w14:paraId="2183C469" w14:textId="77777777" w:rsidR="00D736CA" w:rsidRPr="00551233" w:rsidRDefault="00227E83" w:rsidP="00D736CA">
            <w:pPr>
              <w:jc w:val="center"/>
              <w:rPr>
                <w:rFonts w:cs="Arial"/>
                <w:b/>
                <w:bCs/>
                <w:color w:val="000000"/>
                <w:sz w:val="18"/>
                <w:szCs w:val="18"/>
              </w:rPr>
            </w:pPr>
            <w:r w:rsidRPr="00551233">
              <w:rPr>
                <w:rFonts w:cs="Arial"/>
                <w:b/>
                <w:bCs/>
                <w:color w:val="000000"/>
                <w:sz w:val="18"/>
                <w:szCs w:val="18"/>
              </w:rPr>
              <w:t>Male</w:t>
            </w:r>
          </w:p>
        </w:tc>
      </w:tr>
      <w:tr w:rsidR="00151C11" w:rsidRPr="00551233" w14:paraId="14408DA7" w14:textId="77777777" w:rsidTr="00673BC4">
        <w:trPr>
          <w:gridAfter w:val="1"/>
          <w:wAfter w:w="9" w:type="dxa"/>
          <w:cantSplit/>
          <w:trHeight w:val="283"/>
          <w:jc w:val="center"/>
        </w:trPr>
        <w:tc>
          <w:tcPr>
            <w:tcW w:w="4559" w:type="dxa"/>
            <w:vMerge/>
            <w:shd w:val="clear" w:color="auto" w:fill="auto"/>
            <w:vAlign w:val="center"/>
            <w:hideMark/>
          </w:tcPr>
          <w:p w14:paraId="02E4E7E0" w14:textId="77777777" w:rsidR="00D736CA" w:rsidRPr="00551233" w:rsidRDefault="00D736CA" w:rsidP="00D736CA">
            <w:pPr>
              <w:rPr>
                <w:rFonts w:cs="Arial"/>
                <w:b/>
                <w:bCs/>
                <w:color w:val="000000"/>
                <w:sz w:val="18"/>
                <w:szCs w:val="18"/>
              </w:rPr>
            </w:pPr>
          </w:p>
        </w:tc>
        <w:tc>
          <w:tcPr>
            <w:tcW w:w="1429" w:type="dxa"/>
            <w:shd w:val="clear" w:color="auto" w:fill="auto"/>
            <w:vAlign w:val="center"/>
            <w:hideMark/>
          </w:tcPr>
          <w:p w14:paraId="22A02C55" w14:textId="77777777" w:rsidR="00D736CA" w:rsidRPr="00551233" w:rsidRDefault="00227E83" w:rsidP="00D736CA">
            <w:pPr>
              <w:jc w:val="center"/>
              <w:rPr>
                <w:rFonts w:cs="Arial"/>
                <w:b/>
                <w:bCs/>
                <w:iCs/>
                <w:color w:val="000000"/>
                <w:sz w:val="18"/>
                <w:szCs w:val="18"/>
              </w:rPr>
            </w:pPr>
            <w:r w:rsidRPr="00551233">
              <w:rPr>
                <w:rFonts w:cs="Arial"/>
                <w:b/>
                <w:bCs/>
                <w:iCs/>
                <w:color w:val="000000"/>
                <w:sz w:val="18"/>
                <w:szCs w:val="18"/>
              </w:rPr>
              <w:t>N-I</w:t>
            </w:r>
          </w:p>
        </w:tc>
        <w:tc>
          <w:tcPr>
            <w:tcW w:w="1348" w:type="dxa"/>
            <w:shd w:val="clear" w:color="auto" w:fill="auto"/>
            <w:vAlign w:val="center"/>
            <w:hideMark/>
          </w:tcPr>
          <w:p w14:paraId="75D175F2" w14:textId="77777777" w:rsidR="00D736CA" w:rsidRPr="00551233" w:rsidRDefault="00227E83" w:rsidP="00D736CA">
            <w:pPr>
              <w:jc w:val="center"/>
              <w:rPr>
                <w:rFonts w:cs="Arial"/>
                <w:b/>
                <w:bCs/>
                <w:iCs/>
                <w:color w:val="000000"/>
                <w:sz w:val="18"/>
                <w:szCs w:val="18"/>
              </w:rPr>
            </w:pPr>
            <w:r w:rsidRPr="00551233">
              <w:rPr>
                <w:rFonts w:cs="Arial"/>
                <w:b/>
                <w:bCs/>
                <w:iCs/>
                <w:color w:val="000000"/>
                <w:sz w:val="18"/>
                <w:szCs w:val="18"/>
              </w:rPr>
              <w:t>I</w:t>
            </w:r>
          </w:p>
        </w:tc>
        <w:tc>
          <w:tcPr>
            <w:tcW w:w="1539" w:type="dxa"/>
            <w:shd w:val="clear" w:color="auto" w:fill="auto"/>
            <w:noWrap/>
            <w:vAlign w:val="center"/>
            <w:hideMark/>
          </w:tcPr>
          <w:p w14:paraId="7FA6B72D" w14:textId="77777777" w:rsidR="00D736CA" w:rsidRPr="00551233" w:rsidRDefault="00227E83" w:rsidP="00D736CA">
            <w:pPr>
              <w:jc w:val="center"/>
              <w:rPr>
                <w:rFonts w:cs="Arial"/>
                <w:b/>
                <w:bCs/>
                <w:iCs/>
                <w:color w:val="000000"/>
                <w:sz w:val="18"/>
                <w:szCs w:val="18"/>
              </w:rPr>
            </w:pPr>
            <w:r w:rsidRPr="00551233">
              <w:rPr>
                <w:rFonts w:cs="Arial"/>
                <w:b/>
                <w:bCs/>
                <w:iCs/>
                <w:color w:val="000000"/>
                <w:sz w:val="18"/>
                <w:szCs w:val="18"/>
              </w:rPr>
              <w:t>Total Female</w:t>
            </w:r>
          </w:p>
        </w:tc>
        <w:tc>
          <w:tcPr>
            <w:tcW w:w="1429" w:type="dxa"/>
            <w:shd w:val="clear" w:color="auto" w:fill="auto"/>
            <w:vAlign w:val="center"/>
            <w:hideMark/>
          </w:tcPr>
          <w:p w14:paraId="39CE39B3" w14:textId="77777777" w:rsidR="00D736CA" w:rsidRPr="00551233" w:rsidRDefault="00227E83" w:rsidP="00D736CA">
            <w:pPr>
              <w:jc w:val="center"/>
              <w:rPr>
                <w:rFonts w:cs="Arial"/>
                <w:b/>
                <w:bCs/>
                <w:iCs/>
                <w:color w:val="000000"/>
                <w:sz w:val="18"/>
                <w:szCs w:val="18"/>
              </w:rPr>
            </w:pPr>
            <w:r w:rsidRPr="00551233">
              <w:rPr>
                <w:rFonts w:cs="Arial"/>
                <w:b/>
                <w:bCs/>
                <w:iCs/>
                <w:color w:val="000000"/>
                <w:sz w:val="18"/>
                <w:szCs w:val="18"/>
              </w:rPr>
              <w:t>N-I</w:t>
            </w:r>
          </w:p>
        </w:tc>
        <w:tc>
          <w:tcPr>
            <w:tcW w:w="1348" w:type="dxa"/>
            <w:shd w:val="clear" w:color="auto" w:fill="auto"/>
            <w:vAlign w:val="center"/>
            <w:hideMark/>
          </w:tcPr>
          <w:p w14:paraId="378867B6" w14:textId="77777777" w:rsidR="00D736CA" w:rsidRPr="00551233" w:rsidRDefault="00227E83" w:rsidP="00D736CA">
            <w:pPr>
              <w:jc w:val="center"/>
              <w:rPr>
                <w:rFonts w:cs="Arial"/>
                <w:b/>
                <w:bCs/>
                <w:iCs/>
                <w:color w:val="000000"/>
                <w:sz w:val="18"/>
                <w:szCs w:val="18"/>
              </w:rPr>
            </w:pPr>
            <w:r w:rsidRPr="00551233">
              <w:rPr>
                <w:rFonts w:cs="Arial"/>
                <w:b/>
                <w:bCs/>
                <w:iCs/>
                <w:color w:val="000000"/>
                <w:sz w:val="18"/>
                <w:szCs w:val="18"/>
              </w:rPr>
              <w:t>I</w:t>
            </w:r>
          </w:p>
        </w:tc>
        <w:tc>
          <w:tcPr>
            <w:tcW w:w="1487" w:type="dxa"/>
            <w:shd w:val="clear" w:color="auto" w:fill="auto"/>
            <w:noWrap/>
            <w:vAlign w:val="center"/>
            <w:hideMark/>
          </w:tcPr>
          <w:p w14:paraId="06FF893D" w14:textId="77777777" w:rsidR="00D736CA" w:rsidRPr="00551233" w:rsidRDefault="00227E83" w:rsidP="00D736CA">
            <w:pPr>
              <w:jc w:val="center"/>
              <w:rPr>
                <w:rFonts w:cs="Arial"/>
                <w:b/>
                <w:bCs/>
                <w:iCs/>
                <w:color w:val="000000"/>
                <w:sz w:val="18"/>
                <w:szCs w:val="18"/>
              </w:rPr>
            </w:pPr>
            <w:r w:rsidRPr="00551233">
              <w:rPr>
                <w:rFonts w:cs="Arial"/>
                <w:b/>
                <w:bCs/>
                <w:iCs/>
                <w:color w:val="000000"/>
                <w:sz w:val="18"/>
                <w:szCs w:val="18"/>
              </w:rPr>
              <w:t>Total Male</w:t>
            </w:r>
          </w:p>
        </w:tc>
      </w:tr>
      <w:tr w:rsidR="00151C11" w:rsidRPr="00551233" w14:paraId="57EE475E" w14:textId="77777777" w:rsidTr="00673BC4">
        <w:trPr>
          <w:gridAfter w:val="1"/>
          <w:wAfter w:w="9" w:type="dxa"/>
          <w:trHeight w:val="272"/>
          <w:jc w:val="center"/>
        </w:trPr>
        <w:tc>
          <w:tcPr>
            <w:tcW w:w="4559" w:type="dxa"/>
            <w:shd w:val="clear" w:color="auto" w:fill="auto"/>
            <w:noWrap/>
            <w:vAlign w:val="center"/>
            <w:hideMark/>
          </w:tcPr>
          <w:p w14:paraId="0B8704C1" w14:textId="77777777" w:rsidR="00D736CA" w:rsidRPr="00551233" w:rsidRDefault="00227E83" w:rsidP="00D736CA">
            <w:pPr>
              <w:rPr>
                <w:rFonts w:cs="Arial"/>
                <w:b/>
                <w:bCs/>
                <w:color w:val="000000"/>
                <w:sz w:val="18"/>
                <w:szCs w:val="18"/>
              </w:rPr>
            </w:pPr>
            <w:r w:rsidRPr="00551233">
              <w:rPr>
                <w:rFonts w:cs="Arial"/>
                <w:b/>
                <w:bCs/>
                <w:color w:val="000000"/>
                <w:sz w:val="18"/>
                <w:szCs w:val="18"/>
              </w:rPr>
              <w:t>Average duration of stay (sentence + remand), months</w:t>
            </w:r>
          </w:p>
        </w:tc>
        <w:tc>
          <w:tcPr>
            <w:tcW w:w="1429" w:type="dxa"/>
            <w:shd w:val="clear" w:color="auto" w:fill="auto"/>
            <w:vAlign w:val="center"/>
            <w:hideMark/>
          </w:tcPr>
          <w:p w14:paraId="55CE25B8"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348" w:type="dxa"/>
            <w:shd w:val="clear" w:color="auto" w:fill="auto"/>
            <w:vAlign w:val="center"/>
            <w:hideMark/>
          </w:tcPr>
          <w:p w14:paraId="6089FA3B"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539" w:type="dxa"/>
            <w:shd w:val="clear" w:color="auto" w:fill="auto"/>
            <w:noWrap/>
            <w:vAlign w:val="center"/>
            <w:hideMark/>
          </w:tcPr>
          <w:p w14:paraId="285182FA"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429" w:type="dxa"/>
            <w:shd w:val="clear" w:color="auto" w:fill="auto"/>
            <w:vAlign w:val="center"/>
            <w:hideMark/>
          </w:tcPr>
          <w:p w14:paraId="5A1A669E"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348" w:type="dxa"/>
            <w:shd w:val="clear" w:color="auto" w:fill="auto"/>
            <w:vAlign w:val="center"/>
            <w:hideMark/>
          </w:tcPr>
          <w:p w14:paraId="41DFA546"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487" w:type="dxa"/>
            <w:shd w:val="clear" w:color="auto" w:fill="auto"/>
            <w:noWrap/>
            <w:vAlign w:val="center"/>
            <w:hideMark/>
          </w:tcPr>
          <w:p w14:paraId="3BD43B28"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r>
      <w:tr w:rsidR="00151C11" w:rsidRPr="00551233" w14:paraId="608B1213" w14:textId="77777777" w:rsidTr="00673BC4">
        <w:trPr>
          <w:gridAfter w:val="1"/>
          <w:wAfter w:w="9" w:type="dxa"/>
          <w:trHeight w:val="272"/>
          <w:jc w:val="center"/>
        </w:trPr>
        <w:tc>
          <w:tcPr>
            <w:tcW w:w="4559" w:type="dxa"/>
            <w:shd w:val="clear" w:color="auto" w:fill="auto"/>
            <w:noWrap/>
            <w:vAlign w:val="bottom"/>
            <w:hideMark/>
          </w:tcPr>
          <w:p w14:paraId="6B34D92E"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2006/07</w:t>
            </w:r>
          </w:p>
        </w:tc>
        <w:tc>
          <w:tcPr>
            <w:tcW w:w="1429" w:type="dxa"/>
            <w:shd w:val="clear" w:color="auto" w:fill="auto"/>
            <w:noWrap/>
            <w:vAlign w:val="bottom"/>
            <w:hideMark/>
          </w:tcPr>
          <w:p w14:paraId="657CB976" w14:textId="77777777" w:rsidR="00D736CA" w:rsidRPr="00551233" w:rsidRDefault="00227E83" w:rsidP="00D736CA">
            <w:pPr>
              <w:jc w:val="center"/>
              <w:rPr>
                <w:rFonts w:cs="Arial"/>
                <w:color w:val="000000"/>
                <w:sz w:val="18"/>
                <w:szCs w:val="18"/>
              </w:rPr>
            </w:pPr>
            <w:r w:rsidRPr="00551233">
              <w:rPr>
                <w:rFonts w:cs="Arial"/>
                <w:color w:val="000000"/>
                <w:sz w:val="18"/>
                <w:szCs w:val="18"/>
              </w:rPr>
              <w:t>5.1</w:t>
            </w:r>
          </w:p>
        </w:tc>
        <w:tc>
          <w:tcPr>
            <w:tcW w:w="1348" w:type="dxa"/>
            <w:shd w:val="clear" w:color="auto" w:fill="auto"/>
            <w:noWrap/>
            <w:vAlign w:val="bottom"/>
            <w:hideMark/>
          </w:tcPr>
          <w:p w14:paraId="7CE3D887" w14:textId="77777777" w:rsidR="00D736CA" w:rsidRPr="00551233" w:rsidRDefault="00227E83" w:rsidP="00D736CA">
            <w:pPr>
              <w:jc w:val="center"/>
              <w:rPr>
                <w:rFonts w:cs="Arial"/>
                <w:color w:val="000000"/>
                <w:sz w:val="18"/>
                <w:szCs w:val="18"/>
              </w:rPr>
            </w:pPr>
            <w:r w:rsidRPr="00551233">
              <w:rPr>
                <w:rFonts w:cs="Arial"/>
                <w:color w:val="000000"/>
                <w:sz w:val="18"/>
                <w:szCs w:val="18"/>
              </w:rPr>
              <w:t>5.2</w:t>
            </w:r>
          </w:p>
        </w:tc>
        <w:tc>
          <w:tcPr>
            <w:tcW w:w="1539" w:type="dxa"/>
            <w:shd w:val="clear" w:color="auto" w:fill="auto"/>
            <w:noWrap/>
            <w:vAlign w:val="bottom"/>
            <w:hideMark/>
          </w:tcPr>
          <w:p w14:paraId="4BF6AC20" w14:textId="77777777" w:rsidR="00D736CA" w:rsidRPr="00551233" w:rsidRDefault="00227E83" w:rsidP="00D736CA">
            <w:pPr>
              <w:jc w:val="center"/>
              <w:rPr>
                <w:rFonts w:cs="Arial"/>
                <w:color w:val="000000"/>
                <w:sz w:val="18"/>
                <w:szCs w:val="18"/>
              </w:rPr>
            </w:pPr>
            <w:r w:rsidRPr="00551233">
              <w:rPr>
                <w:rFonts w:cs="Arial"/>
                <w:color w:val="000000"/>
                <w:sz w:val="18"/>
                <w:szCs w:val="18"/>
              </w:rPr>
              <w:t>5.1</w:t>
            </w:r>
          </w:p>
        </w:tc>
        <w:tc>
          <w:tcPr>
            <w:tcW w:w="1429" w:type="dxa"/>
            <w:shd w:val="clear" w:color="auto" w:fill="auto"/>
            <w:noWrap/>
            <w:vAlign w:val="bottom"/>
            <w:hideMark/>
          </w:tcPr>
          <w:p w14:paraId="513635D8" w14:textId="77777777" w:rsidR="00D736CA" w:rsidRPr="00551233" w:rsidRDefault="00227E83" w:rsidP="00D736CA">
            <w:pPr>
              <w:jc w:val="center"/>
              <w:rPr>
                <w:rFonts w:cs="Arial"/>
                <w:color w:val="000000"/>
                <w:sz w:val="18"/>
                <w:szCs w:val="18"/>
              </w:rPr>
            </w:pPr>
            <w:r w:rsidRPr="00551233">
              <w:rPr>
                <w:rFonts w:cs="Arial"/>
                <w:color w:val="000000"/>
                <w:sz w:val="18"/>
                <w:szCs w:val="18"/>
              </w:rPr>
              <w:t>9.5</w:t>
            </w:r>
          </w:p>
        </w:tc>
        <w:tc>
          <w:tcPr>
            <w:tcW w:w="1348" w:type="dxa"/>
            <w:shd w:val="clear" w:color="auto" w:fill="auto"/>
            <w:noWrap/>
            <w:vAlign w:val="bottom"/>
            <w:hideMark/>
          </w:tcPr>
          <w:p w14:paraId="27BC80BA" w14:textId="77777777" w:rsidR="00D736CA" w:rsidRPr="00551233" w:rsidRDefault="00227E83" w:rsidP="00D736CA">
            <w:pPr>
              <w:jc w:val="center"/>
              <w:rPr>
                <w:rFonts w:cs="Arial"/>
                <w:color w:val="000000"/>
                <w:sz w:val="18"/>
                <w:szCs w:val="18"/>
              </w:rPr>
            </w:pPr>
            <w:r w:rsidRPr="00551233">
              <w:rPr>
                <w:rFonts w:cs="Arial"/>
                <w:color w:val="000000"/>
                <w:sz w:val="18"/>
                <w:szCs w:val="18"/>
              </w:rPr>
              <w:t>8.1</w:t>
            </w:r>
          </w:p>
        </w:tc>
        <w:tc>
          <w:tcPr>
            <w:tcW w:w="1487" w:type="dxa"/>
            <w:shd w:val="clear" w:color="auto" w:fill="auto"/>
            <w:noWrap/>
            <w:vAlign w:val="bottom"/>
            <w:hideMark/>
          </w:tcPr>
          <w:p w14:paraId="05A33092" w14:textId="77777777" w:rsidR="00D736CA" w:rsidRPr="00551233" w:rsidRDefault="00227E83" w:rsidP="00D736CA">
            <w:pPr>
              <w:jc w:val="center"/>
              <w:rPr>
                <w:rFonts w:cs="Arial"/>
                <w:color w:val="000000"/>
                <w:sz w:val="18"/>
                <w:szCs w:val="18"/>
              </w:rPr>
            </w:pPr>
            <w:r w:rsidRPr="00551233">
              <w:rPr>
                <w:rFonts w:cs="Arial"/>
                <w:color w:val="000000"/>
                <w:sz w:val="18"/>
                <w:szCs w:val="18"/>
              </w:rPr>
              <w:t>9.1</w:t>
            </w:r>
          </w:p>
        </w:tc>
      </w:tr>
      <w:tr w:rsidR="00151C11" w:rsidRPr="00551233" w14:paraId="38DA74D9" w14:textId="77777777" w:rsidTr="00673BC4">
        <w:trPr>
          <w:gridAfter w:val="1"/>
          <w:wAfter w:w="9" w:type="dxa"/>
          <w:trHeight w:val="272"/>
          <w:jc w:val="center"/>
        </w:trPr>
        <w:tc>
          <w:tcPr>
            <w:tcW w:w="4559" w:type="dxa"/>
            <w:shd w:val="clear" w:color="auto" w:fill="auto"/>
            <w:noWrap/>
            <w:vAlign w:val="bottom"/>
            <w:hideMark/>
          </w:tcPr>
          <w:p w14:paraId="52415637"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2013/14</w:t>
            </w:r>
          </w:p>
        </w:tc>
        <w:tc>
          <w:tcPr>
            <w:tcW w:w="1429" w:type="dxa"/>
            <w:shd w:val="clear" w:color="auto" w:fill="auto"/>
            <w:noWrap/>
            <w:vAlign w:val="bottom"/>
            <w:hideMark/>
          </w:tcPr>
          <w:p w14:paraId="2F956ABA" w14:textId="77777777" w:rsidR="00D736CA" w:rsidRPr="00551233" w:rsidRDefault="00227E83" w:rsidP="00D736CA">
            <w:pPr>
              <w:jc w:val="center"/>
              <w:rPr>
                <w:rFonts w:cs="Arial"/>
                <w:color w:val="000000"/>
                <w:sz w:val="18"/>
                <w:szCs w:val="18"/>
              </w:rPr>
            </w:pPr>
            <w:r w:rsidRPr="00551233">
              <w:rPr>
                <w:rFonts w:cs="Arial"/>
                <w:color w:val="000000"/>
                <w:sz w:val="18"/>
                <w:szCs w:val="18"/>
              </w:rPr>
              <w:t>5.2</w:t>
            </w:r>
          </w:p>
        </w:tc>
        <w:tc>
          <w:tcPr>
            <w:tcW w:w="1348" w:type="dxa"/>
            <w:shd w:val="clear" w:color="auto" w:fill="auto"/>
            <w:noWrap/>
            <w:vAlign w:val="bottom"/>
            <w:hideMark/>
          </w:tcPr>
          <w:p w14:paraId="122C26E2" w14:textId="77777777" w:rsidR="00D736CA" w:rsidRPr="00551233" w:rsidRDefault="00227E83" w:rsidP="00D736CA">
            <w:pPr>
              <w:jc w:val="center"/>
              <w:rPr>
                <w:rFonts w:cs="Arial"/>
                <w:color w:val="000000"/>
                <w:sz w:val="18"/>
                <w:szCs w:val="18"/>
              </w:rPr>
            </w:pPr>
            <w:r w:rsidRPr="00551233">
              <w:rPr>
                <w:rFonts w:cs="Arial"/>
                <w:color w:val="000000"/>
                <w:sz w:val="18"/>
                <w:szCs w:val="18"/>
              </w:rPr>
              <w:t>3.8</w:t>
            </w:r>
          </w:p>
        </w:tc>
        <w:tc>
          <w:tcPr>
            <w:tcW w:w="1539" w:type="dxa"/>
            <w:shd w:val="clear" w:color="auto" w:fill="auto"/>
            <w:noWrap/>
            <w:vAlign w:val="bottom"/>
            <w:hideMark/>
          </w:tcPr>
          <w:p w14:paraId="42DC6040" w14:textId="77777777" w:rsidR="00D736CA" w:rsidRPr="00551233" w:rsidRDefault="00227E83" w:rsidP="00D736CA">
            <w:pPr>
              <w:jc w:val="center"/>
              <w:rPr>
                <w:rFonts w:cs="Arial"/>
                <w:color w:val="000000"/>
                <w:sz w:val="18"/>
                <w:szCs w:val="18"/>
              </w:rPr>
            </w:pPr>
            <w:r w:rsidRPr="00551233">
              <w:rPr>
                <w:rFonts w:cs="Arial"/>
                <w:color w:val="000000"/>
                <w:sz w:val="18"/>
                <w:szCs w:val="18"/>
              </w:rPr>
              <w:t>4.7</w:t>
            </w:r>
          </w:p>
        </w:tc>
        <w:tc>
          <w:tcPr>
            <w:tcW w:w="1429" w:type="dxa"/>
            <w:shd w:val="clear" w:color="auto" w:fill="auto"/>
            <w:noWrap/>
            <w:vAlign w:val="bottom"/>
            <w:hideMark/>
          </w:tcPr>
          <w:p w14:paraId="1B656147" w14:textId="77777777" w:rsidR="00D736CA" w:rsidRPr="00551233" w:rsidRDefault="00227E83" w:rsidP="00D736CA">
            <w:pPr>
              <w:jc w:val="center"/>
              <w:rPr>
                <w:rFonts w:cs="Arial"/>
                <w:color w:val="000000"/>
                <w:sz w:val="18"/>
                <w:szCs w:val="18"/>
              </w:rPr>
            </w:pPr>
            <w:r w:rsidRPr="00551233">
              <w:rPr>
                <w:rFonts w:cs="Arial"/>
                <w:color w:val="000000"/>
                <w:sz w:val="18"/>
                <w:szCs w:val="18"/>
              </w:rPr>
              <w:t>6.8</w:t>
            </w:r>
          </w:p>
        </w:tc>
        <w:tc>
          <w:tcPr>
            <w:tcW w:w="1348" w:type="dxa"/>
            <w:shd w:val="clear" w:color="auto" w:fill="auto"/>
            <w:noWrap/>
            <w:vAlign w:val="bottom"/>
            <w:hideMark/>
          </w:tcPr>
          <w:p w14:paraId="1B519518" w14:textId="77777777" w:rsidR="00D736CA" w:rsidRPr="00551233" w:rsidRDefault="00227E83" w:rsidP="00D736CA">
            <w:pPr>
              <w:jc w:val="center"/>
              <w:rPr>
                <w:rFonts w:cs="Arial"/>
                <w:color w:val="000000"/>
                <w:sz w:val="18"/>
                <w:szCs w:val="18"/>
              </w:rPr>
            </w:pPr>
            <w:r w:rsidRPr="00551233">
              <w:rPr>
                <w:rFonts w:cs="Arial"/>
                <w:color w:val="000000"/>
                <w:sz w:val="18"/>
                <w:szCs w:val="18"/>
              </w:rPr>
              <w:t>6.4</w:t>
            </w:r>
          </w:p>
        </w:tc>
        <w:tc>
          <w:tcPr>
            <w:tcW w:w="1487" w:type="dxa"/>
            <w:shd w:val="clear" w:color="auto" w:fill="auto"/>
            <w:noWrap/>
            <w:vAlign w:val="bottom"/>
            <w:hideMark/>
          </w:tcPr>
          <w:p w14:paraId="23D18B51" w14:textId="77777777" w:rsidR="00D736CA" w:rsidRPr="00551233" w:rsidRDefault="00227E83" w:rsidP="00D736CA">
            <w:pPr>
              <w:jc w:val="center"/>
              <w:rPr>
                <w:rFonts w:cs="Arial"/>
                <w:color w:val="000000"/>
                <w:sz w:val="18"/>
                <w:szCs w:val="18"/>
              </w:rPr>
            </w:pPr>
            <w:r w:rsidRPr="00551233">
              <w:rPr>
                <w:rFonts w:cs="Arial"/>
                <w:color w:val="000000"/>
                <w:sz w:val="18"/>
                <w:szCs w:val="18"/>
              </w:rPr>
              <w:t>6.6</w:t>
            </w:r>
          </w:p>
        </w:tc>
      </w:tr>
      <w:tr w:rsidR="00151C11" w:rsidRPr="00551233" w14:paraId="7A49D718" w14:textId="77777777" w:rsidTr="00673BC4">
        <w:trPr>
          <w:gridAfter w:val="1"/>
          <w:wAfter w:w="9" w:type="dxa"/>
          <w:trHeight w:val="272"/>
          <w:jc w:val="center"/>
        </w:trPr>
        <w:tc>
          <w:tcPr>
            <w:tcW w:w="4559" w:type="dxa"/>
            <w:shd w:val="clear" w:color="auto" w:fill="auto"/>
            <w:noWrap/>
            <w:vAlign w:val="bottom"/>
            <w:hideMark/>
          </w:tcPr>
          <w:p w14:paraId="2FC17B2E"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2014/15</w:t>
            </w:r>
          </w:p>
        </w:tc>
        <w:tc>
          <w:tcPr>
            <w:tcW w:w="1429" w:type="dxa"/>
            <w:shd w:val="clear" w:color="auto" w:fill="auto"/>
            <w:noWrap/>
            <w:vAlign w:val="bottom"/>
            <w:hideMark/>
          </w:tcPr>
          <w:p w14:paraId="2C9F5F17" w14:textId="4A9E4629" w:rsidR="00D736CA" w:rsidRPr="00551233" w:rsidRDefault="00227E83" w:rsidP="00D736CA">
            <w:pPr>
              <w:jc w:val="center"/>
              <w:rPr>
                <w:rFonts w:cs="Arial"/>
                <w:color w:val="000000"/>
                <w:sz w:val="18"/>
                <w:szCs w:val="18"/>
              </w:rPr>
            </w:pPr>
            <w:r w:rsidRPr="00551233">
              <w:rPr>
                <w:rFonts w:cs="Arial"/>
                <w:color w:val="000000"/>
                <w:sz w:val="18"/>
                <w:szCs w:val="18"/>
              </w:rPr>
              <w:t>5.3</w:t>
            </w:r>
          </w:p>
        </w:tc>
        <w:tc>
          <w:tcPr>
            <w:tcW w:w="1348" w:type="dxa"/>
            <w:shd w:val="clear" w:color="auto" w:fill="auto"/>
            <w:noWrap/>
            <w:vAlign w:val="bottom"/>
            <w:hideMark/>
          </w:tcPr>
          <w:p w14:paraId="790FC4DA" w14:textId="77777777" w:rsidR="00D736CA" w:rsidRPr="00551233" w:rsidRDefault="00227E83" w:rsidP="00D736CA">
            <w:pPr>
              <w:jc w:val="center"/>
              <w:rPr>
                <w:rFonts w:cs="Arial"/>
                <w:color w:val="000000"/>
                <w:sz w:val="18"/>
                <w:szCs w:val="18"/>
              </w:rPr>
            </w:pPr>
            <w:r w:rsidRPr="00551233">
              <w:rPr>
                <w:rFonts w:cs="Arial"/>
                <w:color w:val="000000"/>
                <w:sz w:val="18"/>
                <w:szCs w:val="18"/>
              </w:rPr>
              <w:t>4.5</w:t>
            </w:r>
          </w:p>
        </w:tc>
        <w:tc>
          <w:tcPr>
            <w:tcW w:w="1539" w:type="dxa"/>
            <w:shd w:val="clear" w:color="auto" w:fill="auto"/>
            <w:noWrap/>
            <w:vAlign w:val="bottom"/>
            <w:hideMark/>
          </w:tcPr>
          <w:p w14:paraId="6CFFD4AE" w14:textId="77777777" w:rsidR="00D736CA" w:rsidRPr="00551233" w:rsidRDefault="00227E83" w:rsidP="00D736CA">
            <w:pPr>
              <w:jc w:val="center"/>
              <w:rPr>
                <w:rFonts w:cs="Arial"/>
                <w:color w:val="000000"/>
                <w:sz w:val="18"/>
                <w:szCs w:val="18"/>
              </w:rPr>
            </w:pPr>
            <w:r w:rsidRPr="00551233">
              <w:rPr>
                <w:rFonts w:cs="Arial"/>
                <w:color w:val="000000"/>
                <w:sz w:val="18"/>
                <w:szCs w:val="18"/>
              </w:rPr>
              <w:t>5.0</w:t>
            </w:r>
          </w:p>
        </w:tc>
        <w:tc>
          <w:tcPr>
            <w:tcW w:w="1429" w:type="dxa"/>
            <w:shd w:val="clear" w:color="auto" w:fill="auto"/>
            <w:noWrap/>
            <w:vAlign w:val="bottom"/>
            <w:hideMark/>
          </w:tcPr>
          <w:p w14:paraId="2D8F1039" w14:textId="77777777" w:rsidR="00D736CA" w:rsidRPr="00551233" w:rsidRDefault="00227E83" w:rsidP="00D736CA">
            <w:pPr>
              <w:jc w:val="center"/>
              <w:rPr>
                <w:rFonts w:cs="Arial"/>
                <w:color w:val="000000"/>
                <w:sz w:val="18"/>
                <w:szCs w:val="18"/>
              </w:rPr>
            </w:pPr>
            <w:r w:rsidRPr="00551233">
              <w:rPr>
                <w:rFonts w:cs="Arial"/>
                <w:color w:val="000000"/>
                <w:sz w:val="18"/>
                <w:szCs w:val="18"/>
              </w:rPr>
              <w:t>6.8</w:t>
            </w:r>
          </w:p>
        </w:tc>
        <w:tc>
          <w:tcPr>
            <w:tcW w:w="1348" w:type="dxa"/>
            <w:shd w:val="clear" w:color="auto" w:fill="auto"/>
            <w:noWrap/>
            <w:vAlign w:val="bottom"/>
            <w:hideMark/>
          </w:tcPr>
          <w:p w14:paraId="646E1BAB" w14:textId="77777777" w:rsidR="00D736CA" w:rsidRPr="00551233" w:rsidRDefault="00227E83" w:rsidP="00D736CA">
            <w:pPr>
              <w:jc w:val="center"/>
              <w:rPr>
                <w:rFonts w:cs="Arial"/>
                <w:color w:val="000000"/>
                <w:sz w:val="18"/>
                <w:szCs w:val="18"/>
              </w:rPr>
            </w:pPr>
            <w:r w:rsidRPr="00551233">
              <w:rPr>
                <w:rFonts w:cs="Arial"/>
                <w:color w:val="000000"/>
                <w:sz w:val="18"/>
                <w:szCs w:val="18"/>
              </w:rPr>
              <w:t>6.2</w:t>
            </w:r>
          </w:p>
        </w:tc>
        <w:tc>
          <w:tcPr>
            <w:tcW w:w="1487" w:type="dxa"/>
            <w:shd w:val="clear" w:color="auto" w:fill="auto"/>
            <w:noWrap/>
            <w:vAlign w:val="bottom"/>
            <w:hideMark/>
          </w:tcPr>
          <w:p w14:paraId="6F285B77" w14:textId="77777777" w:rsidR="00D736CA" w:rsidRPr="00551233" w:rsidRDefault="00227E83" w:rsidP="00D736CA">
            <w:pPr>
              <w:jc w:val="center"/>
              <w:rPr>
                <w:rFonts w:cs="Arial"/>
                <w:color w:val="000000"/>
                <w:sz w:val="18"/>
                <w:szCs w:val="18"/>
              </w:rPr>
            </w:pPr>
            <w:r w:rsidRPr="00551233">
              <w:rPr>
                <w:rFonts w:cs="Arial"/>
                <w:color w:val="000000"/>
                <w:sz w:val="18"/>
                <w:szCs w:val="18"/>
              </w:rPr>
              <w:t>6.7</w:t>
            </w:r>
          </w:p>
        </w:tc>
      </w:tr>
      <w:tr w:rsidR="00151C11" w:rsidRPr="00551233" w14:paraId="28D0BDF2" w14:textId="77777777" w:rsidTr="00673BC4">
        <w:trPr>
          <w:gridAfter w:val="1"/>
          <w:wAfter w:w="9" w:type="dxa"/>
          <w:trHeight w:val="272"/>
          <w:jc w:val="center"/>
        </w:trPr>
        <w:tc>
          <w:tcPr>
            <w:tcW w:w="4559" w:type="dxa"/>
            <w:shd w:val="clear" w:color="auto" w:fill="auto"/>
            <w:noWrap/>
            <w:vAlign w:val="bottom"/>
            <w:hideMark/>
          </w:tcPr>
          <w:p w14:paraId="7DCD9F16"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2015/16</w:t>
            </w:r>
          </w:p>
        </w:tc>
        <w:tc>
          <w:tcPr>
            <w:tcW w:w="1429" w:type="dxa"/>
            <w:shd w:val="clear" w:color="auto" w:fill="auto"/>
            <w:noWrap/>
            <w:vAlign w:val="bottom"/>
            <w:hideMark/>
          </w:tcPr>
          <w:p w14:paraId="545D1A6F" w14:textId="77777777" w:rsidR="00D736CA" w:rsidRPr="00551233" w:rsidRDefault="00227E83" w:rsidP="00D736CA">
            <w:pPr>
              <w:jc w:val="center"/>
              <w:rPr>
                <w:rFonts w:cs="Arial"/>
                <w:color w:val="000000"/>
                <w:sz w:val="18"/>
                <w:szCs w:val="18"/>
              </w:rPr>
            </w:pPr>
            <w:r w:rsidRPr="00551233">
              <w:rPr>
                <w:rFonts w:cs="Arial"/>
                <w:color w:val="000000"/>
                <w:sz w:val="18"/>
                <w:szCs w:val="18"/>
              </w:rPr>
              <w:t>5.9</w:t>
            </w:r>
          </w:p>
        </w:tc>
        <w:tc>
          <w:tcPr>
            <w:tcW w:w="1348" w:type="dxa"/>
            <w:shd w:val="clear" w:color="auto" w:fill="auto"/>
            <w:noWrap/>
            <w:vAlign w:val="bottom"/>
            <w:hideMark/>
          </w:tcPr>
          <w:p w14:paraId="12CBEF84" w14:textId="77777777" w:rsidR="00D736CA" w:rsidRPr="00551233" w:rsidRDefault="00227E83" w:rsidP="00D736CA">
            <w:pPr>
              <w:jc w:val="center"/>
              <w:rPr>
                <w:rFonts w:cs="Arial"/>
                <w:color w:val="000000"/>
                <w:sz w:val="18"/>
                <w:szCs w:val="18"/>
              </w:rPr>
            </w:pPr>
            <w:r w:rsidRPr="00551233">
              <w:rPr>
                <w:rFonts w:cs="Arial"/>
                <w:color w:val="000000"/>
                <w:sz w:val="18"/>
                <w:szCs w:val="18"/>
              </w:rPr>
              <w:t>4.5</w:t>
            </w:r>
          </w:p>
        </w:tc>
        <w:tc>
          <w:tcPr>
            <w:tcW w:w="1539" w:type="dxa"/>
            <w:shd w:val="clear" w:color="auto" w:fill="auto"/>
            <w:noWrap/>
            <w:vAlign w:val="bottom"/>
            <w:hideMark/>
          </w:tcPr>
          <w:p w14:paraId="34B0509A" w14:textId="77777777" w:rsidR="00D736CA" w:rsidRPr="00551233" w:rsidRDefault="00227E83" w:rsidP="00D736CA">
            <w:pPr>
              <w:jc w:val="center"/>
              <w:rPr>
                <w:rFonts w:cs="Arial"/>
                <w:color w:val="000000"/>
                <w:sz w:val="18"/>
                <w:szCs w:val="18"/>
              </w:rPr>
            </w:pPr>
            <w:r w:rsidRPr="00551233">
              <w:rPr>
                <w:rFonts w:cs="Arial"/>
                <w:color w:val="000000"/>
                <w:sz w:val="18"/>
                <w:szCs w:val="18"/>
              </w:rPr>
              <w:t>5.3</w:t>
            </w:r>
          </w:p>
        </w:tc>
        <w:tc>
          <w:tcPr>
            <w:tcW w:w="1429" w:type="dxa"/>
            <w:shd w:val="clear" w:color="auto" w:fill="auto"/>
            <w:noWrap/>
            <w:vAlign w:val="bottom"/>
            <w:hideMark/>
          </w:tcPr>
          <w:p w14:paraId="6B10FFE1" w14:textId="77777777" w:rsidR="00D736CA" w:rsidRPr="00551233" w:rsidRDefault="00227E83" w:rsidP="00D736CA">
            <w:pPr>
              <w:jc w:val="center"/>
              <w:rPr>
                <w:rFonts w:cs="Arial"/>
                <w:color w:val="000000"/>
                <w:sz w:val="18"/>
                <w:szCs w:val="18"/>
              </w:rPr>
            </w:pPr>
            <w:r w:rsidRPr="00551233">
              <w:rPr>
                <w:rFonts w:cs="Arial"/>
                <w:color w:val="000000"/>
                <w:sz w:val="18"/>
                <w:szCs w:val="18"/>
              </w:rPr>
              <w:t>7.3</w:t>
            </w:r>
          </w:p>
        </w:tc>
        <w:tc>
          <w:tcPr>
            <w:tcW w:w="1348" w:type="dxa"/>
            <w:shd w:val="clear" w:color="auto" w:fill="auto"/>
            <w:noWrap/>
            <w:vAlign w:val="bottom"/>
            <w:hideMark/>
          </w:tcPr>
          <w:p w14:paraId="06355613" w14:textId="77777777" w:rsidR="00D736CA" w:rsidRPr="00551233" w:rsidRDefault="00227E83" w:rsidP="00D736CA">
            <w:pPr>
              <w:jc w:val="center"/>
              <w:rPr>
                <w:rFonts w:cs="Arial"/>
                <w:color w:val="000000"/>
                <w:sz w:val="18"/>
                <w:szCs w:val="18"/>
              </w:rPr>
            </w:pPr>
            <w:r w:rsidRPr="00551233">
              <w:rPr>
                <w:rFonts w:cs="Arial"/>
                <w:color w:val="000000"/>
                <w:sz w:val="18"/>
                <w:szCs w:val="18"/>
              </w:rPr>
              <w:t>6.6</w:t>
            </w:r>
          </w:p>
        </w:tc>
        <w:tc>
          <w:tcPr>
            <w:tcW w:w="1487" w:type="dxa"/>
            <w:shd w:val="clear" w:color="auto" w:fill="auto"/>
            <w:noWrap/>
            <w:vAlign w:val="bottom"/>
            <w:hideMark/>
          </w:tcPr>
          <w:p w14:paraId="4733C9C7" w14:textId="77777777" w:rsidR="00D736CA" w:rsidRPr="00551233" w:rsidRDefault="00227E83" w:rsidP="00D736CA">
            <w:pPr>
              <w:jc w:val="center"/>
              <w:rPr>
                <w:rFonts w:cs="Arial"/>
                <w:color w:val="000000"/>
                <w:sz w:val="18"/>
                <w:szCs w:val="18"/>
              </w:rPr>
            </w:pPr>
            <w:r w:rsidRPr="00551233">
              <w:rPr>
                <w:rFonts w:cs="Arial"/>
                <w:color w:val="000000"/>
                <w:sz w:val="18"/>
                <w:szCs w:val="18"/>
              </w:rPr>
              <w:t>7.1</w:t>
            </w:r>
          </w:p>
        </w:tc>
      </w:tr>
      <w:tr w:rsidR="00151C11" w:rsidRPr="00551233" w14:paraId="318B81E2" w14:textId="77777777" w:rsidTr="00673BC4">
        <w:trPr>
          <w:gridAfter w:val="1"/>
          <w:wAfter w:w="9" w:type="dxa"/>
          <w:trHeight w:val="272"/>
          <w:jc w:val="center"/>
        </w:trPr>
        <w:tc>
          <w:tcPr>
            <w:tcW w:w="4559" w:type="dxa"/>
            <w:shd w:val="clear" w:color="auto" w:fill="auto"/>
            <w:noWrap/>
            <w:vAlign w:val="bottom"/>
            <w:hideMark/>
          </w:tcPr>
          <w:p w14:paraId="6B13C0E8"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2016/17 to 31 May</w:t>
            </w:r>
          </w:p>
        </w:tc>
        <w:tc>
          <w:tcPr>
            <w:tcW w:w="1429" w:type="dxa"/>
            <w:shd w:val="clear" w:color="auto" w:fill="auto"/>
            <w:noWrap/>
            <w:vAlign w:val="bottom"/>
            <w:hideMark/>
          </w:tcPr>
          <w:p w14:paraId="6FDC75DF" w14:textId="77777777" w:rsidR="00D736CA" w:rsidRPr="00551233" w:rsidRDefault="00227E83" w:rsidP="00D736CA">
            <w:pPr>
              <w:jc w:val="center"/>
              <w:rPr>
                <w:rFonts w:cs="Arial"/>
                <w:color w:val="000000"/>
                <w:sz w:val="18"/>
                <w:szCs w:val="18"/>
              </w:rPr>
            </w:pPr>
            <w:r w:rsidRPr="00551233">
              <w:rPr>
                <w:rFonts w:cs="Arial"/>
                <w:color w:val="000000"/>
                <w:sz w:val="18"/>
                <w:szCs w:val="18"/>
              </w:rPr>
              <w:t>5.6</w:t>
            </w:r>
          </w:p>
        </w:tc>
        <w:tc>
          <w:tcPr>
            <w:tcW w:w="1348" w:type="dxa"/>
            <w:shd w:val="clear" w:color="auto" w:fill="auto"/>
            <w:noWrap/>
            <w:vAlign w:val="bottom"/>
            <w:hideMark/>
          </w:tcPr>
          <w:p w14:paraId="77A2D3EF" w14:textId="77777777" w:rsidR="00D736CA" w:rsidRPr="00551233" w:rsidRDefault="00227E83" w:rsidP="00D736CA">
            <w:pPr>
              <w:jc w:val="center"/>
              <w:rPr>
                <w:rFonts w:cs="Arial"/>
                <w:color w:val="000000"/>
                <w:sz w:val="18"/>
                <w:szCs w:val="18"/>
              </w:rPr>
            </w:pPr>
            <w:r w:rsidRPr="00551233">
              <w:rPr>
                <w:rFonts w:cs="Arial"/>
                <w:color w:val="000000"/>
                <w:sz w:val="18"/>
                <w:szCs w:val="18"/>
              </w:rPr>
              <w:t>5.2</w:t>
            </w:r>
          </w:p>
        </w:tc>
        <w:tc>
          <w:tcPr>
            <w:tcW w:w="1539" w:type="dxa"/>
            <w:shd w:val="clear" w:color="auto" w:fill="auto"/>
            <w:noWrap/>
            <w:vAlign w:val="bottom"/>
            <w:hideMark/>
          </w:tcPr>
          <w:p w14:paraId="3CA975A1" w14:textId="77777777" w:rsidR="00D736CA" w:rsidRPr="00551233" w:rsidRDefault="00227E83" w:rsidP="00D736CA">
            <w:pPr>
              <w:jc w:val="center"/>
              <w:rPr>
                <w:rFonts w:cs="Arial"/>
                <w:color w:val="000000"/>
                <w:sz w:val="18"/>
                <w:szCs w:val="18"/>
              </w:rPr>
            </w:pPr>
            <w:r w:rsidRPr="00551233">
              <w:rPr>
                <w:rFonts w:cs="Arial"/>
                <w:color w:val="000000"/>
                <w:sz w:val="18"/>
                <w:szCs w:val="18"/>
              </w:rPr>
              <w:t>5.4</w:t>
            </w:r>
          </w:p>
        </w:tc>
        <w:tc>
          <w:tcPr>
            <w:tcW w:w="1429" w:type="dxa"/>
            <w:shd w:val="clear" w:color="auto" w:fill="auto"/>
            <w:noWrap/>
            <w:vAlign w:val="bottom"/>
            <w:hideMark/>
          </w:tcPr>
          <w:p w14:paraId="4C127A6E" w14:textId="77777777" w:rsidR="00D736CA" w:rsidRPr="00551233" w:rsidRDefault="00227E83" w:rsidP="00D736CA">
            <w:pPr>
              <w:jc w:val="center"/>
              <w:rPr>
                <w:rFonts w:cs="Arial"/>
                <w:color w:val="000000"/>
                <w:sz w:val="18"/>
                <w:szCs w:val="18"/>
              </w:rPr>
            </w:pPr>
            <w:r w:rsidRPr="00551233">
              <w:rPr>
                <w:rFonts w:cs="Arial"/>
                <w:color w:val="000000"/>
                <w:sz w:val="18"/>
                <w:szCs w:val="18"/>
              </w:rPr>
              <w:t>7.4</w:t>
            </w:r>
          </w:p>
        </w:tc>
        <w:tc>
          <w:tcPr>
            <w:tcW w:w="1348" w:type="dxa"/>
            <w:shd w:val="clear" w:color="auto" w:fill="auto"/>
            <w:noWrap/>
            <w:vAlign w:val="bottom"/>
            <w:hideMark/>
          </w:tcPr>
          <w:p w14:paraId="7BEF98BC" w14:textId="77777777" w:rsidR="00D736CA" w:rsidRPr="00551233" w:rsidRDefault="00227E83" w:rsidP="00D736CA">
            <w:pPr>
              <w:jc w:val="center"/>
              <w:rPr>
                <w:rFonts w:cs="Arial"/>
                <w:color w:val="000000"/>
                <w:sz w:val="18"/>
                <w:szCs w:val="18"/>
              </w:rPr>
            </w:pPr>
            <w:r w:rsidRPr="00551233">
              <w:rPr>
                <w:rFonts w:cs="Arial"/>
                <w:color w:val="000000"/>
                <w:sz w:val="18"/>
                <w:szCs w:val="18"/>
              </w:rPr>
              <w:t>6.7</w:t>
            </w:r>
          </w:p>
        </w:tc>
        <w:tc>
          <w:tcPr>
            <w:tcW w:w="1487" w:type="dxa"/>
            <w:shd w:val="clear" w:color="auto" w:fill="auto"/>
            <w:noWrap/>
            <w:vAlign w:val="bottom"/>
            <w:hideMark/>
          </w:tcPr>
          <w:p w14:paraId="31C36F24" w14:textId="77777777" w:rsidR="00D736CA" w:rsidRPr="00551233" w:rsidRDefault="00227E83" w:rsidP="00D736CA">
            <w:pPr>
              <w:jc w:val="center"/>
              <w:rPr>
                <w:rFonts w:cs="Arial"/>
                <w:color w:val="000000"/>
                <w:sz w:val="18"/>
                <w:szCs w:val="18"/>
              </w:rPr>
            </w:pPr>
            <w:r w:rsidRPr="00551233">
              <w:rPr>
                <w:rFonts w:cs="Arial"/>
                <w:color w:val="000000"/>
                <w:sz w:val="18"/>
                <w:szCs w:val="18"/>
              </w:rPr>
              <w:t>7.1</w:t>
            </w:r>
          </w:p>
        </w:tc>
      </w:tr>
      <w:tr w:rsidR="00151C11" w:rsidRPr="00551233" w14:paraId="2BFAB87C" w14:textId="77777777" w:rsidTr="00673BC4">
        <w:trPr>
          <w:gridAfter w:val="1"/>
          <w:wAfter w:w="9" w:type="dxa"/>
          <w:trHeight w:val="272"/>
          <w:jc w:val="center"/>
        </w:trPr>
        <w:tc>
          <w:tcPr>
            <w:tcW w:w="4559" w:type="dxa"/>
            <w:shd w:val="clear" w:color="auto" w:fill="auto"/>
            <w:noWrap/>
            <w:vAlign w:val="center"/>
            <w:hideMark/>
          </w:tcPr>
          <w:p w14:paraId="500291B8" w14:textId="77777777" w:rsidR="00D736CA" w:rsidRPr="00551233" w:rsidRDefault="00227E83" w:rsidP="00D736CA">
            <w:pPr>
              <w:rPr>
                <w:rFonts w:cs="Arial"/>
                <w:b/>
                <w:bCs/>
                <w:color w:val="000000"/>
                <w:sz w:val="18"/>
                <w:szCs w:val="18"/>
              </w:rPr>
            </w:pPr>
            <w:r w:rsidRPr="00551233">
              <w:rPr>
                <w:rFonts w:cs="Arial"/>
                <w:b/>
                <w:bCs/>
                <w:color w:val="000000"/>
                <w:sz w:val="18"/>
                <w:szCs w:val="18"/>
              </w:rPr>
              <w:t>Median duration of stay (sentence + remand), months</w:t>
            </w:r>
          </w:p>
        </w:tc>
        <w:tc>
          <w:tcPr>
            <w:tcW w:w="1429" w:type="dxa"/>
            <w:shd w:val="clear" w:color="auto" w:fill="auto"/>
            <w:vAlign w:val="center"/>
            <w:hideMark/>
          </w:tcPr>
          <w:p w14:paraId="0D9D18C9"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348" w:type="dxa"/>
            <w:shd w:val="clear" w:color="auto" w:fill="auto"/>
            <w:vAlign w:val="center"/>
            <w:hideMark/>
          </w:tcPr>
          <w:p w14:paraId="5ECCA1CC"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539" w:type="dxa"/>
            <w:shd w:val="clear" w:color="auto" w:fill="auto"/>
            <w:noWrap/>
            <w:vAlign w:val="center"/>
            <w:hideMark/>
          </w:tcPr>
          <w:p w14:paraId="6B67F396"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429" w:type="dxa"/>
            <w:shd w:val="clear" w:color="auto" w:fill="auto"/>
            <w:vAlign w:val="center"/>
            <w:hideMark/>
          </w:tcPr>
          <w:p w14:paraId="0DF8B197"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348" w:type="dxa"/>
            <w:shd w:val="clear" w:color="auto" w:fill="auto"/>
            <w:vAlign w:val="center"/>
            <w:hideMark/>
          </w:tcPr>
          <w:p w14:paraId="18C19725"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487" w:type="dxa"/>
            <w:shd w:val="clear" w:color="auto" w:fill="auto"/>
            <w:noWrap/>
            <w:vAlign w:val="center"/>
            <w:hideMark/>
          </w:tcPr>
          <w:p w14:paraId="55D01D23"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r>
      <w:tr w:rsidR="00151C11" w:rsidRPr="00551233" w14:paraId="0A62DCDE" w14:textId="77777777" w:rsidTr="00673BC4">
        <w:trPr>
          <w:gridAfter w:val="1"/>
          <w:wAfter w:w="9" w:type="dxa"/>
          <w:trHeight w:val="272"/>
          <w:jc w:val="center"/>
        </w:trPr>
        <w:tc>
          <w:tcPr>
            <w:tcW w:w="4559" w:type="dxa"/>
            <w:shd w:val="clear" w:color="auto" w:fill="auto"/>
            <w:noWrap/>
            <w:vAlign w:val="bottom"/>
            <w:hideMark/>
          </w:tcPr>
          <w:p w14:paraId="4C842EAF"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2006/07</w:t>
            </w:r>
          </w:p>
        </w:tc>
        <w:tc>
          <w:tcPr>
            <w:tcW w:w="1429" w:type="dxa"/>
            <w:shd w:val="clear" w:color="auto" w:fill="auto"/>
            <w:noWrap/>
            <w:vAlign w:val="bottom"/>
            <w:hideMark/>
          </w:tcPr>
          <w:p w14:paraId="05FFCDEA" w14:textId="77777777" w:rsidR="00D736CA" w:rsidRPr="00551233" w:rsidRDefault="00227E83" w:rsidP="00D736CA">
            <w:pPr>
              <w:jc w:val="center"/>
              <w:rPr>
                <w:rFonts w:cs="Arial"/>
                <w:color w:val="000000"/>
                <w:sz w:val="18"/>
                <w:szCs w:val="18"/>
              </w:rPr>
            </w:pPr>
            <w:r w:rsidRPr="00551233">
              <w:rPr>
                <w:rFonts w:cs="Arial"/>
                <w:color w:val="000000"/>
                <w:sz w:val="18"/>
                <w:szCs w:val="18"/>
              </w:rPr>
              <w:t>2.8</w:t>
            </w:r>
          </w:p>
        </w:tc>
        <w:tc>
          <w:tcPr>
            <w:tcW w:w="1348" w:type="dxa"/>
            <w:shd w:val="clear" w:color="auto" w:fill="auto"/>
            <w:noWrap/>
            <w:vAlign w:val="bottom"/>
            <w:hideMark/>
          </w:tcPr>
          <w:p w14:paraId="418B316C" w14:textId="77777777" w:rsidR="00D736CA" w:rsidRPr="00551233" w:rsidRDefault="00227E83" w:rsidP="00D736CA">
            <w:pPr>
              <w:jc w:val="center"/>
              <w:rPr>
                <w:rFonts w:cs="Arial"/>
                <w:color w:val="000000"/>
                <w:sz w:val="18"/>
                <w:szCs w:val="18"/>
              </w:rPr>
            </w:pPr>
            <w:r w:rsidRPr="00551233">
              <w:rPr>
                <w:rFonts w:cs="Arial"/>
                <w:color w:val="000000"/>
                <w:sz w:val="18"/>
                <w:szCs w:val="18"/>
              </w:rPr>
              <w:t>2.7</w:t>
            </w:r>
          </w:p>
        </w:tc>
        <w:tc>
          <w:tcPr>
            <w:tcW w:w="1539" w:type="dxa"/>
            <w:shd w:val="clear" w:color="auto" w:fill="auto"/>
            <w:noWrap/>
            <w:vAlign w:val="bottom"/>
            <w:hideMark/>
          </w:tcPr>
          <w:p w14:paraId="13F3C48B" w14:textId="77777777" w:rsidR="00D736CA" w:rsidRPr="00551233" w:rsidRDefault="00227E83" w:rsidP="00D736CA">
            <w:pPr>
              <w:jc w:val="center"/>
              <w:rPr>
                <w:rFonts w:cs="Arial"/>
                <w:color w:val="000000"/>
                <w:sz w:val="18"/>
                <w:szCs w:val="18"/>
              </w:rPr>
            </w:pPr>
            <w:r w:rsidRPr="00551233">
              <w:rPr>
                <w:rFonts w:cs="Arial"/>
                <w:color w:val="000000"/>
                <w:sz w:val="18"/>
                <w:szCs w:val="18"/>
              </w:rPr>
              <w:t>2.8</w:t>
            </w:r>
          </w:p>
        </w:tc>
        <w:tc>
          <w:tcPr>
            <w:tcW w:w="1429" w:type="dxa"/>
            <w:shd w:val="clear" w:color="auto" w:fill="auto"/>
            <w:noWrap/>
            <w:vAlign w:val="bottom"/>
            <w:hideMark/>
          </w:tcPr>
          <w:p w14:paraId="09C7C6D7" w14:textId="77777777" w:rsidR="00D736CA" w:rsidRPr="00551233" w:rsidRDefault="00227E83" w:rsidP="00D736CA">
            <w:pPr>
              <w:jc w:val="center"/>
              <w:rPr>
                <w:rFonts w:cs="Arial"/>
                <w:color w:val="000000"/>
                <w:sz w:val="18"/>
                <w:szCs w:val="18"/>
              </w:rPr>
            </w:pPr>
            <w:r w:rsidRPr="00551233">
              <w:rPr>
                <w:rFonts w:cs="Arial"/>
                <w:color w:val="000000"/>
                <w:sz w:val="18"/>
                <w:szCs w:val="18"/>
              </w:rPr>
              <w:t>3.9</w:t>
            </w:r>
          </w:p>
        </w:tc>
        <w:tc>
          <w:tcPr>
            <w:tcW w:w="1348" w:type="dxa"/>
            <w:shd w:val="clear" w:color="auto" w:fill="auto"/>
            <w:noWrap/>
            <w:vAlign w:val="bottom"/>
            <w:hideMark/>
          </w:tcPr>
          <w:p w14:paraId="5023DE60" w14:textId="77777777" w:rsidR="00D736CA" w:rsidRPr="00551233" w:rsidRDefault="00227E83" w:rsidP="00D736CA">
            <w:pPr>
              <w:jc w:val="center"/>
              <w:rPr>
                <w:rFonts w:cs="Arial"/>
                <w:color w:val="000000"/>
                <w:sz w:val="18"/>
                <w:szCs w:val="18"/>
              </w:rPr>
            </w:pPr>
            <w:r w:rsidRPr="00551233">
              <w:rPr>
                <w:rFonts w:cs="Arial"/>
                <w:color w:val="000000"/>
                <w:sz w:val="18"/>
                <w:szCs w:val="18"/>
              </w:rPr>
              <w:t>3.9</w:t>
            </w:r>
          </w:p>
        </w:tc>
        <w:tc>
          <w:tcPr>
            <w:tcW w:w="1487" w:type="dxa"/>
            <w:shd w:val="clear" w:color="auto" w:fill="auto"/>
            <w:noWrap/>
            <w:vAlign w:val="bottom"/>
            <w:hideMark/>
          </w:tcPr>
          <w:p w14:paraId="0B16F287" w14:textId="77777777" w:rsidR="00D736CA" w:rsidRPr="00551233" w:rsidRDefault="00227E83" w:rsidP="00D736CA">
            <w:pPr>
              <w:jc w:val="center"/>
              <w:rPr>
                <w:rFonts w:cs="Arial"/>
                <w:color w:val="000000"/>
                <w:sz w:val="18"/>
                <w:szCs w:val="18"/>
              </w:rPr>
            </w:pPr>
            <w:r w:rsidRPr="00551233">
              <w:rPr>
                <w:rFonts w:cs="Arial"/>
                <w:color w:val="000000"/>
                <w:sz w:val="18"/>
                <w:szCs w:val="18"/>
              </w:rPr>
              <w:t>3.9</w:t>
            </w:r>
          </w:p>
        </w:tc>
      </w:tr>
      <w:tr w:rsidR="00151C11" w:rsidRPr="00551233" w14:paraId="432E3858" w14:textId="77777777" w:rsidTr="00673BC4">
        <w:trPr>
          <w:gridAfter w:val="1"/>
          <w:wAfter w:w="9" w:type="dxa"/>
          <w:trHeight w:val="272"/>
          <w:jc w:val="center"/>
        </w:trPr>
        <w:tc>
          <w:tcPr>
            <w:tcW w:w="4559" w:type="dxa"/>
            <w:shd w:val="clear" w:color="auto" w:fill="auto"/>
            <w:noWrap/>
            <w:vAlign w:val="bottom"/>
            <w:hideMark/>
          </w:tcPr>
          <w:p w14:paraId="0DBFF07E"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2013/14</w:t>
            </w:r>
          </w:p>
        </w:tc>
        <w:tc>
          <w:tcPr>
            <w:tcW w:w="1429" w:type="dxa"/>
            <w:shd w:val="clear" w:color="auto" w:fill="auto"/>
            <w:noWrap/>
            <w:vAlign w:val="bottom"/>
            <w:hideMark/>
          </w:tcPr>
          <w:p w14:paraId="1779BBF6" w14:textId="77777777" w:rsidR="00D736CA" w:rsidRPr="00551233" w:rsidRDefault="00227E83" w:rsidP="00D736CA">
            <w:pPr>
              <w:jc w:val="center"/>
              <w:rPr>
                <w:rFonts w:cs="Arial"/>
                <w:color w:val="000000"/>
                <w:sz w:val="18"/>
                <w:szCs w:val="18"/>
              </w:rPr>
            </w:pPr>
            <w:r w:rsidRPr="00551233">
              <w:rPr>
                <w:rFonts w:cs="Arial"/>
                <w:color w:val="000000"/>
                <w:sz w:val="18"/>
                <w:szCs w:val="18"/>
              </w:rPr>
              <w:t>2.3</w:t>
            </w:r>
          </w:p>
        </w:tc>
        <w:tc>
          <w:tcPr>
            <w:tcW w:w="1348" w:type="dxa"/>
            <w:shd w:val="clear" w:color="auto" w:fill="auto"/>
            <w:noWrap/>
            <w:vAlign w:val="bottom"/>
            <w:hideMark/>
          </w:tcPr>
          <w:p w14:paraId="342C89F6" w14:textId="77777777" w:rsidR="00D736CA" w:rsidRPr="00551233" w:rsidRDefault="00227E83" w:rsidP="00D736CA">
            <w:pPr>
              <w:jc w:val="center"/>
              <w:rPr>
                <w:rFonts w:cs="Arial"/>
                <w:color w:val="000000"/>
                <w:sz w:val="18"/>
                <w:szCs w:val="18"/>
              </w:rPr>
            </w:pPr>
            <w:r w:rsidRPr="00551233">
              <w:rPr>
                <w:rFonts w:cs="Arial"/>
                <w:color w:val="000000"/>
                <w:sz w:val="18"/>
                <w:szCs w:val="18"/>
              </w:rPr>
              <w:t>2.4</w:t>
            </w:r>
          </w:p>
        </w:tc>
        <w:tc>
          <w:tcPr>
            <w:tcW w:w="1539" w:type="dxa"/>
            <w:shd w:val="clear" w:color="auto" w:fill="auto"/>
            <w:noWrap/>
            <w:vAlign w:val="bottom"/>
            <w:hideMark/>
          </w:tcPr>
          <w:p w14:paraId="2BB561AF" w14:textId="77777777" w:rsidR="00D736CA" w:rsidRPr="00551233" w:rsidRDefault="00227E83" w:rsidP="00D736CA">
            <w:pPr>
              <w:jc w:val="center"/>
              <w:rPr>
                <w:rFonts w:cs="Arial"/>
                <w:color w:val="000000"/>
                <w:sz w:val="18"/>
                <w:szCs w:val="18"/>
              </w:rPr>
            </w:pPr>
            <w:r w:rsidRPr="00551233">
              <w:rPr>
                <w:rFonts w:cs="Arial"/>
                <w:color w:val="000000"/>
                <w:sz w:val="18"/>
                <w:szCs w:val="18"/>
              </w:rPr>
              <w:t>2.3</w:t>
            </w:r>
          </w:p>
        </w:tc>
        <w:tc>
          <w:tcPr>
            <w:tcW w:w="1429" w:type="dxa"/>
            <w:shd w:val="clear" w:color="auto" w:fill="auto"/>
            <w:noWrap/>
            <w:vAlign w:val="bottom"/>
            <w:hideMark/>
          </w:tcPr>
          <w:p w14:paraId="68713CB4" w14:textId="77777777" w:rsidR="00D736CA" w:rsidRPr="00551233" w:rsidRDefault="00227E83" w:rsidP="00D736CA">
            <w:pPr>
              <w:jc w:val="center"/>
              <w:rPr>
                <w:rFonts w:cs="Arial"/>
                <w:color w:val="000000"/>
                <w:sz w:val="18"/>
                <w:szCs w:val="18"/>
              </w:rPr>
            </w:pPr>
            <w:r w:rsidRPr="00551233">
              <w:rPr>
                <w:rFonts w:cs="Arial"/>
                <w:color w:val="000000"/>
                <w:sz w:val="18"/>
                <w:szCs w:val="18"/>
              </w:rPr>
              <w:t>3.1</w:t>
            </w:r>
          </w:p>
        </w:tc>
        <w:tc>
          <w:tcPr>
            <w:tcW w:w="1348" w:type="dxa"/>
            <w:shd w:val="clear" w:color="auto" w:fill="auto"/>
            <w:noWrap/>
            <w:vAlign w:val="bottom"/>
            <w:hideMark/>
          </w:tcPr>
          <w:p w14:paraId="5B32C631" w14:textId="77777777" w:rsidR="00D736CA" w:rsidRPr="00551233" w:rsidRDefault="00227E83" w:rsidP="00D736CA">
            <w:pPr>
              <w:jc w:val="center"/>
              <w:rPr>
                <w:rFonts w:cs="Arial"/>
                <w:color w:val="000000"/>
                <w:sz w:val="18"/>
                <w:szCs w:val="18"/>
              </w:rPr>
            </w:pPr>
            <w:r w:rsidRPr="00551233">
              <w:rPr>
                <w:rFonts w:cs="Arial"/>
                <w:color w:val="000000"/>
                <w:sz w:val="18"/>
                <w:szCs w:val="18"/>
              </w:rPr>
              <w:t>3.0</w:t>
            </w:r>
          </w:p>
        </w:tc>
        <w:tc>
          <w:tcPr>
            <w:tcW w:w="1487" w:type="dxa"/>
            <w:shd w:val="clear" w:color="auto" w:fill="auto"/>
            <w:noWrap/>
            <w:vAlign w:val="bottom"/>
            <w:hideMark/>
          </w:tcPr>
          <w:p w14:paraId="45EA28DB" w14:textId="77777777" w:rsidR="00D736CA" w:rsidRPr="00551233" w:rsidRDefault="00227E83" w:rsidP="00D736CA">
            <w:pPr>
              <w:jc w:val="center"/>
              <w:rPr>
                <w:rFonts w:cs="Arial"/>
                <w:color w:val="000000"/>
                <w:sz w:val="18"/>
                <w:szCs w:val="18"/>
              </w:rPr>
            </w:pPr>
            <w:r w:rsidRPr="00551233">
              <w:rPr>
                <w:rFonts w:cs="Arial"/>
                <w:color w:val="000000"/>
                <w:sz w:val="18"/>
                <w:szCs w:val="18"/>
              </w:rPr>
              <w:t>3.0</w:t>
            </w:r>
          </w:p>
        </w:tc>
      </w:tr>
      <w:tr w:rsidR="00151C11" w:rsidRPr="00551233" w14:paraId="13B1C89F" w14:textId="77777777" w:rsidTr="00673BC4">
        <w:trPr>
          <w:gridAfter w:val="1"/>
          <w:wAfter w:w="9" w:type="dxa"/>
          <w:trHeight w:val="272"/>
          <w:jc w:val="center"/>
        </w:trPr>
        <w:tc>
          <w:tcPr>
            <w:tcW w:w="4559" w:type="dxa"/>
            <w:shd w:val="clear" w:color="auto" w:fill="auto"/>
            <w:noWrap/>
            <w:vAlign w:val="bottom"/>
            <w:hideMark/>
          </w:tcPr>
          <w:p w14:paraId="5F345930"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2014/15</w:t>
            </w:r>
          </w:p>
        </w:tc>
        <w:tc>
          <w:tcPr>
            <w:tcW w:w="1429" w:type="dxa"/>
            <w:shd w:val="clear" w:color="auto" w:fill="auto"/>
            <w:noWrap/>
            <w:vAlign w:val="bottom"/>
            <w:hideMark/>
          </w:tcPr>
          <w:p w14:paraId="764E82BE" w14:textId="0DC9C673" w:rsidR="00D736CA" w:rsidRPr="00551233" w:rsidRDefault="00227E83" w:rsidP="00D736CA">
            <w:pPr>
              <w:jc w:val="center"/>
              <w:rPr>
                <w:rFonts w:cs="Arial"/>
                <w:color w:val="000000"/>
                <w:sz w:val="18"/>
                <w:szCs w:val="18"/>
              </w:rPr>
            </w:pPr>
            <w:r w:rsidRPr="00551233">
              <w:rPr>
                <w:rFonts w:cs="Arial"/>
                <w:color w:val="000000"/>
                <w:sz w:val="18"/>
                <w:szCs w:val="18"/>
              </w:rPr>
              <w:t>2.5</w:t>
            </w:r>
          </w:p>
        </w:tc>
        <w:tc>
          <w:tcPr>
            <w:tcW w:w="1348" w:type="dxa"/>
            <w:shd w:val="clear" w:color="auto" w:fill="auto"/>
            <w:noWrap/>
            <w:vAlign w:val="bottom"/>
            <w:hideMark/>
          </w:tcPr>
          <w:p w14:paraId="3CFA99FA" w14:textId="77777777" w:rsidR="00D736CA" w:rsidRPr="00551233" w:rsidRDefault="00227E83" w:rsidP="00D736CA">
            <w:pPr>
              <w:jc w:val="center"/>
              <w:rPr>
                <w:rFonts w:cs="Arial"/>
                <w:color w:val="000000"/>
                <w:sz w:val="18"/>
                <w:szCs w:val="18"/>
              </w:rPr>
            </w:pPr>
            <w:r w:rsidRPr="00551233">
              <w:rPr>
                <w:rFonts w:cs="Arial"/>
                <w:color w:val="000000"/>
                <w:sz w:val="18"/>
                <w:szCs w:val="18"/>
              </w:rPr>
              <w:t>2.4</w:t>
            </w:r>
          </w:p>
        </w:tc>
        <w:tc>
          <w:tcPr>
            <w:tcW w:w="1539" w:type="dxa"/>
            <w:shd w:val="clear" w:color="auto" w:fill="auto"/>
            <w:noWrap/>
            <w:vAlign w:val="bottom"/>
            <w:hideMark/>
          </w:tcPr>
          <w:p w14:paraId="74F1D579" w14:textId="77777777" w:rsidR="00D736CA" w:rsidRPr="00551233" w:rsidRDefault="00227E83" w:rsidP="00D736CA">
            <w:pPr>
              <w:jc w:val="center"/>
              <w:rPr>
                <w:rFonts w:cs="Arial"/>
                <w:color w:val="000000"/>
                <w:sz w:val="18"/>
                <w:szCs w:val="18"/>
              </w:rPr>
            </w:pPr>
            <w:r w:rsidRPr="00551233">
              <w:rPr>
                <w:rFonts w:cs="Arial"/>
                <w:color w:val="000000"/>
                <w:sz w:val="18"/>
                <w:szCs w:val="18"/>
              </w:rPr>
              <w:t>2.5</w:t>
            </w:r>
          </w:p>
        </w:tc>
        <w:tc>
          <w:tcPr>
            <w:tcW w:w="1429" w:type="dxa"/>
            <w:shd w:val="clear" w:color="auto" w:fill="auto"/>
            <w:noWrap/>
            <w:vAlign w:val="bottom"/>
            <w:hideMark/>
          </w:tcPr>
          <w:p w14:paraId="7C9771FF" w14:textId="77777777" w:rsidR="00D736CA" w:rsidRPr="00551233" w:rsidRDefault="00227E83" w:rsidP="00D736CA">
            <w:pPr>
              <w:jc w:val="center"/>
              <w:rPr>
                <w:rFonts w:cs="Arial"/>
                <w:color w:val="000000"/>
                <w:sz w:val="18"/>
                <w:szCs w:val="18"/>
              </w:rPr>
            </w:pPr>
            <w:r w:rsidRPr="00551233">
              <w:rPr>
                <w:rFonts w:cs="Arial"/>
                <w:color w:val="000000"/>
                <w:sz w:val="18"/>
                <w:szCs w:val="18"/>
              </w:rPr>
              <w:t>3.2</w:t>
            </w:r>
          </w:p>
        </w:tc>
        <w:tc>
          <w:tcPr>
            <w:tcW w:w="1348" w:type="dxa"/>
            <w:shd w:val="clear" w:color="auto" w:fill="auto"/>
            <w:noWrap/>
            <w:vAlign w:val="bottom"/>
            <w:hideMark/>
          </w:tcPr>
          <w:p w14:paraId="58FD4B55" w14:textId="77777777" w:rsidR="00D736CA" w:rsidRPr="00551233" w:rsidRDefault="00227E83" w:rsidP="00D736CA">
            <w:pPr>
              <w:jc w:val="center"/>
              <w:rPr>
                <w:rFonts w:cs="Arial"/>
                <w:color w:val="000000"/>
                <w:sz w:val="18"/>
                <w:szCs w:val="18"/>
              </w:rPr>
            </w:pPr>
            <w:r w:rsidRPr="00551233">
              <w:rPr>
                <w:rFonts w:cs="Arial"/>
                <w:color w:val="000000"/>
                <w:sz w:val="18"/>
                <w:szCs w:val="18"/>
              </w:rPr>
              <w:t>3.4</w:t>
            </w:r>
          </w:p>
        </w:tc>
        <w:tc>
          <w:tcPr>
            <w:tcW w:w="1487" w:type="dxa"/>
            <w:shd w:val="clear" w:color="auto" w:fill="auto"/>
            <w:noWrap/>
            <w:vAlign w:val="bottom"/>
            <w:hideMark/>
          </w:tcPr>
          <w:p w14:paraId="083FD3EC" w14:textId="77777777" w:rsidR="00D736CA" w:rsidRPr="00551233" w:rsidRDefault="00227E83" w:rsidP="00D736CA">
            <w:pPr>
              <w:jc w:val="center"/>
              <w:rPr>
                <w:rFonts w:cs="Arial"/>
                <w:color w:val="000000"/>
                <w:sz w:val="18"/>
                <w:szCs w:val="18"/>
              </w:rPr>
            </w:pPr>
            <w:r w:rsidRPr="00551233">
              <w:rPr>
                <w:rFonts w:cs="Arial"/>
                <w:color w:val="000000"/>
                <w:sz w:val="18"/>
                <w:szCs w:val="18"/>
              </w:rPr>
              <w:t>3.3</w:t>
            </w:r>
          </w:p>
        </w:tc>
      </w:tr>
      <w:tr w:rsidR="00151C11" w:rsidRPr="00551233" w14:paraId="307BC41C" w14:textId="77777777" w:rsidTr="00673BC4">
        <w:trPr>
          <w:gridAfter w:val="1"/>
          <w:wAfter w:w="9" w:type="dxa"/>
          <w:trHeight w:val="272"/>
          <w:jc w:val="center"/>
        </w:trPr>
        <w:tc>
          <w:tcPr>
            <w:tcW w:w="4559" w:type="dxa"/>
            <w:shd w:val="clear" w:color="auto" w:fill="auto"/>
            <w:noWrap/>
            <w:vAlign w:val="bottom"/>
            <w:hideMark/>
          </w:tcPr>
          <w:p w14:paraId="266A44F8"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2015/16</w:t>
            </w:r>
          </w:p>
        </w:tc>
        <w:tc>
          <w:tcPr>
            <w:tcW w:w="1429" w:type="dxa"/>
            <w:shd w:val="clear" w:color="auto" w:fill="auto"/>
            <w:noWrap/>
            <w:vAlign w:val="bottom"/>
            <w:hideMark/>
          </w:tcPr>
          <w:p w14:paraId="55E4A354" w14:textId="77777777" w:rsidR="00D736CA" w:rsidRPr="00551233" w:rsidRDefault="00227E83" w:rsidP="00D736CA">
            <w:pPr>
              <w:jc w:val="center"/>
              <w:rPr>
                <w:rFonts w:cs="Arial"/>
                <w:color w:val="000000"/>
                <w:sz w:val="18"/>
                <w:szCs w:val="18"/>
              </w:rPr>
            </w:pPr>
            <w:r w:rsidRPr="00551233">
              <w:rPr>
                <w:rFonts w:cs="Arial"/>
                <w:color w:val="000000"/>
                <w:sz w:val="18"/>
                <w:szCs w:val="18"/>
              </w:rPr>
              <w:t>2.7</w:t>
            </w:r>
          </w:p>
        </w:tc>
        <w:tc>
          <w:tcPr>
            <w:tcW w:w="1348" w:type="dxa"/>
            <w:shd w:val="clear" w:color="auto" w:fill="auto"/>
            <w:noWrap/>
            <w:vAlign w:val="bottom"/>
            <w:hideMark/>
          </w:tcPr>
          <w:p w14:paraId="3F5AA110" w14:textId="77777777" w:rsidR="00D736CA" w:rsidRPr="00551233" w:rsidRDefault="00227E83" w:rsidP="00D736CA">
            <w:pPr>
              <w:jc w:val="center"/>
              <w:rPr>
                <w:rFonts w:cs="Arial"/>
                <w:color w:val="000000"/>
                <w:sz w:val="18"/>
                <w:szCs w:val="18"/>
              </w:rPr>
            </w:pPr>
            <w:r w:rsidRPr="00551233">
              <w:rPr>
                <w:rFonts w:cs="Arial"/>
                <w:color w:val="000000"/>
                <w:sz w:val="18"/>
                <w:szCs w:val="18"/>
              </w:rPr>
              <w:t>2.7</w:t>
            </w:r>
          </w:p>
        </w:tc>
        <w:tc>
          <w:tcPr>
            <w:tcW w:w="1539" w:type="dxa"/>
            <w:shd w:val="clear" w:color="auto" w:fill="auto"/>
            <w:noWrap/>
            <w:vAlign w:val="bottom"/>
            <w:hideMark/>
          </w:tcPr>
          <w:p w14:paraId="12E1AA99" w14:textId="77777777" w:rsidR="00D736CA" w:rsidRPr="00551233" w:rsidRDefault="00227E83" w:rsidP="00D736CA">
            <w:pPr>
              <w:jc w:val="center"/>
              <w:rPr>
                <w:rFonts w:cs="Arial"/>
                <w:color w:val="000000"/>
                <w:sz w:val="18"/>
                <w:szCs w:val="18"/>
              </w:rPr>
            </w:pPr>
            <w:r w:rsidRPr="00551233">
              <w:rPr>
                <w:rFonts w:cs="Arial"/>
                <w:color w:val="000000"/>
                <w:sz w:val="18"/>
                <w:szCs w:val="18"/>
              </w:rPr>
              <w:t>2.7</w:t>
            </w:r>
          </w:p>
        </w:tc>
        <w:tc>
          <w:tcPr>
            <w:tcW w:w="1429" w:type="dxa"/>
            <w:shd w:val="clear" w:color="auto" w:fill="auto"/>
            <w:noWrap/>
            <w:vAlign w:val="bottom"/>
            <w:hideMark/>
          </w:tcPr>
          <w:p w14:paraId="765A6381" w14:textId="77777777" w:rsidR="00D736CA" w:rsidRPr="00551233" w:rsidRDefault="00227E83" w:rsidP="00D736CA">
            <w:pPr>
              <w:jc w:val="center"/>
              <w:rPr>
                <w:rFonts w:cs="Arial"/>
                <w:color w:val="000000"/>
                <w:sz w:val="18"/>
                <w:szCs w:val="18"/>
              </w:rPr>
            </w:pPr>
            <w:r w:rsidRPr="00551233">
              <w:rPr>
                <w:rFonts w:cs="Arial"/>
                <w:color w:val="000000"/>
                <w:sz w:val="18"/>
                <w:szCs w:val="18"/>
              </w:rPr>
              <w:t>3.6</w:t>
            </w:r>
          </w:p>
        </w:tc>
        <w:tc>
          <w:tcPr>
            <w:tcW w:w="1348" w:type="dxa"/>
            <w:shd w:val="clear" w:color="auto" w:fill="auto"/>
            <w:noWrap/>
            <w:vAlign w:val="bottom"/>
            <w:hideMark/>
          </w:tcPr>
          <w:p w14:paraId="04A84759" w14:textId="77777777" w:rsidR="00D736CA" w:rsidRPr="00551233" w:rsidRDefault="00227E83" w:rsidP="00D736CA">
            <w:pPr>
              <w:jc w:val="center"/>
              <w:rPr>
                <w:rFonts w:cs="Arial"/>
                <w:color w:val="000000"/>
                <w:sz w:val="18"/>
                <w:szCs w:val="18"/>
              </w:rPr>
            </w:pPr>
            <w:r w:rsidRPr="00551233">
              <w:rPr>
                <w:rFonts w:cs="Arial"/>
                <w:color w:val="000000"/>
                <w:sz w:val="18"/>
                <w:szCs w:val="18"/>
              </w:rPr>
              <w:t>3.7</w:t>
            </w:r>
          </w:p>
        </w:tc>
        <w:tc>
          <w:tcPr>
            <w:tcW w:w="1487" w:type="dxa"/>
            <w:shd w:val="clear" w:color="auto" w:fill="auto"/>
            <w:noWrap/>
            <w:vAlign w:val="bottom"/>
            <w:hideMark/>
          </w:tcPr>
          <w:p w14:paraId="46C5E1FF" w14:textId="77777777" w:rsidR="00D736CA" w:rsidRPr="00551233" w:rsidRDefault="00227E83" w:rsidP="00D736CA">
            <w:pPr>
              <w:jc w:val="center"/>
              <w:rPr>
                <w:rFonts w:cs="Arial"/>
                <w:color w:val="000000"/>
                <w:sz w:val="18"/>
                <w:szCs w:val="18"/>
              </w:rPr>
            </w:pPr>
            <w:r w:rsidRPr="00551233">
              <w:rPr>
                <w:rFonts w:cs="Arial"/>
                <w:color w:val="000000"/>
                <w:sz w:val="18"/>
                <w:szCs w:val="18"/>
              </w:rPr>
              <w:t>3.6</w:t>
            </w:r>
          </w:p>
        </w:tc>
      </w:tr>
      <w:tr w:rsidR="00151C11" w:rsidRPr="00551233" w14:paraId="37F21992" w14:textId="77777777" w:rsidTr="00673BC4">
        <w:trPr>
          <w:gridAfter w:val="1"/>
          <w:wAfter w:w="9" w:type="dxa"/>
          <w:trHeight w:val="272"/>
          <w:jc w:val="center"/>
        </w:trPr>
        <w:tc>
          <w:tcPr>
            <w:tcW w:w="4559" w:type="dxa"/>
            <w:shd w:val="clear" w:color="auto" w:fill="auto"/>
            <w:noWrap/>
            <w:vAlign w:val="bottom"/>
            <w:hideMark/>
          </w:tcPr>
          <w:p w14:paraId="171F4329"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2016/17 to 31 May</w:t>
            </w:r>
          </w:p>
        </w:tc>
        <w:tc>
          <w:tcPr>
            <w:tcW w:w="1429" w:type="dxa"/>
            <w:shd w:val="clear" w:color="auto" w:fill="auto"/>
            <w:noWrap/>
            <w:vAlign w:val="bottom"/>
            <w:hideMark/>
          </w:tcPr>
          <w:p w14:paraId="25603F55" w14:textId="77777777" w:rsidR="00D736CA" w:rsidRPr="00551233" w:rsidRDefault="00227E83" w:rsidP="00D736CA">
            <w:pPr>
              <w:jc w:val="center"/>
              <w:rPr>
                <w:rFonts w:cs="Arial"/>
                <w:color w:val="000000"/>
                <w:sz w:val="18"/>
                <w:szCs w:val="18"/>
              </w:rPr>
            </w:pPr>
            <w:r w:rsidRPr="00551233">
              <w:rPr>
                <w:rFonts w:cs="Arial"/>
                <w:color w:val="000000"/>
                <w:sz w:val="18"/>
                <w:szCs w:val="18"/>
              </w:rPr>
              <w:t>2.8</w:t>
            </w:r>
          </w:p>
        </w:tc>
        <w:tc>
          <w:tcPr>
            <w:tcW w:w="1348" w:type="dxa"/>
            <w:shd w:val="clear" w:color="auto" w:fill="auto"/>
            <w:noWrap/>
            <w:vAlign w:val="bottom"/>
            <w:hideMark/>
          </w:tcPr>
          <w:p w14:paraId="786A65A2" w14:textId="77777777" w:rsidR="00D736CA" w:rsidRPr="00551233" w:rsidRDefault="00227E83" w:rsidP="00D736CA">
            <w:pPr>
              <w:jc w:val="center"/>
              <w:rPr>
                <w:rFonts w:cs="Arial"/>
                <w:color w:val="000000"/>
                <w:sz w:val="18"/>
                <w:szCs w:val="18"/>
              </w:rPr>
            </w:pPr>
            <w:r w:rsidRPr="00551233">
              <w:rPr>
                <w:rFonts w:cs="Arial"/>
                <w:color w:val="000000"/>
                <w:sz w:val="18"/>
                <w:szCs w:val="18"/>
              </w:rPr>
              <w:t>2.8</w:t>
            </w:r>
          </w:p>
        </w:tc>
        <w:tc>
          <w:tcPr>
            <w:tcW w:w="1539" w:type="dxa"/>
            <w:shd w:val="clear" w:color="auto" w:fill="auto"/>
            <w:noWrap/>
            <w:vAlign w:val="bottom"/>
            <w:hideMark/>
          </w:tcPr>
          <w:p w14:paraId="24C9FC2D" w14:textId="77777777" w:rsidR="00D736CA" w:rsidRPr="00551233" w:rsidRDefault="00227E83" w:rsidP="00D736CA">
            <w:pPr>
              <w:jc w:val="center"/>
              <w:rPr>
                <w:rFonts w:cs="Arial"/>
                <w:color w:val="000000"/>
                <w:sz w:val="18"/>
                <w:szCs w:val="18"/>
              </w:rPr>
            </w:pPr>
            <w:r w:rsidRPr="00551233">
              <w:rPr>
                <w:rFonts w:cs="Arial"/>
                <w:color w:val="000000"/>
                <w:sz w:val="18"/>
                <w:szCs w:val="18"/>
              </w:rPr>
              <w:t>2.8</w:t>
            </w:r>
          </w:p>
        </w:tc>
        <w:tc>
          <w:tcPr>
            <w:tcW w:w="1429" w:type="dxa"/>
            <w:shd w:val="clear" w:color="auto" w:fill="auto"/>
            <w:noWrap/>
            <w:vAlign w:val="bottom"/>
            <w:hideMark/>
          </w:tcPr>
          <w:p w14:paraId="73DC1BCB" w14:textId="77777777" w:rsidR="00D736CA" w:rsidRPr="00551233" w:rsidRDefault="00227E83" w:rsidP="00D736CA">
            <w:pPr>
              <w:jc w:val="center"/>
              <w:rPr>
                <w:rFonts w:cs="Arial"/>
                <w:color w:val="000000"/>
                <w:sz w:val="18"/>
                <w:szCs w:val="18"/>
              </w:rPr>
            </w:pPr>
            <w:r w:rsidRPr="00551233">
              <w:rPr>
                <w:rFonts w:cs="Arial"/>
                <w:color w:val="000000"/>
                <w:sz w:val="18"/>
                <w:szCs w:val="18"/>
              </w:rPr>
              <w:t>3.7</w:t>
            </w:r>
          </w:p>
        </w:tc>
        <w:tc>
          <w:tcPr>
            <w:tcW w:w="1348" w:type="dxa"/>
            <w:shd w:val="clear" w:color="auto" w:fill="auto"/>
            <w:noWrap/>
            <w:vAlign w:val="bottom"/>
            <w:hideMark/>
          </w:tcPr>
          <w:p w14:paraId="5E232598" w14:textId="77777777" w:rsidR="00D736CA" w:rsidRPr="00551233" w:rsidRDefault="00227E83" w:rsidP="00D736CA">
            <w:pPr>
              <w:jc w:val="center"/>
              <w:rPr>
                <w:rFonts w:cs="Arial"/>
                <w:color w:val="000000"/>
                <w:sz w:val="18"/>
                <w:szCs w:val="18"/>
              </w:rPr>
            </w:pPr>
            <w:r w:rsidRPr="00551233">
              <w:rPr>
                <w:rFonts w:cs="Arial"/>
                <w:color w:val="000000"/>
                <w:sz w:val="18"/>
                <w:szCs w:val="18"/>
              </w:rPr>
              <w:t>3.8</w:t>
            </w:r>
          </w:p>
        </w:tc>
        <w:tc>
          <w:tcPr>
            <w:tcW w:w="1487" w:type="dxa"/>
            <w:shd w:val="clear" w:color="auto" w:fill="auto"/>
            <w:noWrap/>
            <w:vAlign w:val="bottom"/>
            <w:hideMark/>
          </w:tcPr>
          <w:p w14:paraId="056612F6" w14:textId="77777777" w:rsidR="00D736CA" w:rsidRPr="00551233" w:rsidRDefault="00227E83" w:rsidP="00D736CA">
            <w:pPr>
              <w:jc w:val="center"/>
              <w:rPr>
                <w:rFonts w:cs="Arial"/>
                <w:color w:val="000000"/>
                <w:sz w:val="18"/>
                <w:szCs w:val="18"/>
              </w:rPr>
            </w:pPr>
            <w:r w:rsidRPr="00551233">
              <w:rPr>
                <w:rFonts w:cs="Arial"/>
                <w:color w:val="000000"/>
                <w:sz w:val="18"/>
                <w:szCs w:val="18"/>
              </w:rPr>
              <w:t>3.8</w:t>
            </w:r>
          </w:p>
        </w:tc>
      </w:tr>
      <w:tr w:rsidR="00151C11" w:rsidRPr="00551233" w14:paraId="49817B13" w14:textId="77777777" w:rsidTr="00673BC4">
        <w:trPr>
          <w:gridAfter w:val="1"/>
          <w:wAfter w:w="9" w:type="dxa"/>
          <w:trHeight w:val="272"/>
          <w:jc w:val="center"/>
        </w:trPr>
        <w:tc>
          <w:tcPr>
            <w:tcW w:w="4559" w:type="dxa"/>
            <w:shd w:val="clear" w:color="auto" w:fill="auto"/>
            <w:noWrap/>
            <w:vAlign w:val="center"/>
            <w:hideMark/>
          </w:tcPr>
          <w:p w14:paraId="5DCBC456" w14:textId="77777777" w:rsidR="00D736CA" w:rsidRPr="00551233" w:rsidRDefault="00227E83" w:rsidP="00D736CA">
            <w:pPr>
              <w:rPr>
                <w:rFonts w:cs="Arial"/>
                <w:b/>
                <w:bCs/>
                <w:color w:val="000000"/>
                <w:sz w:val="18"/>
                <w:szCs w:val="18"/>
              </w:rPr>
            </w:pPr>
            <w:r w:rsidRPr="00551233">
              <w:rPr>
                <w:rFonts w:cs="Arial"/>
                <w:b/>
                <w:bCs/>
                <w:color w:val="000000"/>
                <w:sz w:val="18"/>
                <w:szCs w:val="18"/>
              </w:rPr>
              <w:t>Average duration of stay on remand, months</w:t>
            </w:r>
          </w:p>
        </w:tc>
        <w:tc>
          <w:tcPr>
            <w:tcW w:w="1429" w:type="dxa"/>
            <w:shd w:val="clear" w:color="auto" w:fill="auto"/>
            <w:vAlign w:val="center"/>
            <w:hideMark/>
          </w:tcPr>
          <w:p w14:paraId="6D381053"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348" w:type="dxa"/>
            <w:shd w:val="clear" w:color="auto" w:fill="auto"/>
            <w:vAlign w:val="center"/>
            <w:hideMark/>
          </w:tcPr>
          <w:p w14:paraId="1AD72E60"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539" w:type="dxa"/>
            <w:shd w:val="clear" w:color="auto" w:fill="auto"/>
            <w:noWrap/>
            <w:vAlign w:val="center"/>
            <w:hideMark/>
          </w:tcPr>
          <w:p w14:paraId="4C1AD3D8"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429" w:type="dxa"/>
            <w:shd w:val="clear" w:color="auto" w:fill="auto"/>
            <w:vAlign w:val="center"/>
            <w:hideMark/>
          </w:tcPr>
          <w:p w14:paraId="3C3DDD6F"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348" w:type="dxa"/>
            <w:shd w:val="clear" w:color="auto" w:fill="auto"/>
            <w:vAlign w:val="center"/>
            <w:hideMark/>
          </w:tcPr>
          <w:p w14:paraId="2C64CE9B"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487" w:type="dxa"/>
            <w:shd w:val="clear" w:color="auto" w:fill="auto"/>
            <w:noWrap/>
            <w:vAlign w:val="center"/>
            <w:hideMark/>
          </w:tcPr>
          <w:p w14:paraId="3256DDA3"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r>
      <w:tr w:rsidR="00151C11" w:rsidRPr="00551233" w14:paraId="1B54D5D7" w14:textId="77777777" w:rsidTr="00673BC4">
        <w:trPr>
          <w:gridAfter w:val="1"/>
          <w:wAfter w:w="9" w:type="dxa"/>
          <w:trHeight w:val="272"/>
          <w:jc w:val="center"/>
        </w:trPr>
        <w:tc>
          <w:tcPr>
            <w:tcW w:w="4559" w:type="dxa"/>
            <w:shd w:val="clear" w:color="auto" w:fill="auto"/>
            <w:noWrap/>
            <w:vAlign w:val="bottom"/>
            <w:hideMark/>
          </w:tcPr>
          <w:p w14:paraId="075B5EF9"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2006/07</w:t>
            </w:r>
          </w:p>
        </w:tc>
        <w:tc>
          <w:tcPr>
            <w:tcW w:w="1429" w:type="dxa"/>
            <w:shd w:val="clear" w:color="auto" w:fill="auto"/>
            <w:noWrap/>
            <w:vAlign w:val="bottom"/>
            <w:hideMark/>
          </w:tcPr>
          <w:p w14:paraId="57572C7B" w14:textId="77777777" w:rsidR="00D736CA" w:rsidRPr="00551233" w:rsidRDefault="00227E83" w:rsidP="00D736CA">
            <w:pPr>
              <w:jc w:val="center"/>
              <w:rPr>
                <w:rFonts w:cs="Arial"/>
                <w:color w:val="000000"/>
                <w:sz w:val="18"/>
                <w:szCs w:val="18"/>
              </w:rPr>
            </w:pPr>
            <w:r w:rsidRPr="00551233">
              <w:rPr>
                <w:rFonts w:cs="Arial"/>
                <w:color w:val="000000"/>
                <w:sz w:val="18"/>
                <w:szCs w:val="18"/>
              </w:rPr>
              <w:t>2.7</w:t>
            </w:r>
          </w:p>
        </w:tc>
        <w:tc>
          <w:tcPr>
            <w:tcW w:w="1348" w:type="dxa"/>
            <w:shd w:val="clear" w:color="auto" w:fill="auto"/>
            <w:noWrap/>
            <w:vAlign w:val="bottom"/>
            <w:hideMark/>
          </w:tcPr>
          <w:p w14:paraId="46524319" w14:textId="77777777" w:rsidR="00D736CA" w:rsidRPr="00551233" w:rsidRDefault="00227E83" w:rsidP="00D736CA">
            <w:pPr>
              <w:jc w:val="center"/>
              <w:rPr>
                <w:rFonts w:cs="Arial"/>
                <w:color w:val="000000"/>
                <w:sz w:val="18"/>
                <w:szCs w:val="18"/>
              </w:rPr>
            </w:pPr>
            <w:r w:rsidRPr="00551233">
              <w:rPr>
                <w:rFonts w:cs="Arial"/>
                <w:color w:val="000000"/>
                <w:sz w:val="18"/>
                <w:szCs w:val="18"/>
              </w:rPr>
              <w:t>2.4</w:t>
            </w:r>
          </w:p>
        </w:tc>
        <w:tc>
          <w:tcPr>
            <w:tcW w:w="1539" w:type="dxa"/>
            <w:shd w:val="clear" w:color="auto" w:fill="auto"/>
            <w:noWrap/>
            <w:vAlign w:val="bottom"/>
            <w:hideMark/>
          </w:tcPr>
          <w:p w14:paraId="5CE4FCCF" w14:textId="77777777" w:rsidR="00D736CA" w:rsidRPr="00551233" w:rsidRDefault="00227E83" w:rsidP="00D736CA">
            <w:pPr>
              <w:jc w:val="center"/>
              <w:rPr>
                <w:rFonts w:cs="Arial"/>
                <w:color w:val="000000"/>
                <w:sz w:val="18"/>
                <w:szCs w:val="18"/>
              </w:rPr>
            </w:pPr>
            <w:r w:rsidRPr="00551233">
              <w:rPr>
                <w:rFonts w:cs="Arial"/>
                <w:color w:val="000000"/>
                <w:sz w:val="18"/>
                <w:szCs w:val="18"/>
              </w:rPr>
              <w:t>2.6</w:t>
            </w:r>
          </w:p>
        </w:tc>
        <w:tc>
          <w:tcPr>
            <w:tcW w:w="1429" w:type="dxa"/>
            <w:shd w:val="clear" w:color="auto" w:fill="auto"/>
            <w:noWrap/>
            <w:vAlign w:val="bottom"/>
            <w:hideMark/>
          </w:tcPr>
          <w:p w14:paraId="57C36C29" w14:textId="77777777" w:rsidR="00D736CA" w:rsidRPr="00551233" w:rsidRDefault="00227E83" w:rsidP="00D736CA">
            <w:pPr>
              <w:jc w:val="center"/>
              <w:rPr>
                <w:rFonts w:cs="Arial"/>
                <w:color w:val="000000"/>
                <w:sz w:val="18"/>
                <w:szCs w:val="18"/>
              </w:rPr>
            </w:pPr>
            <w:r w:rsidRPr="00551233">
              <w:rPr>
                <w:rFonts w:cs="Arial"/>
                <w:color w:val="000000"/>
                <w:sz w:val="18"/>
                <w:szCs w:val="18"/>
              </w:rPr>
              <w:t>4.3</w:t>
            </w:r>
          </w:p>
        </w:tc>
        <w:tc>
          <w:tcPr>
            <w:tcW w:w="1348" w:type="dxa"/>
            <w:shd w:val="clear" w:color="auto" w:fill="auto"/>
            <w:noWrap/>
            <w:vAlign w:val="bottom"/>
            <w:hideMark/>
          </w:tcPr>
          <w:p w14:paraId="7F194E5C" w14:textId="77777777" w:rsidR="00D736CA" w:rsidRPr="00551233" w:rsidRDefault="00227E83" w:rsidP="00D736CA">
            <w:pPr>
              <w:jc w:val="center"/>
              <w:rPr>
                <w:rFonts w:cs="Arial"/>
                <w:color w:val="000000"/>
                <w:sz w:val="18"/>
                <w:szCs w:val="18"/>
              </w:rPr>
            </w:pPr>
            <w:r w:rsidRPr="00551233">
              <w:rPr>
                <w:rFonts w:cs="Arial"/>
                <w:color w:val="000000"/>
                <w:sz w:val="18"/>
                <w:szCs w:val="18"/>
              </w:rPr>
              <w:t>3.4</w:t>
            </w:r>
          </w:p>
        </w:tc>
        <w:tc>
          <w:tcPr>
            <w:tcW w:w="1487" w:type="dxa"/>
            <w:shd w:val="clear" w:color="auto" w:fill="auto"/>
            <w:noWrap/>
            <w:vAlign w:val="bottom"/>
            <w:hideMark/>
          </w:tcPr>
          <w:p w14:paraId="08E02E17" w14:textId="77777777" w:rsidR="00D736CA" w:rsidRPr="00551233" w:rsidRDefault="00227E83" w:rsidP="00D736CA">
            <w:pPr>
              <w:jc w:val="center"/>
              <w:rPr>
                <w:rFonts w:cs="Arial"/>
                <w:color w:val="000000"/>
                <w:sz w:val="18"/>
                <w:szCs w:val="18"/>
              </w:rPr>
            </w:pPr>
            <w:r w:rsidRPr="00551233">
              <w:rPr>
                <w:rFonts w:cs="Arial"/>
                <w:color w:val="000000"/>
                <w:sz w:val="18"/>
                <w:szCs w:val="18"/>
              </w:rPr>
              <w:t>4.0</w:t>
            </w:r>
          </w:p>
        </w:tc>
      </w:tr>
      <w:tr w:rsidR="00151C11" w:rsidRPr="00551233" w14:paraId="52E9ED8E" w14:textId="77777777" w:rsidTr="00673BC4">
        <w:trPr>
          <w:gridAfter w:val="1"/>
          <w:wAfter w:w="9" w:type="dxa"/>
          <w:trHeight w:val="272"/>
          <w:jc w:val="center"/>
        </w:trPr>
        <w:tc>
          <w:tcPr>
            <w:tcW w:w="4559" w:type="dxa"/>
            <w:shd w:val="clear" w:color="auto" w:fill="auto"/>
            <w:noWrap/>
            <w:vAlign w:val="bottom"/>
            <w:hideMark/>
          </w:tcPr>
          <w:p w14:paraId="209C5666"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2013/14</w:t>
            </w:r>
          </w:p>
        </w:tc>
        <w:tc>
          <w:tcPr>
            <w:tcW w:w="1429" w:type="dxa"/>
            <w:shd w:val="clear" w:color="auto" w:fill="auto"/>
            <w:noWrap/>
            <w:vAlign w:val="bottom"/>
            <w:hideMark/>
          </w:tcPr>
          <w:p w14:paraId="28AB50DC" w14:textId="67A2A3E5" w:rsidR="00D736CA" w:rsidRPr="00551233" w:rsidRDefault="00227E83" w:rsidP="00D736CA">
            <w:pPr>
              <w:jc w:val="center"/>
              <w:rPr>
                <w:rFonts w:cs="Arial"/>
                <w:color w:val="000000"/>
                <w:sz w:val="18"/>
                <w:szCs w:val="18"/>
              </w:rPr>
            </w:pPr>
            <w:r w:rsidRPr="00551233">
              <w:rPr>
                <w:rFonts w:cs="Arial"/>
                <w:color w:val="000000"/>
                <w:sz w:val="18"/>
                <w:szCs w:val="18"/>
              </w:rPr>
              <w:t>3.4</w:t>
            </w:r>
          </w:p>
        </w:tc>
        <w:tc>
          <w:tcPr>
            <w:tcW w:w="1348" w:type="dxa"/>
            <w:shd w:val="clear" w:color="auto" w:fill="auto"/>
            <w:noWrap/>
            <w:vAlign w:val="bottom"/>
            <w:hideMark/>
          </w:tcPr>
          <w:p w14:paraId="4F49DE8A" w14:textId="77777777" w:rsidR="00D736CA" w:rsidRPr="00551233" w:rsidRDefault="00227E83" w:rsidP="00D736CA">
            <w:pPr>
              <w:jc w:val="center"/>
              <w:rPr>
                <w:rFonts w:cs="Arial"/>
                <w:color w:val="000000"/>
                <w:sz w:val="18"/>
                <w:szCs w:val="18"/>
              </w:rPr>
            </w:pPr>
            <w:r w:rsidRPr="00551233">
              <w:rPr>
                <w:rFonts w:cs="Arial"/>
                <w:color w:val="000000"/>
                <w:sz w:val="18"/>
                <w:szCs w:val="18"/>
              </w:rPr>
              <w:t>2.6</w:t>
            </w:r>
          </w:p>
        </w:tc>
        <w:tc>
          <w:tcPr>
            <w:tcW w:w="1539" w:type="dxa"/>
            <w:shd w:val="clear" w:color="auto" w:fill="auto"/>
            <w:noWrap/>
            <w:vAlign w:val="bottom"/>
            <w:hideMark/>
          </w:tcPr>
          <w:p w14:paraId="5FEB2D12" w14:textId="77777777" w:rsidR="00D736CA" w:rsidRPr="00551233" w:rsidRDefault="00227E83" w:rsidP="00D736CA">
            <w:pPr>
              <w:jc w:val="center"/>
              <w:rPr>
                <w:rFonts w:cs="Arial"/>
                <w:color w:val="000000"/>
                <w:sz w:val="18"/>
                <w:szCs w:val="18"/>
              </w:rPr>
            </w:pPr>
            <w:r w:rsidRPr="00551233">
              <w:rPr>
                <w:rFonts w:cs="Arial"/>
                <w:color w:val="000000"/>
                <w:sz w:val="18"/>
                <w:szCs w:val="18"/>
              </w:rPr>
              <w:t>3.1</w:t>
            </w:r>
          </w:p>
        </w:tc>
        <w:tc>
          <w:tcPr>
            <w:tcW w:w="1429" w:type="dxa"/>
            <w:shd w:val="clear" w:color="auto" w:fill="auto"/>
            <w:noWrap/>
            <w:vAlign w:val="bottom"/>
            <w:hideMark/>
          </w:tcPr>
          <w:p w14:paraId="5C2CFCAE" w14:textId="77777777" w:rsidR="00D736CA" w:rsidRPr="00551233" w:rsidRDefault="00227E83" w:rsidP="00D736CA">
            <w:pPr>
              <w:jc w:val="center"/>
              <w:rPr>
                <w:rFonts w:cs="Arial"/>
                <w:color w:val="000000"/>
                <w:sz w:val="18"/>
                <w:szCs w:val="18"/>
              </w:rPr>
            </w:pPr>
            <w:r w:rsidRPr="00551233">
              <w:rPr>
                <w:rFonts w:cs="Arial"/>
                <w:color w:val="000000"/>
                <w:sz w:val="18"/>
                <w:szCs w:val="18"/>
              </w:rPr>
              <w:t>3.7</w:t>
            </w:r>
          </w:p>
        </w:tc>
        <w:tc>
          <w:tcPr>
            <w:tcW w:w="1348" w:type="dxa"/>
            <w:shd w:val="clear" w:color="auto" w:fill="auto"/>
            <w:noWrap/>
            <w:vAlign w:val="bottom"/>
            <w:hideMark/>
          </w:tcPr>
          <w:p w14:paraId="44E683B1" w14:textId="77777777" w:rsidR="00D736CA" w:rsidRPr="00551233" w:rsidRDefault="00227E83" w:rsidP="00D736CA">
            <w:pPr>
              <w:jc w:val="center"/>
              <w:rPr>
                <w:rFonts w:cs="Arial"/>
                <w:color w:val="000000"/>
                <w:sz w:val="18"/>
                <w:szCs w:val="18"/>
              </w:rPr>
            </w:pPr>
            <w:r w:rsidRPr="00551233">
              <w:rPr>
                <w:rFonts w:cs="Arial"/>
                <w:color w:val="000000"/>
                <w:sz w:val="18"/>
                <w:szCs w:val="18"/>
              </w:rPr>
              <w:t>3.0</w:t>
            </w:r>
          </w:p>
        </w:tc>
        <w:tc>
          <w:tcPr>
            <w:tcW w:w="1487" w:type="dxa"/>
            <w:shd w:val="clear" w:color="auto" w:fill="auto"/>
            <w:noWrap/>
            <w:vAlign w:val="bottom"/>
            <w:hideMark/>
          </w:tcPr>
          <w:p w14:paraId="5A56E707" w14:textId="77777777" w:rsidR="00D736CA" w:rsidRPr="00551233" w:rsidRDefault="00227E83" w:rsidP="00D736CA">
            <w:pPr>
              <w:jc w:val="center"/>
              <w:rPr>
                <w:rFonts w:cs="Arial"/>
                <w:color w:val="000000"/>
                <w:sz w:val="18"/>
                <w:szCs w:val="18"/>
              </w:rPr>
            </w:pPr>
            <w:r w:rsidRPr="00551233">
              <w:rPr>
                <w:rFonts w:cs="Arial"/>
                <w:color w:val="000000"/>
                <w:sz w:val="18"/>
                <w:szCs w:val="18"/>
              </w:rPr>
              <w:t>3.4</w:t>
            </w:r>
          </w:p>
        </w:tc>
      </w:tr>
      <w:tr w:rsidR="00151C11" w:rsidRPr="00551233" w14:paraId="15ABE9F3" w14:textId="77777777" w:rsidTr="00673BC4">
        <w:trPr>
          <w:gridAfter w:val="1"/>
          <w:wAfter w:w="9" w:type="dxa"/>
          <w:trHeight w:val="272"/>
          <w:jc w:val="center"/>
        </w:trPr>
        <w:tc>
          <w:tcPr>
            <w:tcW w:w="4559" w:type="dxa"/>
            <w:shd w:val="clear" w:color="auto" w:fill="auto"/>
            <w:noWrap/>
            <w:vAlign w:val="bottom"/>
            <w:hideMark/>
          </w:tcPr>
          <w:p w14:paraId="734B3DA5"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2014/15</w:t>
            </w:r>
          </w:p>
        </w:tc>
        <w:tc>
          <w:tcPr>
            <w:tcW w:w="1429" w:type="dxa"/>
            <w:shd w:val="clear" w:color="auto" w:fill="auto"/>
            <w:noWrap/>
            <w:vAlign w:val="bottom"/>
            <w:hideMark/>
          </w:tcPr>
          <w:p w14:paraId="2888D3B6" w14:textId="77777777" w:rsidR="00D736CA" w:rsidRPr="00551233" w:rsidRDefault="00227E83" w:rsidP="00D736CA">
            <w:pPr>
              <w:jc w:val="center"/>
              <w:rPr>
                <w:rFonts w:cs="Arial"/>
                <w:color w:val="000000"/>
                <w:sz w:val="18"/>
                <w:szCs w:val="18"/>
              </w:rPr>
            </w:pPr>
            <w:r w:rsidRPr="00551233">
              <w:rPr>
                <w:rFonts w:cs="Arial"/>
                <w:color w:val="000000"/>
                <w:sz w:val="18"/>
                <w:szCs w:val="18"/>
              </w:rPr>
              <w:t>3.3</w:t>
            </w:r>
          </w:p>
        </w:tc>
        <w:tc>
          <w:tcPr>
            <w:tcW w:w="1348" w:type="dxa"/>
            <w:shd w:val="clear" w:color="auto" w:fill="auto"/>
            <w:noWrap/>
            <w:vAlign w:val="bottom"/>
            <w:hideMark/>
          </w:tcPr>
          <w:p w14:paraId="242EAED5" w14:textId="77777777" w:rsidR="00D736CA" w:rsidRPr="00551233" w:rsidRDefault="00227E83" w:rsidP="00D736CA">
            <w:pPr>
              <w:jc w:val="center"/>
              <w:rPr>
                <w:rFonts w:cs="Arial"/>
                <w:color w:val="000000"/>
                <w:sz w:val="18"/>
                <w:szCs w:val="18"/>
              </w:rPr>
            </w:pPr>
            <w:r w:rsidRPr="00551233">
              <w:rPr>
                <w:rFonts w:cs="Arial"/>
                <w:color w:val="000000"/>
                <w:sz w:val="18"/>
                <w:szCs w:val="18"/>
              </w:rPr>
              <w:t>2.6</w:t>
            </w:r>
          </w:p>
        </w:tc>
        <w:tc>
          <w:tcPr>
            <w:tcW w:w="1539" w:type="dxa"/>
            <w:shd w:val="clear" w:color="auto" w:fill="auto"/>
            <w:noWrap/>
            <w:vAlign w:val="bottom"/>
            <w:hideMark/>
          </w:tcPr>
          <w:p w14:paraId="2DF5E052" w14:textId="77777777" w:rsidR="00D736CA" w:rsidRPr="00551233" w:rsidRDefault="00227E83" w:rsidP="00D736CA">
            <w:pPr>
              <w:jc w:val="center"/>
              <w:rPr>
                <w:rFonts w:cs="Arial"/>
                <w:color w:val="000000"/>
                <w:sz w:val="18"/>
                <w:szCs w:val="18"/>
              </w:rPr>
            </w:pPr>
            <w:r w:rsidRPr="00551233">
              <w:rPr>
                <w:rFonts w:cs="Arial"/>
                <w:color w:val="000000"/>
                <w:sz w:val="18"/>
                <w:szCs w:val="18"/>
              </w:rPr>
              <w:t>3.0</w:t>
            </w:r>
          </w:p>
        </w:tc>
        <w:tc>
          <w:tcPr>
            <w:tcW w:w="1429" w:type="dxa"/>
            <w:shd w:val="clear" w:color="auto" w:fill="auto"/>
            <w:noWrap/>
            <w:vAlign w:val="bottom"/>
            <w:hideMark/>
          </w:tcPr>
          <w:p w14:paraId="4CAB7371" w14:textId="77777777" w:rsidR="00D736CA" w:rsidRPr="00551233" w:rsidRDefault="00227E83" w:rsidP="00D736CA">
            <w:pPr>
              <w:jc w:val="center"/>
              <w:rPr>
                <w:rFonts w:cs="Arial"/>
                <w:color w:val="000000"/>
                <w:sz w:val="18"/>
                <w:szCs w:val="18"/>
              </w:rPr>
            </w:pPr>
            <w:r w:rsidRPr="00551233">
              <w:rPr>
                <w:rFonts w:cs="Arial"/>
                <w:color w:val="000000"/>
                <w:sz w:val="18"/>
                <w:szCs w:val="18"/>
              </w:rPr>
              <w:t>3.9</w:t>
            </w:r>
          </w:p>
        </w:tc>
        <w:tc>
          <w:tcPr>
            <w:tcW w:w="1348" w:type="dxa"/>
            <w:shd w:val="clear" w:color="auto" w:fill="auto"/>
            <w:noWrap/>
            <w:vAlign w:val="bottom"/>
            <w:hideMark/>
          </w:tcPr>
          <w:p w14:paraId="6878A518" w14:textId="77777777" w:rsidR="00D736CA" w:rsidRPr="00551233" w:rsidRDefault="00227E83" w:rsidP="00D736CA">
            <w:pPr>
              <w:jc w:val="center"/>
              <w:rPr>
                <w:rFonts w:cs="Arial"/>
                <w:color w:val="000000"/>
                <w:sz w:val="18"/>
                <w:szCs w:val="18"/>
              </w:rPr>
            </w:pPr>
            <w:r w:rsidRPr="00551233">
              <w:rPr>
                <w:rFonts w:cs="Arial"/>
                <w:color w:val="000000"/>
                <w:sz w:val="18"/>
                <w:szCs w:val="18"/>
              </w:rPr>
              <w:t>3.3</w:t>
            </w:r>
          </w:p>
        </w:tc>
        <w:tc>
          <w:tcPr>
            <w:tcW w:w="1487" w:type="dxa"/>
            <w:shd w:val="clear" w:color="auto" w:fill="auto"/>
            <w:noWrap/>
            <w:vAlign w:val="bottom"/>
            <w:hideMark/>
          </w:tcPr>
          <w:p w14:paraId="77626AE6" w14:textId="77777777" w:rsidR="00D736CA" w:rsidRPr="00551233" w:rsidRDefault="00227E83" w:rsidP="00D736CA">
            <w:pPr>
              <w:jc w:val="center"/>
              <w:rPr>
                <w:rFonts w:cs="Arial"/>
                <w:color w:val="000000"/>
                <w:sz w:val="18"/>
                <w:szCs w:val="18"/>
              </w:rPr>
            </w:pPr>
            <w:r w:rsidRPr="00551233">
              <w:rPr>
                <w:rFonts w:cs="Arial"/>
                <w:color w:val="000000"/>
                <w:sz w:val="18"/>
                <w:szCs w:val="18"/>
              </w:rPr>
              <w:t>3.7</w:t>
            </w:r>
          </w:p>
        </w:tc>
      </w:tr>
      <w:tr w:rsidR="00151C11" w:rsidRPr="00551233" w14:paraId="789BA5FA" w14:textId="77777777" w:rsidTr="00673BC4">
        <w:trPr>
          <w:gridAfter w:val="1"/>
          <w:wAfter w:w="9" w:type="dxa"/>
          <w:trHeight w:val="272"/>
          <w:jc w:val="center"/>
        </w:trPr>
        <w:tc>
          <w:tcPr>
            <w:tcW w:w="4559" w:type="dxa"/>
            <w:shd w:val="clear" w:color="auto" w:fill="auto"/>
            <w:noWrap/>
            <w:vAlign w:val="bottom"/>
            <w:hideMark/>
          </w:tcPr>
          <w:p w14:paraId="7F3AD46F"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2015/16</w:t>
            </w:r>
          </w:p>
        </w:tc>
        <w:tc>
          <w:tcPr>
            <w:tcW w:w="1429" w:type="dxa"/>
            <w:shd w:val="clear" w:color="auto" w:fill="auto"/>
            <w:noWrap/>
            <w:vAlign w:val="bottom"/>
            <w:hideMark/>
          </w:tcPr>
          <w:p w14:paraId="0EF49944" w14:textId="1D8C92E6" w:rsidR="00D736CA" w:rsidRPr="00551233" w:rsidRDefault="00227E83" w:rsidP="00D736CA">
            <w:pPr>
              <w:jc w:val="center"/>
              <w:rPr>
                <w:rFonts w:cs="Arial"/>
                <w:color w:val="000000"/>
                <w:sz w:val="18"/>
                <w:szCs w:val="18"/>
              </w:rPr>
            </w:pPr>
            <w:r w:rsidRPr="00551233">
              <w:rPr>
                <w:rFonts w:cs="Arial"/>
                <w:color w:val="000000"/>
                <w:sz w:val="18"/>
                <w:szCs w:val="18"/>
              </w:rPr>
              <w:t>3.0</w:t>
            </w:r>
          </w:p>
        </w:tc>
        <w:tc>
          <w:tcPr>
            <w:tcW w:w="1348" w:type="dxa"/>
            <w:shd w:val="clear" w:color="auto" w:fill="auto"/>
            <w:noWrap/>
            <w:vAlign w:val="bottom"/>
            <w:hideMark/>
          </w:tcPr>
          <w:p w14:paraId="58A891C1" w14:textId="77777777" w:rsidR="00D736CA" w:rsidRPr="00551233" w:rsidRDefault="00227E83" w:rsidP="00D736CA">
            <w:pPr>
              <w:jc w:val="center"/>
              <w:rPr>
                <w:rFonts w:cs="Arial"/>
                <w:color w:val="000000"/>
                <w:sz w:val="18"/>
                <w:szCs w:val="18"/>
              </w:rPr>
            </w:pPr>
            <w:r w:rsidRPr="00551233">
              <w:rPr>
                <w:rFonts w:cs="Arial"/>
                <w:color w:val="000000"/>
                <w:sz w:val="18"/>
                <w:szCs w:val="18"/>
              </w:rPr>
              <w:t>2.6</w:t>
            </w:r>
          </w:p>
        </w:tc>
        <w:tc>
          <w:tcPr>
            <w:tcW w:w="1539" w:type="dxa"/>
            <w:shd w:val="clear" w:color="auto" w:fill="auto"/>
            <w:noWrap/>
            <w:vAlign w:val="bottom"/>
            <w:hideMark/>
          </w:tcPr>
          <w:p w14:paraId="55EC80F6" w14:textId="77777777" w:rsidR="00D736CA" w:rsidRPr="00551233" w:rsidRDefault="00227E83" w:rsidP="00D736CA">
            <w:pPr>
              <w:jc w:val="center"/>
              <w:rPr>
                <w:rFonts w:cs="Arial"/>
                <w:color w:val="000000"/>
                <w:sz w:val="18"/>
                <w:szCs w:val="18"/>
              </w:rPr>
            </w:pPr>
            <w:r w:rsidRPr="00551233">
              <w:rPr>
                <w:rFonts w:cs="Arial"/>
                <w:color w:val="000000"/>
                <w:sz w:val="18"/>
                <w:szCs w:val="18"/>
              </w:rPr>
              <w:t>2.8</w:t>
            </w:r>
          </w:p>
        </w:tc>
        <w:tc>
          <w:tcPr>
            <w:tcW w:w="1429" w:type="dxa"/>
            <w:shd w:val="clear" w:color="auto" w:fill="auto"/>
            <w:noWrap/>
            <w:vAlign w:val="bottom"/>
            <w:hideMark/>
          </w:tcPr>
          <w:p w14:paraId="6D1C5420" w14:textId="77777777" w:rsidR="00D736CA" w:rsidRPr="00551233" w:rsidRDefault="00227E83" w:rsidP="00D736CA">
            <w:pPr>
              <w:jc w:val="center"/>
              <w:rPr>
                <w:rFonts w:cs="Arial"/>
                <w:color w:val="000000"/>
                <w:sz w:val="18"/>
                <w:szCs w:val="18"/>
              </w:rPr>
            </w:pPr>
            <w:r w:rsidRPr="00551233">
              <w:rPr>
                <w:rFonts w:cs="Arial"/>
                <w:color w:val="000000"/>
                <w:sz w:val="18"/>
                <w:szCs w:val="18"/>
              </w:rPr>
              <w:t>3.9</w:t>
            </w:r>
          </w:p>
        </w:tc>
        <w:tc>
          <w:tcPr>
            <w:tcW w:w="1348" w:type="dxa"/>
            <w:shd w:val="clear" w:color="auto" w:fill="auto"/>
            <w:noWrap/>
            <w:vAlign w:val="bottom"/>
            <w:hideMark/>
          </w:tcPr>
          <w:p w14:paraId="72D44C01" w14:textId="77777777" w:rsidR="00D736CA" w:rsidRPr="00551233" w:rsidRDefault="00227E83" w:rsidP="00D736CA">
            <w:pPr>
              <w:jc w:val="center"/>
              <w:rPr>
                <w:rFonts w:cs="Arial"/>
                <w:color w:val="000000"/>
                <w:sz w:val="18"/>
                <w:szCs w:val="18"/>
              </w:rPr>
            </w:pPr>
            <w:r w:rsidRPr="00551233">
              <w:rPr>
                <w:rFonts w:cs="Arial"/>
                <w:color w:val="000000"/>
                <w:sz w:val="18"/>
                <w:szCs w:val="18"/>
              </w:rPr>
              <w:t>3.1</w:t>
            </w:r>
          </w:p>
        </w:tc>
        <w:tc>
          <w:tcPr>
            <w:tcW w:w="1487" w:type="dxa"/>
            <w:shd w:val="clear" w:color="auto" w:fill="auto"/>
            <w:noWrap/>
            <w:vAlign w:val="bottom"/>
            <w:hideMark/>
          </w:tcPr>
          <w:p w14:paraId="5574B048" w14:textId="77777777" w:rsidR="00D736CA" w:rsidRPr="00551233" w:rsidRDefault="00227E83" w:rsidP="00D736CA">
            <w:pPr>
              <w:jc w:val="center"/>
              <w:rPr>
                <w:rFonts w:cs="Arial"/>
                <w:color w:val="000000"/>
                <w:sz w:val="18"/>
                <w:szCs w:val="18"/>
              </w:rPr>
            </w:pPr>
            <w:r w:rsidRPr="00551233">
              <w:rPr>
                <w:rFonts w:cs="Arial"/>
                <w:color w:val="000000"/>
                <w:sz w:val="18"/>
                <w:szCs w:val="18"/>
              </w:rPr>
              <w:t>3.6</w:t>
            </w:r>
          </w:p>
        </w:tc>
      </w:tr>
      <w:tr w:rsidR="00151C11" w:rsidRPr="00551233" w14:paraId="2EAA0696" w14:textId="77777777" w:rsidTr="00673BC4">
        <w:trPr>
          <w:gridAfter w:val="1"/>
          <w:wAfter w:w="9" w:type="dxa"/>
          <w:trHeight w:val="272"/>
          <w:jc w:val="center"/>
        </w:trPr>
        <w:tc>
          <w:tcPr>
            <w:tcW w:w="4559" w:type="dxa"/>
            <w:shd w:val="clear" w:color="auto" w:fill="auto"/>
            <w:noWrap/>
            <w:vAlign w:val="bottom"/>
            <w:hideMark/>
          </w:tcPr>
          <w:p w14:paraId="063B5046"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2016/17 to 31 May</w:t>
            </w:r>
          </w:p>
        </w:tc>
        <w:tc>
          <w:tcPr>
            <w:tcW w:w="1429" w:type="dxa"/>
            <w:shd w:val="clear" w:color="auto" w:fill="auto"/>
            <w:noWrap/>
            <w:vAlign w:val="bottom"/>
            <w:hideMark/>
          </w:tcPr>
          <w:p w14:paraId="2C834900" w14:textId="4BB70B76" w:rsidR="00D736CA" w:rsidRPr="00551233" w:rsidRDefault="00227E83" w:rsidP="00D736CA">
            <w:pPr>
              <w:jc w:val="center"/>
              <w:rPr>
                <w:rFonts w:cs="Arial"/>
                <w:color w:val="000000"/>
                <w:sz w:val="18"/>
                <w:szCs w:val="18"/>
              </w:rPr>
            </w:pPr>
            <w:r w:rsidRPr="00551233">
              <w:rPr>
                <w:rFonts w:cs="Arial"/>
                <w:color w:val="000000"/>
                <w:sz w:val="18"/>
                <w:szCs w:val="18"/>
              </w:rPr>
              <w:t>3.1</w:t>
            </w:r>
          </w:p>
        </w:tc>
        <w:tc>
          <w:tcPr>
            <w:tcW w:w="1348" w:type="dxa"/>
            <w:shd w:val="clear" w:color="auto" w:fill="auto"/>
            <w:noWrap/>
            <w:vAlign w:val="bottom"/>
            <w:hideMark/>
          </w:tcPr>
          <w:p w14:paraId="439447FC" w14:textId="77777777" w:rsidR="00D736CA" w:rsidRPr="00551233" w:rsidRDefault="00227E83" w:rsidP="00D736CA">
            <w:pPr>
              <w:jc w:val="center"/>
              <w:rPr>
                <w:rFonts w:cs="Arial"/>
                <w:color w:val="000000"/>
                <w:sz w:val="18"/>
                <w:szCs w:val="18"/>
              </w:rPr>
            </w:pPr>
            <w:r w:rsidRPr="00551233">
              <w:rPr>
                <w:rFonts w:cs="Arial"/>
                <w:color w:val="000000"/>
                <w:sz w:val="18"/>
                <w:szCs w:val="18"/>
              </w:rPr>
              <w:t>2.6</w:t>
            </w:r>
          </w:p>
        </w:tc>
        <w:tc>
          <w:tcPr>
            <w:tcW w:w="1539" w:type="dxa"/>
            <w:shd w:val="clear" w:color="auto" w:fill="auto"/>
            <w:noWrap/>
            <w:vAlign w:val="bottom"/>
            <w:hideMark/>
          </w:tcPr>
          <w:p w14:paraId="2A9A7739" w14:textId="77777777" w:rsidR="00D736CA" w:rsidRPr="00551233" w:rsidRDefault="00227E83" w:rsidP="00D736CA">
            <w:pPr>
              <w:jc w:val="center"/>
              <w:rPr>
                <w:rFonts w:cs="Arial"/>
                <w:color w:val="000000"/>
                <w:sz w:val="18"/>
                <w:szCs w:val="18"/>
              </w:rPr>
            </w:pPr>
            <w:r w:rsidRPr="00551233">
              <w:rPr>
                <w:rFonts w:cs="Arial"/>
                <w:color w:val="000000"/>
                <w:sz w:val="18"/>
                <w:szCs w:val="18"/>
              </w:rPr>
              <w:t>2.9</w:t>
            </w:r>
          </w:p>
        </w:tc>
        <w:tc>
          <w:tcPr>
            <w:tcW w:w="1429" w:type="dxa"/>
            <w:shd w:val="clear" w:color="auto" w:fill="auto"/>
            <w:noWrap/>
            <w:vAlign w:val="bottom"/>
            <w:hideMark/>
          </w:tcPr>
          <w:p w14:paraId="02DC9609" w14:textId="77777777" w:rsidR="00D736CA" w:rsidRPr="00551233" w:rsidRDefault="00227E83" w:rsidP="00D736CA">
            <w:pPr>
              <w:jc w:val="center"/>
              <w:rPr>
                <w:rFonts w:cs="Arial"/>
                <w:color w:val="000000"/>
                <w:sz w:val="18"/>
                <w:szCs w:val="18"/>
              </w:rPr>
            </w:pPr>
            <w:r w:rsidRPr="00551233">
              <w:rPr>
                <w:rFonts w:cs="Arial"/>
                <w:color w:val="000000"/>
                <w:sz w:val="18"/>
                <w:szCs w:val="18"/>
              </w:rPr>
              <w:t>4.1</w:t>
            </w:r>
          </w:p>
        </w:tc>
        <w:tc>
          <w:tcPr>
            <w:tcW w:w="1348" w:type="dxa"/>
            <w:shd w:val="clear" w:color="auto" w:fill="auto"/>
            <w:noWrap/>
            <w:vAlign w:val="bottom"/>
            <w:hideMark/>
          </w:tcPr>
          <w:p w14:paraId="63747FF4" w14:textId="77777777" w:rsidR="00D736CA" w:rsidRPr="00551233" w:rsidRDefault="00227E83" w:rsidP="00D736CA">
            <w:pPr>
              <w:jc w:val="center"/>
              <w:rPr>
                <w:rFonts w:cs="Arial"/>
                <w:color w:val="000000"/>
                <w:sz w:val="18"/>
                <w:szCs w:val="18"/>
              </w:rPr>
            </w:pPr>
            <w:r w:rsidRPr="00551233">
              <w:rPr>
                <w:rFonts w:cs="Arial"/>
                <w:color w:val="000000"/>
                <w:sz w:val="18"/>
                <w:szCs w:val="18"/>
              </w:rPr>
              <w:t>3.2</w:t>
            </w:r>
          </w:p>
        </w:tc>
        <w:tc>
          <w:tcPr>
            <w:tcW w:w="1487" w:type="dxa"/>
            <w:shd w:val="clear" w:color="auto" w:fill="auto"/>
            <w:noWrap/>
            <w:vAlign w:val="bottom"/>
            <w:hideMark/>
          </w:tcPr>
          <w:p w14:paraId="075DA5B0" w14:textId="77777777" w:rsidR="00D736CA" w:rsidRPr="00551233" w:rsidRDefault="00227E83" w:rsidP="00D736CA">
            <w:pPr>
              <w:jc w:val="center"/>
              <w:rPr>
                <w:rFonts w:cs="Arial"/>
                <w:color w:val="000000"/>
                <w:sz w:val="18"/>
                <w:szCs w:val="18"/>
              </w:rPr>
            </w:pPr>
            <w:r w:rsidRPr="00551233">
              <w:rPr>
                <w:rFonts w:cs="Arial"/>
                <w:color w:val="000000"/>
                <w:sz w:val="18"/>
                <w:szCs w:val="18"/>
              </w:rPr>
              <w:t>3.8</w:t>
            </w:r>
          </w:p>
        </w:tc>
      </w:tr>
      <w:tr w:rsidR="00151C11" w:rsidRPr="00551233" w14:paraId="5C110339" w14:textId="77777777" w:rsidTr="00673BC4">
        <w:trPr>
          <w:gridAfter w:val="1"/>
          <w:wAfter w:w="9" w:type="dxa"/>
          <w:trHeight w:val="272"/>
          <w:jc w:val="center"/>
        </w:trPr>
        <w:tc>
          <w:tcPr>
            <w:tcW w:w="4559" w:type="dxa"/>
            <w:shd w:val="clear" w:color="auto" w:fill="auto"/>
            <w:noWrap/>
            <w:vAlign w:val="center"/>
            <w:hideMark/>
          </w:tcPr>
          <w:p w14:paraId="4BCB846E" w14:textId="77777777" w:rsidR="00D736CA" w:rsidRPr="00551233" w:rsidRDefault="00227E83" w:rsidP="00D736CA">
            <w:pPr>
              <w:rPr>
                <w:rFonts w:cs="Arial"/>
                <w:b/>
                <w:bCs/>
                <w:color w:val="000000"/>
                <w:sz w:val="18"/>
                <w:szCs w:val="18"/>
              </w:rPr>
            </w:pPr>
            <w:r w:rsidRPr="00551233">
              <w:rPr>
                <w:rFonts w:cs="Arial"/>
                <w:b/>
                <w:bCs/>
                <w:color w:val="000000"/>
                <w:sz w:val="18"/>
                <w:szCs w:val="18"/>
              </w:rPr>
              <w:lastRenderedPageBreak/>
              <w:t>Median duration of stay on remand, months</w:t>
            </w:r>
          </w:p>
        </w:tc>
        <w:tc>
          <w:tcPr>
            <w:tcW w:w="1429" w:type="dxa"/>
            <w:shd w:val="clear" w:color="auto" w:fill="auto"/>
            <w:vAlign w:val="center"/>
            <w:hideMark/>
          </w:tcPr>
          <w:p w14:paraId="59A444EE"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348" w:type="dxa"/>
            <w:shd w:val="clear" w:color="auto" w:fill="auto"/>
            <w:vAlign w:val="center"/>
            <w:hideMark/>
          </w:tcPr>
          <w:p w14:paraId="0DF5378E"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539" w:type="dxa"/>
            <w:shd w:val="clear" w:color="auto" w:fill="auto"/>
            <w:noWrap/>
            <w:vAlign w:val="center"/>
            <w:hideMark/>
          </w:tcPr>
          <w:p w14:paraId="1360F4F1"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429" w:type="dxa"/>
            <w:shd w:val="clear" w:color="auto" w:fill="auto"/>
            <w:vAlign w:val="center"/>
            <w:hideMark/>
          </w:tcPr>
          <w:p w14:paraId="09A1776E"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348" w:type="dxa"/>
            <w:shd w:val="clear" w:color="auto" w:fill="auto"/>
            <w:vAlign w:val="center"/>
            <w:hideMark/>
          </w:tcPr>
          <w:p w14:paraId="126F5B14"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c>
          <w:tcPr>
            <w:tcW w:w="1487" w:type="dxa"/>
            <w:shd w:val="clear" w:color="auto" w:fill="auto"/>
            <w:noWrap/>
            <w:vAlign w:val="center"/>
            <w:hideMark/>
          </w:tcPr>
          <w:p w14:paraId="5505D6DF" w14:textId="77777777" w:rsidR="00D736CA" w:rsidRPr="00551233" w:rsidRDefault="00227E83" w:rsidP="00D736CA">
            <w:pPr>
              <w:jc w:val="center"/>
              <w:rPr>
                <w:rFonts w:cs="Arial"/>
                <w:color w:val="000000"/>
                <w:sz w:val="18"/>
                <w:szCs w:val="18"/>
              </w:rPr>
            </w:pPr>
            <w:r w:rsidRPr="00551233">
              <w:rPr>
                <w:rFonts w:cs="Arial"/>
                <w:color w:val="000000"/>
                <w:sz w:val="18"/>
                <w:szCs w:val="18"/>
              </w:rPr>
              <w:t> </w:t>
            </w:r>
          </w:p>
        </w:tc>
      </w:tr>
      <w:tr w:rsidR="00151C11" w:rsidRPr="00551233" w14:paraId="7B066667" w14:textId="77777777" w:rsidTr="00673BC4">
        <w:trPr>
          <w:gridAfter w:val="1"/>
          <w:wAfter w:w="9" w:type="dxa"/>
          <w:trHeight w:val="272"/>
          <w:jc w:val="center"/>
        </w:trPr>
        <w:tc>
          <w:tcPr>
            <w:tcW w:w="4559" w:type="dxa"/>
            <w:shd w:val="clear" w:color="auto" w:fill="auto"/>
            <w:noWrap/>
            <w:vAlign w:val="bottom"/>
            <w:hideMark/>
          </w:tcPr>
          <w:p w14:paraId="13B59639"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2006/07</w:t>
            </w:r>
          </w:p>
        </w:tc>
        <w:tc>
          <w:tcPr>
            <w:tcW w:w="1429" w:type="dxa"/>
            <w:shd w:val="clear" w:color="auto" w:fill="auto"/>
            <w:noWrap/>
            <w:vAlign w:val="bottom"/>
            <w:hideMark/>
          </w:tcPr>
          <w:p w14:paraId="3850CD7E" w14:textId="77777777" w:rsidR="00D736CA" w:rsidRPr="00551233" w:rsidRDefault="00227E83" w:rsidP="00D736CA">
            <w:pPr>
              <w:jc w:val="center"/>
              <w:rPr>
                <w:rFonts w:cs="Arial"/>
                <w:color w:val="000000"/>
                <w:sz w:val="18"/>
                <w:szCs w:val="18"/>
              </w:rPr>
            </w:pPr>
            <w:r w:rsidRPr="00551233">
              <w:rPr>
                <w:rFonts w:cs="Arial"/>
                <w:color w:val="000000"/>
                <w:sz w:val="18"/>
                <w:szCs w:val="18"/>
              </w:rPr>
              <w:t>1.4</w:t>
            </w:r>
          </w:p>
        </w:tc>
        <w:tc>
          <w:tcPr>
            <w:tcW w:w="1348" w:type="dxa"/>
            <w:shd w:val="clear" w:color="auto" w:fill="auto"/>
            <w:noWrap/>
            <w:vAlign w:val="bottom"/>
            <w:hideMark/>
          </w:tcPr>
          <w:p w14:paraId="0EE82AE0" w14:textId="77777777" w:rsidR="00D736CA" w:rsidRPr="00551233" w:rsidRDefault="00227E83" w:rsidP="00D736CA">
            <w:pPr>
              <w:jc w:val="center"/>
              <w:rPr>
                <w:rFonts w:cs="Arial"/>
                <w:color w:val="000000"/>
                <w:sz w:val="18"/>
                <w:szCs w:val="18"/>
              </w:rPr>
            </w:pPr>
            <w:r w:rsidRPr="00551233">
              <w:rPr>
                <w:rFonts w:cs="Arial"/>
                <w:color w:val="000000"/>
                <w:sz w:val="18"/>
                <w:szCs w:val="18"/>
              </w:rPr>
              <w:t>1.2</w:t>
            </w:r>
          </w:p>
        </w:tc>
        <w:tc>
          <w:tcPr>
            <w:tcW w:w="1539" w:type="dxa"/>
            <w:shd w:val="clear" w:color="auto" w:fill="auto"/>
            <w:noWrap/>
            <w:vAlign w:val="bottom"/>
            <w:hideMark/>
          </w:tcPr>
          <w:p w14:paraId="7BC18D84" w14:textId="77777777" w:rsidR="00D736CA" w:rsidRPr="00551233" w:rsidRDefault="00227E83" w:rsidP="00D736CA">
            <w:pPr>
              <w:jc w:val="center"/>
              <w:rPr>
                <w:rFonts w:cs="Arial"/>
                <w:color w:val="000000"/>
                <w:sz w:val="18"/>
                <w:szCs w:val="18"/>
              </w:rPr>
            </w:pPr>
            <w:r w:rsidRPr="00551233">
              <w:rPr>
                <w:rFonts w:cs="Arial"/>
                <w:color w:val="000000"/>
                <w:sz w:val="18"/>
                <w:szCs w:val="18"/>
              </w:rPr>
              <w:t>1.3</w:t>
            </w:r>
          </w:p>
        </w:tc>
        <w:tc>
          <w:tcPr>
            <w:tcW w:w="1429" w:type="dxa"/>
            <w:shd w:val="clear" w:color="auto" w:fill="auto"/>
            <w:noWrap/>
            <w:vAlign w:val="bottom"/>
            <w:hideMark/>
          </w:tcPr>
          <w:p w14:paraId="4B5EFF5B" w14:textId="77777777" w:rsidR="00D736CA" w:rsidRPr="00551233" w:rsidRDefault="00227E83" w:rsidP="00D736CA">
            <w:pPr>
              <w:jc w:val="center"/>
              <w:rPr>
                <w:rFonts w:cs="Arial"/>
                <w:color w:val="000000"/>
                <w:sz w:val="18"/>
                <w:szCs w:val="18"/>
              </w:rPr>
            </w:pPr>
            <w:r w:rsidRPr="00551233">
              <w:rPr>
                <w:rFonts w:cs="Arial"/>
                <w:color w:val="000000"/>
                <w:sz w:val="18"/>
                <w:szCs w:val="18"/>
              </w:rPr>
              <w:t>2.2</w:t>
            </w:r>
          </w:p>
        </w:tc>
        <w:tc>
          <w:tcPr>
            <w:tcW w:w="1348" w:type="dxa"/>
            <w:shd w:val="clear" w:color="auto" w:fill="auto"/>
            <w:noWrap/>
            <w:vAlign w:val="bottom"/>
            <w:hideMark/>
          </w:tcPr>
          <w:p w14:paraId="16773062" w14:textId="77777777" w:rsidR="00D736CA" w:rsidRPr="00551233" w:rsidRDefault="00227E83" w:rsidP="00D736CA">
            <w:pPr>
              <w:jc w:val="center"/>
              <w:rPr>
                <w:rFonts w:cs="Arial"/>
                <w:color w:val="000000"/>
                <w:sz w:val="18"/>
                <w:szCs w:val="18"/>
              </w:rPr>
            </w:pPr>
            <w:r w:rsidRPr="00551233">
              <w:rPr>
                <w:rFonts w:cs="Arial"/>
                <w:color w:val="000000"/>
                <w:sz w:val="18"/>
                <w:szCs w:val="18"/>
              </w:rPr>
              <w:t>1.9</w:t>
            </w:r>
          </w:p>
        </w:tc>
        <w:tc>
          <w:tcPr>
            <w:tcW w:w="1487" w:type="dxa"/>
            <w:shd w:val="clear" w:color="auto" w:fill="auto"/>
            <w:noWrap/>
            <w:vAlign w:val="bottom"/>
            <w:hideMark/>
          </w:tcPr>
          <w:p w14:paraId="7587EFC6" w14:textId="77777777" w:rsidR="00D736CA" w:rsidRPr="00551233" w:rsidRDefault="00227E83" w:rsidP="00D736CA">
            <w:pPr>
              <w:jc w:val="center"/>
              <w:rPr>
                <w:rFonts w:cs="Arial"/>
                <w:color w:val="000000"/>
                <w:sz w:val="18"/>
                <w:szCs w:val="18"/>
              </w:rPr>
            </w:pPr>
            <w:r w:rsidRPr="00551233">
              <w:rPr>
                <w:rFonts w:cs="Arial"/>
                <w:color w:val="000000"/>
                <w:sz w:val="18"/>
                <w:szCs w:val="18"/>
              </w:rPr>
              <w:t>2.1</w:t>
            </w:r>
          </w:p>
        </w:tc>
      </w:tr>
      <w:tr w:rsidR="00151C11" w:rsidRPr="00551233" w14:paraId="779B9C99" w14:textId="77777777" w:rsidTr="00673BC4">
        <w:trPr>
          <w:gridAfter w:val="1"/>
          <w:wAfter w:w="9" w:type="dxa"/>
          <w:trHeight w:val="272"/>
          <w:jc w:val="center"/>
        </w:trPr>
        <w:tc>
          <w:tcPr>
            <w:tcW w:w="4559" w:type="dxa"/>
            <w:shd w:val="clear" w:color="auto" w:fill="auto"/>
            <w:noWrap/>
            <w:vAlign w:val="bottom"/>
            <w:hideMark/>
          </w:tcPr>
          <w:p w14:paraId="3F9377C7"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2013/14</w:t>
            </w:r>
          </w:p>
        </w:tc>
        <w:tc>
          <w:tcPr>
            <w:tcW w:w="1429" w:type="dxa"/>
            <w:shd w:val="clear" w:color="auto" w:fill="auto"/>
            <w:noWrap/>
            <w:vAlign w:val="bottom"/>
            <w:hideMark/>
          </w:tcPr>
          <w:p w14:paraId="1766D899" w14:textId="77777777" w:rsidR="00D736CA" w:rsidRPr="00551233" w:rsidRDefault="00227E83" w:rsidP="00D736CA">
            <w:pPr>
              <w:jc w:val="center"/>
              <w:rPr>
                <w:rFonts w:cs="Arial"/>
                <w:color w:val="000000"/>
                <w:sz w:val="18"/>
                <w:szCs w:val="18"/>
              </w:rPr>
            </w:pPr>
            <w:r w:rsidRPr="00551233">
              <w:rPr>
                <w:rFonts w:cs="Arial"/>
                <w:color w:val="000000"/>
                <w:sz w:val="18"/>
                <w:szCs w:val="18"/>
              </w:rPr>
              <w:t>1.5</w:t>
            </w:r>
          </w:p>
        </w:tc>
        <w:tc>
          <w:tcPr>
            <w:tcW w:w="1348" w:type="dxa"/>
            <w:shd w:val="clear" w:color="auto" w:fill="auto"/>
            <w:noWrap/>
            <w:vAlign w:val="bottom"/>
            <w:hideMark/>
          </w:tcPr>
          <w:p w14:paraId="5F902E1C" w14:textId="77777777" w:rsidR="00D736CA" w:rsidRPr="00551233" w:rsidRDefault="00227E83" w:rsidP="00D736CA">
            <w:pPr>
              <w:jc w:val="center"/>
              <w:rPr>
                <w:rFonts w:cs="Arial"/>
                <w:color w:val="000000"/>
                <w:sz w:val="18"/>
                <w:szCs w:val="18"/>
              </w:rPr>
            </w:pPr>
            <w:r w:rsidRPr="00551233">
              <w:rPr>
                <w:rFonts w:cs="Arial"/>
                <w:color w:val="000000"/>
                <w:sz w:val="18"/>
                <w:szCs w:val="18"/>
              </w:rPr>
              <w:t>1.3</w:t>
            </w:r>
          </w:p>
        </w:tc>
        <w:tc>
          <w:tcPr>
            <w:tcW w:w="1539" w:type="dxa"/>
            <w:shd w:val="clear" w:color="auto" w:fill="auto"/>
            <w:noWrap/>
            <w:vAlign w:val="bottom"/>
            <w:hideMark/>
          </w:tcPr>
          <w:p w14:paraId="3945E1C8" w14:textId="77777777" w:rsidR="00D736CA" w:rsidRPr="00551233" w:rsidRDefault="00227E83" w:rsidP="00D736CA">
            <w:pPr>
              <w:jc w:val="center"/>
              <w:rPr>
                <w:rFonts w:cs="Arial"/>
                <w:color w:val="000000"/>
                <w:sz w:val="18"/>
                <w:szCs w:val="18"/>
              </w:rPr>
            </w:pPr>
            <w:r w:rsidRPr="00551233">
              <w:rPr>
                <w:rFonts w:cs="Arial"/>
                <w:color w:val="000000"/>
                <w:sz w:val="18"/>
                <w:szCs w:val="18"/>
              </w:rPr>
              <w:t>1.4</w:t>
            </w:r>
          </w:p>
        </w:tc>
        <w:tc>
          <w:tcPr>
            <w:tcW w:w="1429" w:type="dxa"/>
            <w:shd w:val="clear" w:color="auto" w:fill="auto"/>
            <w:noWrap/>
            <w:vAlign w:val="bottom"/>
            <w:hideMark/>
          </w:tcPr>
          <w:p w14:paraId="48F387ED" w14:textId="77777777" w:rsidR="00D736CA" w:rsidRPr="00551233" w:rsidRDefault="00227E83" w:rsidP="00D736CA">
            <w:pPr>
              <w:jc w:val="center"/>
              <w:rPr>
                <w:rFonts w:cs="Arial"/>
                <w:color w:val="000000"/>
                <w:sz w:val="18"/>
                <w:szCs w:val="18"/>
              </w:rPr>
            </w:pPr>
            <w:r w:rsidRPr="00551233">
              <w:rPr>
                <w:rFonts w:cs="Arial"/>
                <w:color w:val="000000"/>
                <w:sz w:val="18"/>
                <w:szCs w:val="18"/>
              </w:rPr>
              <w:t>1.8</w:t>
            </w:r>
          </w:p>
        </w:tc>
        <w:tc>
          <w:tcPr>
            <w:tcW w:w="1348" w:type="dxa"/>
            <w:shd w:val="clear" w:color="auto" w:fill="auto"/>
            <w:noWrap/>
            <w:vAlign w:val="bottom"/>
            <w:hideMark/>
          </w:tcPr>
          <w:p w14:paraId="41B279DF" w14:textId="77777777" w:rsidR="00D736CA" w:rsidRPr="00551233" w:rsidRDefault="00227E83" w:rsidP="00D736CA">
            <w:pPr>
              <w:jc w:val="center"/>
              <w:rPr>
                <w:rFonts w:cs="Arial"/>
                <w:color w:val="000000"/>
                <w:sz w:val="18"/>
                <w:szCs w:val="18"/>
              </w:rPr>
            </w:pPr>
            <w:r w:rsidRPr="00551233">
              <w:rPr>
                <w:rFonts w:cs="Arial"/>
                <w:color w:val="000000"/>
                <w:sz w:val="18"/>
                <w:szCs w:val="18"/>
              </w:rPr>
              <w:t>1.6</w:t>
            </w:r>
          </w:p>
        </w:tc>
        <w:tc>
          <w:tcPr>
            <w:tcW w:w="1487" w:type="dxa"/>
            <w:shd w:val="clear" w:color="auto" w:fill="auto"/>
            <w:noWrap/>
            <w:vAlign w:val="bottom"/>
            <w:hideMark/>
          </w:tcPr>
          <w:p w14:paraId="76FA33A1" w14:textId="77777777" w:rsidR="00D736CA" w:rsidRPr="00551233" w:rsidRDefault="00227E83" w:rsidP="00D736CA">
            <w:pPr>
              <w:jc w:val="center"/>
              <w:rPr>
                <w:rFonts w:cs="Arial"/>
                <w:color w:val="000000"/>
                <w:sz w:val="18"/>
                <w:szCs w:val="18"/>
              </w:rPr>
            </w:pPr>
            <w:r w:rsidRPr="00551233">
              <w:rPr>
                <w:rFonts w:cs="Arial"/>
                <w:color w:val="000000"/>
                <w:sz w:val="18"/>
                <w:szCs w:val="18"/>
              </w:rPr>
              <w:t>1.7</w:t>
            </w:r>
          </w:p>
        </w:tc>
      </w:tr>
      <w:tr w:rsidR="00151C11" w:rsidRPr="00551233" w14:paraId="75A6EB79" w14:textId="77777777" w:rsidTr="00673BC4">
        <w:trPr>
          <w:gridAfter w:val="1"/>
          <w:wAfter w:w="9" w:type="dxa"/>
          <w:trHeight w:val="272"/>
          <w:jc w:val="center"/>
        </w:trPr>
        <w:tc>
          <w:tcPr>
            <w:tcW w:w="4559" w:type="dxa"/>
            <w:shd w:val="clear" w:color="auto" w:fill="auto"/>
            <w:noWrap/>
            <w:vAlign w:val="bottom"/>
            <w:hideMark/>
          </w:tcPr>
          <w:p w14:paraId="27D39631"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2014/15</w:t>
            </w:r>
          </w:p>
        </w:tc>
        <w:tc>
          <w:tcPr>
            <w:tcW w:w="1429" w:type="dxa"/>
            <w:shd w:val="clear" w:color="auto" w:fill="auto"/>
            <w:noWrap/>
            <w:vAlign w:val="bottom"/>
            <w:hideMark/>
          </w:tcPr>
          <w:p w14:paraId="7B358BF8" w14:textId="77777777" w:rsidR="00D736CA" w:rsidRPr="00551233" w:rsidRDefault="00227E83" w:rsidP="00D736CA">
            <w:pPr>
              <w:jc w:val="center"/>
              <w:rPr>
                <w:rFonts w:cs="Arial"/>
                <w:color w:val="000000"/>
                <w:sz w:val="18"/>
                <w:szCs w:val="18"/>
              </w:rPr>
            </w:pPr>
            <w:r w:rsidRPr="00551233">
              <w:rPr>
                <w:rFonts w:cs="Arial"/>
                <w:color w:val="000000"/>
                <w:sz w:val="18"/>
                <w:szCs w:val="18"/>
              </w:rPr>
              <w:t>1.6</w:t>
            </w:r>
          </w:p>
        </w:tc>
        <w:tc>
          <w:tcPr>
            <w:tcW w:w="1348" w:type="dxa"/>
            <w:shd w:val="clear" w:color="auto" w:fill="auto"/>
            <w:noWrap/>
            <w:vAlign w:val="bottom"/>
            <w:hideMark/>
          </w:tcPr>
          <w:p w14:paraId="5047B5CF" w14:textId="77777777" w:rsidR="00D736CA" w:rsidRPr="00551233" w:rsidRDefault="00227E83" w:rsidP="00D736CA">
            <w:pPr>
              <w:jc w:val="center"/>
              <w:rPr>
                <w:rFonts w:cs="Arial"/>
                <w:color w:val="000000"/>
                <w:sz w:val="18"/>
                <w:szCs w:val="18"/>
              </w:rPr>
            </w:pPr>
            <w:r w:rsidRPr="00551233">
              <w:rPr>
                <w:rFonts w:cs="Arial"/>
                <w:color w:val="000000"/>
                <w:sz w:val="18"/>
                <w:szCs w:val="18"/>
              </w:rPr>
              <w:t>1.4</w:t>
            </w:r>
          </w:p>
        </w:tc>
        <w:tc>
          <w:tcPr>
            <w:tcW w:w="1539" w:type="dxa"/>
            <w:shd w:val="clear" w:color="auto" w:fill="auto"/>
            <w:noWrap/>
            <w:vAlign w:val="bottom"/>
            <w:hideMark/>
          </w:tcPr>
          <w:p w14:paraId="6A16A4D5" w14:textId="77777777" w:rsidR="00D736CA" w:rsidRPr="00551233" w:rsidRDefault="00227E83" w:rsidP="00D736CA">
            <w:pPr>
              <w:jc w:val="center"/>
              <w:rPr>
                <w:rFonts w:cs="Arial"/>
                <w:color w:val="000000"/>
                <w:sz w:val="18"/>
                <w:szCs w:val="18"/>
              </w:rPr>
            </w:pPr>
            <w:r w:rsidRPr="00551233">
              <w:rPr>
                <w:rFonts w:cs="Arial"/>
                <w:color w:val="000000"/>
                <w:sz w:val="18"/>
                <w:szCs w:val="18"/>
              </w:rPr>
              <w:t>1.5</w:t>
            </w:r>
          </w:p>
        </w:tc>
        <w:tc>
          <w:tcPr>
            <w:tcW w:w="1429" w:type="dxa"/>
            <w:shd w:val="clear" w:color="auto" w:fill="auto"/>
            <w:noWrap/>
            <w:vAlign w:val="bottom"/>
            <w:hideMark/>
          </w:tcPr>
          <w:p w14:paraId="01BE6908" w14:textId="77777777" w:rsidR="00D736CA" w:rsidRPr="00551233" w:rsidRDefault="00227E83" w:rsidP="00D736CA">
            <w:pPr>
              <w:jc w:val="center"/>
              <w:rPr>
                <w:rFonts w:cs="Arial"/>
                <w:color w:val="000000"/>
                <w:sz w:val="18"/>
                <w:szCs w:val="18"/>
              </w:rPr>
            </w:pPr>
            <w:r w:rsidRPr="00551233">
              <w:rPr>
                <w:rFonts w:cs="Arial"/>
                <w:color w:val="000000"/>
                <w:sz w:val="18"/>
                <w:szCs w:val="18"/>
              </w:rPr>
              <w:t>1.9</w:t>
            </w:r>
          </w:p>
        </w:tc>
        <w:tc>
          <w:tcPr>
            <w:tcW w:w="1348" w:type="dxa"/>
            <w:shd w:val="clear" w:color="auto" w:fill="auto"/>
            <w:noWrap/>
            <w:vAlign w:val="bottom"/>
            <w:hideMark/>
          </w:tcPr>
          <w:p w14:paraId="00D00FBB" w14:textId="77777777" w:rsidR="00D736CA" w:rsidRPr="00551233" w:rsidRDefault="00227E83" w:rsidP="00D736CA">
            <w:pPr>
              <w:jc w:val="center"/>
              <w:rPr>
                <w:rFonts w:cs="Arial"/>
                <w:color w:val="000000"/>
                <w:sz w:val="18"/>
                <w:szCs w:val="18"/>
              </w:rPr>
            </w:pPr>
            <w:r w:rsidRPr="00551233">
              <w:rPr>
                <w:rFonts w:cs="Arial"/>
                <w:color w:val="000000"/>
                <w:sz w:val="18"/>
                <w:szCs w:val="18"/>
              </w:rPr>
              <w:t>1.9</w:t>
            </w:r>
          </w:p>
        </w:tc>
        <w:tc>
          <w:tcPr>
            <w:tcW w:w="1487" w:type="dxa"/>
            <w:shd w:val="clear" w:color="auto" w:fill="auto"/>
            <w:noWrap/>
            <w:vAlign w:val="bottom"/>
            <w:hideMark/>
          </w:tcPr>
          <w:p w14:paraId="48F838C6" w14:textId="77777777" w:rsidR="00D736CA" w:rsidRPr="00551233" w:rsidRDefault="00227E83" w:rsidP="00D736CA">
            <w:pPr>
              <w:jc w:val="center"/>
              <w:rPr>
                <w:rFonts w:cs="Arial"/>
                <w:color w:val="000000"/>
                <w:sz w:val="18"/>
                <w:szCs w:val="18"/>
              </w:rPr>
            </w:pPr>
            <w:r w:rsidRPr="00551233">
              <w:rPr>
                <w:rFonts w:cs="Arial"/>
                <w:color w:val="000000"/>
                <w:sz w:val="18"/>
                <w:szCs w:val="18"/>
              </w:rPr>
              <w:t>1.9</w:t>
            </w:r>
          </w:p>
        </w:tc>
      </w:tr>
      <w:tr w:rsidR="00151C11" w:rsidRPr="00551233" w14:paraId="1CB65F3B" w14:textId="77777777" w:rsidTr="00673BC4">
        <w:trPr>
          <w:gridAfter w:val="1"/>
          <w:wAfter w:w="9" w:type="dxa"/>
          <w:trHeight w:val="272"/>
          <w:jc w:val="center"/>
        </w:trPr>
        <w:tc>
          <w:tcPr>
            <w:tcW w:w="4559" w:type="dxa"/>
            <w:shd w:val="clear" w:color="auto" w:fill="auto"/>
            <w:noWrap/>
            <w:vAlign w:val="bottom"/>
            <w:hideMark/>
          </w:tcPr>
          <w:p w14:paraId="1FA46F1B"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2015/16</w:t>
            </w:r>
          </w:p>
        </w:tc>
        <w:tc>
          <w:tcPr>
            <w:tcW w:w="1429" w:type="dxa"/>
            <w:shd w:val="clear" w:color="auto" w:fill="auto"/>
            <w:noWrap/>
            <w:vAlign w:val="bottom"/>
            <w:hideMark/>
          </w:tcPr>
          <w:p w14:paraId="024712E3" w14:textId="77777777" w:rsidR="00D736CA" w:rsidRPr="00551233" w:rsidRDefault="00227E83" w:rsidP="00D736CA">
            <w:pPr>
              <w:jc w:val="center"/>
              <w:rPr>
                <w:rFonts w:cs="Arial"/>
                <w:color w:val="000000"/>
                <w:sz w:val="18"/>
                <w:szCs w:val="18"/>
              </w:rPr>
            </w:pPr>
            <w:r w:rsidRPr="00551233">
              <w:rPr>
                <w:rFonts w:cs="Arial"/>
                <w:color w:val="000000"/>
                <w:sz w:val="18"/>
                <w:szCs w:val="18"/>
              </w:rPr>
              <w:t>1.5</w:t>
            </w:r>
          </w:p>
        </w:tc>
        <w:tc>
          <w:tcPr>
            <w:tcW w:w="1348" w:type="dxa"/>
            <w:shd w:val="clear" w:color="auto" w:fill="auto"/>
            <w:noWrap/>
            <w:vAlign w:val="bottom"/>
            <w:hideMark/>
          </w:tcPr>
          <w:p w14:paraId="7BAC4B27" w14:textId="77777777" w:rsidR="00D736CA" w:rsidRPr="00551233" w:rsidRDefault="00227E83" w:rsidP="00D736CA">
            <w:pPr>
              <w:jc w:val="center"/>
              <w:rPr>
                <w:rFonts w:cs="Arial"/>
                <w:color w:val="000000"/>
                <w:sz w:val="18"/>
                <w:szCs w:val="18"/>
              </w:rPr>
            </w:pPr>
            <w:r w:rsidRPr="00551233">
              <w:rPr>
                <w:rFonts w:cs="Arial"/>
                <w:color w:val="000000"/>
                <w:sz w:val="18"/>
                <w:szCs w:val="18"/>
              </w:rPr>
              <w:t>1.6</w:t>
            </w:r>
          </w:p>
        </w:tc>
        <w:tc>
          <w:tcPr>
            <w:tcW w:w="1539" w:type="dxa"/>
            <w:shd w:val="clear" w:color="auto" w:fill="auto"/>
            <w:noWrap/>
            <w:vAlign w:val="bottom"/>
            <w:hideMark/>
          </w:tcPr>
          <w:p w14:paraId="1BCC1C52" w14:textId="77777777" w:rsidR="00D736CA" w:rsidRPr="00551233" w:rsidRDefault="00227E83" w:rsidP="00D736CA">
            <w:pPr>
              <w:jc w:val="center"/>
              <w:rPr>
                <w:rFonts w:cs="Arial"/>
                <w:color w:val="000000"/>
                <w:sz w:val="18"/>
                <w:szCs w:val="18"/>
              </w:rPr>
            </w:pPr>
            <w:r w:rsidRPr="00551233">
              <w:rPr>
                <w:rFonts w:cs="Arial"/>
                <w:color w:val="000000"/>
                <w:sz w:val="18"/>
                <w:szCs w:val="18"/>
              </w:rPr>
              <w:t>1.6</w:t>
            </w:r>
          </w:p>
        </w:tc>
        <w:tc>
          <w:tcPr>
            <w:tcW w:w="1429" w:type="dxa"/>
            <w:shd w:val="clear" w:color="auto" w:fill="auto"/>
            <w:noWrap/>
            <w:vAlign w:val="bottom"/>
            <w:hideMark/>
          </w:tcPr>
          <w:p w14:paraId="006737A8" w14:textId="77777777" w:rsidR="00D736CA" w:rsidRPr="00551233" w:rsidRDefault="00227E83" w:rsidP="00D736CA">
            <w:pPr>
              <w:jc w:val="center"/>
              <w:rPr>
                <w:rFonts w:cs="Arial"/>
                <w:color w:val="000000"/>
                <w:sz w:val="18"/>
                <w:szCs w:val="18"/>
              </w:rPr>
            </w:pPr>
            <w:r w:rsidRPr="00551233">
              <w:rPr>
                <w:rFonts w:cs="Arial"/>
                <w:color w:val="000000"/>
                <w:sz w:val="18"/>
                <w:szCs w:val="18"/>
              </w:rPr>
              <w:t>2.0</w:t>
            </w:r>
          </w:p>
        </w:tc>
        <w:tc>
          <w:tcPr>
            <w:tcW w:w="1348" w:type="dxa"/>
            <w:shd w:val="clear" w:color="auto" w:fill="auto"/>
            <w:noWrap/>
            <w:vAlign w:val="bottom"/>
            <w:hideMark/>
          </w:tcPr>
          <w:p w14:paraId="12CECE8C" w14:textId="77777777" w:rsidR="00D736CA" w:rsidRPr="00551233" w:rsidRDefault="00227E83" w:rsidP="00D736CA">
            <w:pPr>
              <w:jc w:val="center"/>
              <w:rPr>
                <w:rFonts w:cs="Arial"/>
                <w:color w:val="000000"/>
                <w:sz w:val="18"/>
                <w:szCs w:val="18"/>
              </w:rPr>
            </w:pPr>
            <w:r w:rsidRPr="00551233">
              <w:rPr>
                <w:rFonts w:cs="Arial"/>
                <w:color w:val="000000"/>
                <w:sz w:val="18"/>
                <w:szCs w:val="18"/>
              </w:rPr>
              <w:t>1.8</w:t>
            </w:r>
          </w:p>
        </w:tc>
        <w:tc>
          <w:tcPr>
            <w:tcW w:w="1487" w:type="dxa"/>
            <w:shd w:val="clear" w:color="auto" w:fill="auto"/>
            <w:noWrap/>
            <w:vAlign w:val="bottom"/>
            <w:hideMark/>
          </w:tcPr>
          <w:p w14:paraId="22D69246" w14:textId="77777777" w:rsidR="00D736CA" w:rsidRPr="00551233" w:rsidRDefault="00227E83" w:rsidP="00D736CA">
            <w:pPr>
              <w:jc w:val="center"/>
              <w:rPr>
                <w:rFonts w:cs="Arial"/>
                <w:color w:val="000000"/>
                <w:sz w:val="18"/>
                <w:szCs w:val="18"/>
              </w:rPr>
            </w:pPr>
            <w:r w:rsidRPr="00551233">
              <w:rPr>
                <w:rFonts w:cs="Arial"/>
                <w:color w:val="000000"/>
                <w:sz w:val="18"/>
                <w:szCs w:val="18"/>
              </w:rPr>
              <w:t>1.9</w:t>
            </w:r>
          </w:p>
        </w:tc>
      </w:tr>
      <w:tr w:rsidR="00151C11" w:rsidRPr="00551233" w14:paraId="28F9EE43" w14:textId="77777777" w:rsidTr="00673BC4">
        <w:trPr>
          <w:gridAfter w:val="1"/>
          <w:wAfter w:w="9" w:type="dxa"/>
          <w:trHeight w:val="272"/>
          <w:jc w:val="center"/>
        </w:trPr>
        <w:tc>
          <w:tcPr>
            <w:tcW w:w="4559" w:type="dxa"/>
            <w:shd w:val="clear" w:color="auto" w:fill="auto"/>
            <w:noWrap/>
            <w:vAlign w:val="bottom"/>
            <w:hideMark/>
          </w:tcPr>
          <w:p w14:paraId="1B701149" w14:textId="77777777" w:rsidR="00D736CA" w:rsidRPr="00551233" w:rsidRDefault="00227E83" w:rsidP="00D736CA">
            <w:pPr>
              <w:ind w:firstLineChars="100" w:firstLine="180"/>
              <w:rPr>
                <w:rFonts w:cs="Arial"/>
                <w:color w:val="000000"/>
                <w:sz w:val="18"/>
                <w:szCs w:val="18"/>
              </w:rPr>
            </w:pPr>
            <w:r w:rsidRPr="00551233">
              <w:rPr>
                <w:rFonts w:cs="Arial"/>
                <w:color w:val="000000"/>
                <w:sz w:val="18"/>
                <w:szCs w:val="18"/>
              </w:rPr>
              <w:t>2016/17 to 31 May</w:t>
            </w:r>
          </w:p>
        </w:tc>
        <w:tc>
          <w:tcPr>
            <w:tcW w:w="1429" w:type="dxa"/>
            <w:shd w:val="clear" w:color="auto" w:fill="auto"/>
            <w:noWrap/>
            <w:vAlign w:val="bottom"/>
            <w:hideMark/>
          </w:tcPr>
          <w:p w14:paraId="3553CF7F" w14:textId="77777777" w:rsidR="00D736CA" w:rsidRPr="00551233" w:rsidRDefault="00227E83" w:rsidP="00D736CA">
            <w:pPr>
              <w:jc w:val="center"/>
              <w:rPr>
                <w:rFonts w:cs="Arial"/>
                <w:color w:val="000000"/>
                <w:sz w:val="18"/>
                <w:szCs w:val="18"/>
              </w:rPr>
            </w:pPr>
            <w:r w:rsidRPr="00551233">
              <w:rPr>
                <w:rFonts w:cs="Arial"/>
                <w:color w:val="000000"/>
                <w:sz w:val="18"/>
                <w:szCs w:val="18"/>
              </w:rPr>
              <w:t>1.6</w:t>
            </w:r>
          </w:p>
        </w:tc>
        <w:tc>
          <w:tcPr>
            <w:tcW w:w="1348" w:type="dxa"/>
            <w:shd w:val="clear" w:color="auto" w:fill="auto"/>
            <w:noWrap/>
            <w:vAlign w:val="bottom"/>
            <w:hideMark/>
          </w:tcPr>
          <w:p w14:paraId="6B4C1AE5" w14:textId="77777777" w:rsidR="00D736CA" w:rsidRPr="00551233" w:rsidRDefault="00227E83" w:rsidP="00D736CA">
            <w:pPr>
              <w:jc w:val="center"/>
              <w:rPr>
                <w:rFonts w:cs="Arial"/>
                <w:color w:val="000000"/>
                <w:sz w:val="18"/>
                <w:szCs w:val="18"/>
              </w:rPr>
            </w:pPr>
            <w:r w:rsidRPr="00551233">
              <w:rPr>
                <w:rFonts w:cs="Arial"/>
                <w:color w:val="000000"/>
                <w:sz w:val="18"/>
                <w:szCs w:val="18"/>
              </w:rPr>
              <w:t>1.6</w:t>
            </w:r>
          </w:p>
        </w:tc>
        <w:tc>
          <w:tcPr>
            <w:tcW w:w="1539" w:type="dxa"/>
            <w:shd w:val="clear" w:color="auto" w:fill="auto"/>
            <w:noWrap/>
            <w:vAlign w:val="bottom"/>
            <w:hideMark/>
          </w:tcPr>
          <w:p w14:paraId="61B0A246" w14:textId="77777777" w:rsidR="00D736CA" w:rsidRPr="00551233" w:rsidRDefault="00227E83" w:rsidP="00D736CA">
            <w:pPr>
              <w:jc w:val="center"/>
              <w:rPr>
                <w:rFonts w:cs="Arial"/>
                <w:color w:val="000000"/>
                <w:sz w:val="18"/>
                <w:szCs w:val="18"/>
              </w:rPr>
            </w:pPr>
            <w:r w:rsidRPr="00551233">
              <w:rPr>
                <w:rFonts w:cs="Arial"/>
                <w:color w:val="000000"/>
                <w:sz w:val="18"/>
                <w:szCs w:val="18"/>
              </w:rPr>
              <w:t>1.6</w:t>
            </w:r>
          </w:p>
        </w:tc>
        <w:tc>
          <w:tcPr>
            <w:tcW w:w="1429" w:type="dxa"/>
            <w:shd w:val="clear" w:color="auto" w:fill="auto"/>
            <w:noWrap/>
            <w:vAlign w:val="bottom"/>
            <w:hideMark/>
          </w:tcPr>
          <w:p w14:paraId="504E4499" w14:textId="77777777" w:rsidR="00D736CA" w:rsidRPr="00551233" w:rsidRDefault="00227E83" w:rsidP="00D736CA">
            <w:pPr>
              <w:jc w:val="center"/>
              <w:rPr>
                <w:rFonts w:cs="Arial"/>
                <w:color w:val="000000"/>
                <w:sz w:val="18"/>
                <w:szCs w:val="18"/>
              </w:rPr>
            </w:pPr>
            <w:r w:rsidRPr="00551233">
              <w:rPr>
                <w:rFonts w:cs="Arial"/>
                <w:color w:val="000000"/>
                <w:sz w:val="18"/>
                <w:szCs w:val="18"/>
              </w:rPr>
              <w:t>2.2</w:t>
            </w:r>
          </w:p>
        </w:tc>
        <w:tc>
          <w:tcPr>
            <w:tcW w:w="1348" w:type="dxa"/>
            <w:shd w:val="clear" w:color="auto" w:fill="auto"/>
            <w:noWrap/>
            <w:vAlign w:val="bottom"/>
            <w:hideMark/>
          </w:tcPr>
          <w:p w14:paraId="65AA945F" w14:textId="77777777" w:rsidR="00D736CA" w:rsidRPr="00551233" w:rsidRDefault="00227E83" w:rsidP="00D736CA">
            <w:pPr>
              <w:jc w:val="center"/>
              <w:rPr>
                <w:rFonts w:cs="Arial"/>
                <w:color w:val="000000"/>
                <w:sz w:val="18"/>
                <w:szCs w:val="18"/>
              </w:rPr>
            </w:pPr>
            <w:r w:rsidRPr="00551233">
              <w:rPr>
                <w:rFonts w:cs="Arial"/>
                <w:color w:val="000000"/>
                <w:sz w:val="18"/>
                <w:szCs w:val="18"/>
              </w:rPr>
              <w:t>1.9</w:t>
            </w:r>
          </w:p>
        </w:tc>
        <w:tc>
          <w:tcPr>
            <w:tcW w:w="1487" w:type="dxa"/>
            <w:shd w:val="clear" w:color="auto" w:fill="auto"/>
            <w:noWrap/>
            <w:vAlign w:val="bottom"/>
            <w:hideMark/>
          </w:tcPr>
          <w:p w14:paraId="5C0AE4D7" w14:textId="77777777" w:rsidR="00D736CA" w:rsidRPr="00551233" w:rsidRDefault="00227E83" w:rsidP="00D736CA">
            <w:pPr>
              <w:jc w:val="center"/>
              <w:rPr>
                <w:rFonts w:cs="Arial"/>
                <w:color w:val="000000"/>
                <w:sz w:val="18"/>
                <w:szCs w:val="18"/>
              </w:rPr>
            </w:pPr>
            <w:r w:rsidRPr="00551233">
              <w:rPr>
                <w:rFonts w:cs="Arial"/>
                <w:color w:val="000000"/>
                <w:sz w:val="18"/>
                <w:szCs w:val="18"/>
              </w:rPr>
              <w:t>2.1</w:t>
            </w:r>
          </w:p>
        </w:tc>
      </w:tr>
      <w:tr w:rsidR="00151C11" w:rsidRPr="00551233" w14:paraId="1AE3ABBF" w14:textId="77777777" w:rsidTr="00673BC4">
        <w:trPr>
          <w:trHeight w:val="283"/>
          <w:jc w:val="center"/>
        </w:trPr>
        <w:tc>
          <w:tcPr>
            <w:tcW w:w="13148" w:type="dxa"/>
            <w:gridSpan w:val="8"/>
            <w:shd w:val="clear" w:color="auto" w:fill="auto"/>
            <w:noWrap/>
            <w:vAlign w:val="center"/>
            <w:hideMark/>
          </w:tcPr>
          <w:p w14:paraId="1736583C" w14:textId="7F1D44C3" w:rsidR="00D736CA" w:rsidRPr="00551233" w:rsidRDefault="00227E83" w:rsidP="00D736CA">
            <w:pPr>
              <w:rPr>
                <w:rFonts w:cs="Arial"/>
                <w:sz w:val="18"/>
                <w:szCs w:val="18"/>
              </w:rPr>
            </w:pPr>
            <w:r w:rsidRPr="00551233">
              <w:rPr>
                <w:rFonts w:cs="Arial"/>
                <w:i/>
                <w:iCs/>
                <w:sz w:val="18"/>
                <w:szCs w:val="18"/>
              </w:rPr>
              <w:t>Note</w:t>
            </w:r>
            <w:r w:rsidR="00551233" w:rsidRPr="00551233">
              <w:rPr>
                <w:rFonts w:cs="Arial"/>
                <w:i/>
                <w:iCs/>
                <w:sz w:val="18"/>
                <w:szCs w:val="18"/>
              </w:rPr>
              <w:t>s</w:t>
            </w:r>
            <w:r w:rsidRPr="00551233">
              <w:rPr>
                <w:rFonts w:cs="Arial"/>
                <w:i/>
                <w:iCs/>
                <w:sz w:val="18"/>
                <w:szCs w:val="18"/>
              </w:rPr>
              <w:t xml:space="preserve">: </w:t>
            </w:r>
          </w:p>
        </w:tc>
      </w:tr>
      <w:tr w:rsidR="00151C11" w:rsidRPr="00551233" w14:paraId="66DAC939" w14:textId="77777777" w:rsidTr="00673BC4">
        <w:trPr>
          <w:trHeight w:val="283"/>
          <w:jc w:val="center"/>
        </w:trPr>
        <w:tc>
          <w:tcPr>
            <w:tcW w:w="13148" w:type="dxa"/>
            <w:gridSpan w:val="8"/>
            <w:shd w:val="clear" w:color="auto" w:fill="auto"/>
            <w:vAlign w:val="bottom"/>
            <w:hideMark/>
          </w:tcPr>
          <w:p w14:paraId="2B408FD6" w14:textId="77777777" w:rsidR="00D736CA" w:rsidRPr="00551233" w:rsidRDefault="00227E83" w:rsidP="00D736CA">
            <w:pPr>
              <w:rPr>
                <w:rFonts w:cs="Arial"/>
                <w:i/>
                <w:iCs/>
                <w:sz w:val="18"/>
                <w:szCs w:val="18"/>
              </w:rPr>
            </w:pPr>
            <w:r w:rsidRPr="00551233">
              <w:rPr>
                <w:rFonts w:cs="Arial"/>
                <w:i/>
                <w:iCs/>
                <w:sz w:val="18"/>
                <w:szCs w:val="18"/>
              </w:rPr>
              <w:t>1. Average and median duration of stay (sentence + remand) - for prisoners discharged from custody during 2006/07, 2013/14, 2014/15, 2015/16 and 2016/17 to 31 May 2017. This is a duration of stay between admission and discharge from custody.</w:t>
            </w:r>
          </w:p>
        </w:tc>
      </w:tr>
      <w:tr w:rsidR="00151C11" w:rsidRPr="00551233" w14:paraId="63C86E05" w14:textId="77777777" w:rsidTr="00673BC4">
        <w:trPr>
          <w:trHeight w:val="283"/>
          <w:jc w:val="center"/>
        </w:trPr>
        <w:tc>
          <w:tcPr>
            <w:tcW w:w="13148" w:type="dxa"/>
            <w:gridSpan w:val="8"/>
            <w:shd w:val="clear" w:color="auto" w:fill="auto"/>
            <w:hideMark/>
          </w:tcPr>
          <w:p w14:paraId="726690A8" w14:textId="77777777" w:rsidR="00D736CA" w:rsidRPr="00551233" w:rsidRDefault="00227E83" w:rsidP="00D736CA">
            <w:pPr>
              <w:rPr>
                <w:rFonts w:cs="Arial"/>
                <w:i/>
                <w:iCs/>
                <w:sz w:val="18"/>
                <w:szCs w:val="18"/>
              </w:rPr>
            </w:pPr>
            <w:r w:rsidRPr="00551233">
              <w:rPr>
                <w:rFonts w:cs="Arial"/>
                <w:i/>
                <w:iCs/>
                <w:sz w:val="18"/>
                <w:szCs w:val="18"/>
              </w:rPr>
              <w:t>2. Average and median duration of stay on remand - for prisoners sentenced or released from custody unsentenced during 2006/07,  2013/14,2014/15, 2015/16 and 2016/17 to 31 May 2017. This is a duration of stay between admission and sentencing, or between admission and discharge if no sentence imposed, or period on remand after serving a sentence until discharge or re-sentencing.</w:t>
            </w:r>
          </w:p>
        </w:tc>
      </w:tr>
    </w:tbl>
    <w:p w14:paraId="32F29BA1" w14:textId="136BA624" w:rsidR="002048F1" w:rsidRDefault="008A3700" w:rsidP="002048F1">
      <w:pPr>
        <w:pStyle w:val="Caption"/>
        <w:jc w:val="center"/>
        <w:rPr>
          <w:rFonts w:cs="Arial"/>
        </w:rPr>
      </w:pPr>
      <w:r>
        <w:rPr>
          <w:noProof/>
        </w:rPr>
        <mc:AlternateContent>
          <mc:Choice Requires="wps">
            <w:drawing>
              <wp:anchor distT="0" distB="0" distL="114300" distR="114300" simplePos="0" relativeHeight="251810816" behindDoc="0" locked="0" layoutInCell="1" allowOverlap="1" wp14:anchorId="0748AD0B" wp14:editId="40922E11">
                <wp:simplePos x="0" y="0"/>
                <wp:positionH relativeFrom="margin">
                  <wp:align>left</wp:align>
                </wp:positionH>
                <wp:positionV relativeFrom="paragraph">
                  <wp:posOffset>3593170</wp:posOffset>
                </wp:positionV>
                <wp:extent cx="8325293" cy="350874"/>
                <wp:effectExtent l="0" t="0" r="0" b="0"/>
                <wp:wrapNone/>
                <wp:docPr id="498" name="Rectangle 498"/>
                <wp:cNvGraphicFramePr/>
                <a:graphic xmlns:a="http://schemas.openxmlformats.org/drawingml/2006/main">
                  <a:graphicData uri="http://schemas.microsoft.com/office/word/2010/wordprocessingShape">
                    <wps:wsp>
                      <wps:cNvSpPr/>
                      <wps:spPr>
                        <a:xfrm>
                          <a:off x="0" y="0"/>
                          <a:ext cx="8325293" cy="3508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5F30D" id="Rectangle 498" o:spid="_x0000_s1026" style="position:absolute;margin-left:0;margin-top:282.95pt;width:655.55pt;height:27.65pt;z-index:2518108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" fillcolor="white [3212]" stroked="f" strokeweight="2.25pt">
                <w10:wrap anchorx="margin"/>
              </v:rect>
            </w:pict>
          </mc:Fallback>
        </mc:AlternateContent>
      </w:r>
      <w:r w:rsidR="002048F1">
        <w:t>Source: Queensland Corrective Services (unpublished administrative data).</w:t>
      </w:r>
    </w:p>
    <w:p w14:paraId="32CE2A3D" w14:textId="77777777" w:rsidR="002048F1" w:rsidRPr="00973D41" w:rsidRDefault="002048F1" w:rsidP="00D736CA">
      <w:pPr>
        <w:rPr>
          <w:rFonts w:cs="Arial"/>
        </w:rPr>
        <w:sectPr w:rsidR="002048F1" w:rsidRPr="00973D41" w:rsidSect="00D736CA">
          <w:footerReference w:type="first" r:id="rId25"/>
          <w:pgSz w:w="15840" w:h="12240" w:orient="landscape"/>
          <w:pgMar w:top="720" w:right="720" w:bottom="720" w:left="720" w:header="708" w:footer="708" w:gutter="0"/>
          <w:cols w:space="708"/>
          <w:titlePg/>
          <w:docGrid w:linePitch="360"/>
        </w:sectPr>
      </w:pPr>
    </w:p>
    <w:p w14:paraId="5CA2352D" w14:textId="77777777" w:rsidR="00D736CA" w:rsidRPr="00973D41" w:rsidRDefault="00227E83" w:rsidP="00F918F0">
      <w:pPr>
        <w:pStyle w:val="Heading1"/>
        <w:numPr>
          <w:ilvl w:val="0"/>
          <w:numId w:val="24"/>
        </w:numPr>
        <w:ind w:left="567" w:hanging="567"/>
      </w:pPr>
      <w:bookmarkStart w:id="110" w:name="_Toc536542568"/>
      <w:bookmarkStart w:id="111" w:name="_Toc536715185"/>
      <w:r>
        <w:lastRenderedPageBreak/>
        <w:t>Individual needs</w:t>
      </w:r>
      <w:bookmarkEnd w:id="110"/>
      <w:bookmarkEnd w:id="111"/>
    </w:p>
    <w:p w14:paraId="55DEF49C" w14:textId="77777777" w:rsidR="00D736CA" w:rsidRPr="00973D41" w:rsidRDefault="00227E83" w:rsidP="00D736CA">
      <w:pPr>
        <w:pStyle w:val="Heading2"/>
      </w:pPr>
      <w:bookmarkStart w:id="112" w:name="_Toc524704494"/>
      <w:bookmarkStart w:id="113" w:name="_Toc536542569"/>
      <w:bookmarkStart w:id="114" w:name="_Toc536715186"/>
      <w:r w:rsidRPr="00973D41">
        <w:t>Women in the prison system</w:t>
      </w:r>
      <w:bookmarkEnd w:id="112"/>
      <w:bookmarkEnd w:id="113"/>
      <w:bookmarkEnd w:id="114"/>
    </w:p>
    <w:p w14:paraId="655AE8C6" w14:textId="77777777" w:rsidR="00D736CA" w:rsidRPr="00973D41" w:rsidRDefault="00227E83" w:rsidP="00D736CA">
      <w:pPr>
        <w:spacing w:after="240"/>
        <w:rPr>
          <w:rFonts w:cs="Arial"/>
          <w:szCs w:val="22"/>
        </w:rPr>
      </w:pPr>
      <w:r w:rsidRPr="00973D41">
        <w:rPr>
          <w:rFonts w:cs="Arial"/>
          <w:szCs w:val="22"/>
        </w:rPr>
        <w:t>Female prisoners are among the most disadvantaged and vulnerable groups in our society. Many have:</w:t>
      </w:r>
    </w:p>
    <w:p w14:paraId="6BA0E78B" w14:textId="77777777" w:rsidR="00D736CA" w:rsidRPr="00315486" w:rsidRDefault="00227E83" w:rsidP="00F918F0">
      <w:pPr>
        <w:pStyle w:val="ListParagraph"/>
        <w:numPr>
          <w:ilvl w:val="0"/>
          <w:numId w:val="53"/>
        </w:numPr>
      </w:pPr>
      <w:r w:rsidRPr="00315486">
        <w:t xml:space="preserve">experienced sexual and/or physical abuse prior to imprisonment; </w:t>
      </w:r>
    </w:p>
    <w:p w14:paraId="16DFA3C1" w14:textId="77777777" w:rsidR="00D736CA" w:rsidRPr="00315486" w:rsidRDefault="00227E83" w:rsidP="00F918F0">
      <w:pPr>
        <w:pStyle w:val="ListParagraph"/>
        <w:numPr>
          <w:ilvl w:val="0"/>
          <w:numId w:val="53"/>
        </w:numPr>
      </w:pPr>
      <w:r w:rsidRPr="00315486">
        <w:t xml:space="preserve">high-level mental health care needs, often as a result of domestic violence and abuse; </w:t>
      </w:r>
    </w:p>
    <w:p w14:paraId="1C99D817" w14:textId="77777777" w:rsidR="00D736CA" w:rsidRPr="00315486" w:rsidRDefault="00227E83" w:rsidP="00F918F0">
      <w:pPr>
        <w:pStyle w:val="ListParagraph"/>
        <w:numPr>
          <w:ilvl w:val="0"/>
          <w:numId w:val="53"/>
        </w:numPr>
      </w:pPr>
      <w:r w:rsidRPr="00315486">
        <w:t>high levels of drug and alcohol dependency;</w:t>
      </w:r>
    </w:p>
    <w:p w14:paraId="5503ADF1" w14:textId="77777777" w:rsidR="00D736CA" w:rsidRPr="00F47132" w:rsidRDefault="00227E83" w:rsidP="00F918F0">
      <w:pPr>
        <w:pStyle w:val="ListParagraph"/>
        <w:numPr>
          <w:ilvl w:val="0"/>
          <w:numId w:val="53"/>
        </w:numPr>
      </w:pPr>
      <w:r w:rsidRPr="00315486">
        <w:t>caring responsibilities for children, families</w:t>
      </w:r>
      <w:r w:rsidRPr="00F47132">
        <w:t>, and others.</w:t>
      </w:r>
    </w:p>
    <w:p w14:paraId="7B8D73A3" w14:textId="77777777" w:rsidR="00315486" w:rsidRDefault="00315486" w:rsidP="00D736CA">
      <w:pPr>
        <w:spacing w:after="240"/>
        <w:rPr>
          <w:rFonts w:cs="Arial"/>
          <w:szCs w:val="22"/>
        </w:rPr>
      </w:pPr>
    </w:p>
    <w:p w14:paraId="0934CA40" w14:textId="053273B4" w:rsidR="00D736CA" w:rsidRPr="00973D41" w:rsidRDefault="00227E83" w:rsidP="00D736CA">
      <w:pPr>
        <w:spacing w:after="240"/>
        <w:rPr>
          <w:rFonts w:cs="Arial"/>
          <w:szCs w:val="22"/>
        </w:rPr>
      </w:pPr>
      <w:r w:rsidRPr="00973D41">
        <w:rPr>
          <w:rFonts w:cs="Arial"/>
          <w:szCs w:val="22"/>
        </w:rPr>
        <w:t>Historically, prisons and prison systems have been built and organised to fit requirements of male prisoners. Female prisoners have always been a small proportion of the prison population, and the general supports and services needed to achieve rehabilitation goals and reduce recidivism have been designed for the much larger, male prison population.</w:t>
      </w:r>
    </w:p>
    <w:p w14:paraId="493FA89B" w14:textId="77777777" w:rsidR="00D736CA" w:rsidRPr="00973D41" w:rsidRDefault="00227E83" w:rsidP="00D736CA">
      <w:pPr>
        <w:spacing w:after="240"/>
        <w:rPr>
          <w:rFonts w:cs="Arial"/>
          <w:b/>
          <w:szCs w:val="22"/>
        </w:rPr>
      </w:pPr>
      <w:r w:rsidRPr="00973D41">
        <w:rPr>
          <w:rFonts w:cs="Arial"/>
          <w:szCs w:val="22"/>
        </w:rPr>
        <w:t>Many prison authorities are now aware of the need to develop policies and practices that acknowledge the gender-specific needs of female prisoners — although, in practice, this has been challenging for a range of reasons.</w:t>
      </w:r>
      <w:r>
        <w:rPr>
          <w:rStyle w:val="FootnoteReference"/>
          <w:rFonts w:cs="Arial"/>
          <w:szCs w:val="22"/>
        </w:rPr>
        <w:footnoteReference w:id="70"/>
      </w:r>
      <w:r w:rsidRPr="00973D41">
        <w:rPr>
          <w:rFonts w:cs="Arial"/>
          <w:szCs w:val="22"/>
        </w:rPr>
        <w:t xml:space="preserve"> Such policies and practices should ‘encompass all aspects of their care, including physical and mental health, substance abuse, education, employment, parenting, finances, housing and psychological wellbeing. Personal empowerment, community connectedness and integration of services are also key features of good correcti</w:t>
      </w:r>
      <w:r>
        <w:rPr>
          <w:rFonts w:cs="Arial"/>
          <w:szCs w:val="22"/>
        </w:rPr>
        <w:t>ons policies designed for women</w:t>
      </w:r>
      <w:r w:rsidRPr="00973D41">
        <w:rPr>
          <w:rFonts w:cs="Arial"/>
          <w:szCs w:val="22"/>
        </w:rPr>
        <w:t xml:space="preserve"> and have the greatest chance of assisting women and reducing recidivism.’</w:t>
      </w:r>
      <w:r>
        <w:rPr>
          <w:rStyle w:val="FootnoteReference"/>
          <w:rFonts w:cs="Arial"/>
          <w:szCs w:val="22"/>
        </w:rPr>
        <w:footnoteReference w:id="71"/>
      </w:r>
    </w:p>
    <w:p w14:paraId="2A34145B" w14:textId="77777777" w:rsidR="00D736CA" w:rsidRPr="00973D41" w:rsidRDefault="00227E83" w:rsidP="00D736CA">
      <w:pPr>
        <w:pStyle w:val="Heading3"/>
      </w:pPr>
      <w:bookmarkStart w:id="115" w:name="_Toc536542570"/>
      <w:bookmarkStart w:id="116" w:name="_Toc536715187"/>
      <w:r w:rsidRPr="00973D41">
        <w:t>Trauma-informed practice</w:t>
      </w:r>
      <w:bookmarkEnd w:id="115"/>
      <w:bookmarkEnd w:id="116"/>
    </w:p>
    <w:p w14:paraId="2AFDBCEE" w14:textId="77777777" w:rsidR="00D736CA" w:rsidRPr="00973D41" w:rsidRDefault="00227E83" w:rsidP="00D736CA">
      <w:pPr>
        <w:spacing w:after="240"/>
        <w:rPr>
          <w:rFonts w:cs="Arial"/>
          <w:szCs w:val="22"/>
          <w:lang w:val="en"/>
        </w:rPr>
      </w:pPr>
      <w:r w:rsidRPr="00973D41">
        <w:rPr>
          <w:rFonts w:cs="Arial"/>
          <w:szCs w:val="22"/>
          <w:lang w:val="en"/>
        </w:rPr>
        <w:t xml:space="preserve">Academic research has informed a growing awareness that past traumatic experiences can play a significant role in women’s criminal justice involvement, adjustment within institutional settings, and success in the community. </w:t>
      </w:r>
      <w:r>
        <w:rPr>
          <w:rFonts w:cs="Arial"/>
          <w:shd w:val="clear" w:color="auto" w:fill="FFFFFF"/>
        </w:rPr>
        <w:t>Trauma</w:t>
      </w:r>
      <w:r w:rsidRPr="00B05A91">
        <w:rPr>
          <w:rFonts w:cs="Arial"/>
          <w:szCs w:val="22"/>
          <w:shd w:val="clear" w:color="auto" w:fill="FFFFFF"/>
        </w:rPr>
        <w:t>-informed practice is a framework for human service delivery that is based on knowledge and understanding of how trauma affects people's lives and their service needs. It means that service providers have an awareness and sensitivity to the way in which clients' presentation and service needs can be understood in the context of their trauma history.</w:t>
      </w:r>
      <w:r w:rsidRPr="00B05A91">
        <w:rPr>
          <w:rFonts w:cs="Arial"/>
          <w:color w:val="444444"/>
          <w:szCs w:val="22"/>
          <w:shd w:val="clear" w:color="auto" w:fill="FFFFFF"/>
        </w:rPr>
        <w:t> </w:t>
      </w:r>
      <w:r w:rsidRPr="00B05A91">
        <w:rPr>
          <w:rFonts w:cs="Arial"/>
          <w:szCs w:val="22"/>
          <w:lang w:val="en"/>
        </w:rPr>
        <w:t>T</w:t>
      </w:r>
      <w:r w:rsidRPr="00973D41">
        <w:rPr>
          <w:rFonts w:cs="Arial"/>
          <w:szCs w:val="22"/>
          <w:lang w:val="en"/>
        </w:rPr>
        <w:t xml:space="preserve">he broad </w:t>
      </w:r>
      <w:r w:rsidRPr="00973D41">
        <w:rPr>
          <w:rFonts w:cs="Arial"/>
          <w:szCs w:val="22"/>
          <w:lang w:val="en"/>
        </w:rPr>
        <w:lastRenderedPageBreak/>
        <w:t xml:space="preserve">principles of trauma-informed practice require prisons to provide women with opportunities to experience </w:t>
      </w:r>
      <w:r w:rsidRPr="00973D41">
        <w:rPr>
          <w:rFonts w:cs="Arial"/>
          <w:bCs/>
          <w:szCs w:val="22"/>
          <w:lang w:val="en"/>
        </w:rPr>
        <w:t>safety, trust, choice, collaboration, and empowerment</w:t>
      </w:r>
      <w:r w:rsidRPr="00973D41">
        <w:rPr>
          <w:rFonts w:cs="Arial"/>
          <w:szCs w:val="22"/>
          <w:lang w:val="en"/>
        </w:rPr>
        <w:t>.</w:t>
      </w:r>
      <w:r>
        <w:rPr>
          <w:rFonts w:cs="Arial"/>
          <w:szCs w:val="22"/>
          <w:lang w:val="en"/>
        </w:rPr>
        <w:t xml:space="preserve"> </w:t>
      </w:r>
      <w:r w:rsidRPr="00973D41">
        <w:rPr>
          <w:rFonts w:cs="Arial"/>
          <w:szCs w:val="22"/>
          <w:lang w:val="en"/>
        </w:rPr>
        <w:t>Examples of trauma-informed practice in prisons are now beginning to emerge.</w:t>
      </w:r>
      <w:r>
        <w:rPr>
          <w:rStyle w:val="FootnoteReference"/>
          <w:rFonts w:cs="Arial"/>
          <w:szCs w:val="22"/>
          <w:lang w:val="en"/>
        </w:rPr>
        <w:footnoteReference w:id="72"/>
      </w:r>
    </w:p>
    <w:p w14:paraId="6345B014" w14:textId="77777777" w:rsidR="00D736CA" w:rsidRPr="00973D41" w:rsidRDefault="00227E83" w:rsidP="00D736CA">
      <w:pPr>
        <w:spacing w:after="240"/>
        <w:rPr>
          <w:rFonts w:cs="Arial"/>
          <w:szCs w:val="22"/>
          <w:lang w:val="en"/>
        </w:rPr>
      </w:pPr>
      <w:r w:rsidRPr="00973D41">
        <w:rPr>
          <w:rFonts w:cs="Arial"/>
          <w:szCs w:val="22"/>
          <w:lang w:val="en"/>
        </w:rPr>
        <w:t>Adopting trauma-informed practice in women’s prisons is warranted for a number of reasons:</w:t>
      </w:r>
    </w:p>
    <w:p w14:paraId="0380E342" w14:textId="77777777" w:rsidR="00D736CA" w:rsidRPr="00315486" w:rsidRDefault="00227E83" w:rsidP="00F918F0">
      <w:pPr>
        <w:pStyle w:val="ListParagraph"/>
        <w:numPr>
          <w:ilvl w:val="0"/>
          <w:numId w:val="54"/>
        </w:numPr>
      </w:pPr>
      <w:r w:rsidRPr="00315486">
        <w:t>An extremely high prevalence of trauma exists among women prisoners.</w:t>
      </w:r>
    </w:p>
    <w:p w14:paraId="029B155A" w14:textId="77777777" w:rsidR="00D736CA" w:rsidRPr="00315486" w:rsidRDefault="00227E83" w:rsidP="00F918F0">
      <w:pPr>
        <w:pStyle w:val="ListParagraph"/>
        <w:numPr>
          <w:ilvl w:val="0"/>
          <w:numId w:val="54"/>
        </w:numPr>
      </w:pPr>
      <w:r w:rsidRPr="00315486">
        <w:t>Some of the basic features of women’s prisons can function as significant trauma triggers for women prisoners.</w:t>
      </w:r>
    </w:p>
    <w:p w14:paraId="128EBDEB" w14:textId="77777777" w:rsidR="00D736CA" w:rsidRPr="00315486" w:rsidRDefault="00227E83" w:rsidP="00F918F0">
      <w:pPr>
        <w:pStyle w:val="ListParagraph"/>
        <w:numPr>
          <w:ilvl w:val="0"/>
          <w:numId w:val="54"/>
        </w:numPr>
      </w:pPr>
      <w:r w:rsidRPr="00315486">
        <w:t>Evidence suggests that the lack of trauma-informed practices in facilities has a negative effect, and compromises prisoners’ mental health and success inside and outside of facilities.</w:t>
      </w:r>
    </w:p>
    <w:p w14:paraId="091897E6" w14:textId="77777777" w:rsidR="00D736CA" w:rsidRPr="00315486" w:rsidRDefault="00227E83" w:rsidP="00F918F0">
      <w:pPr>
        <w:pStyle w:val="ListParagraph"/>
        <w:numPr>
          <w:ilvl w:val="0"/>
          <w:numId w:val="54"/>
        </w:numPr>
      </w:pPr>
      <w:r w:rsidRPr="00315486">
        <w:t>Creating a trauma-informed culture can contribute to greater institutional safety and security.</w:t>
      </w:r>
      <w:r w:rsidRPr="002048F1">
        <w:rPr>
          <w:vertAlign w:val="superscript"/>
        </w:rPr>
        <w:footnoteReference w:id="73"/>
      </w:r>
    </w:p>
    <w:p w14:paraId="7B2394C7" w14:textId="77777777" w:rsidR="00315486" w:rsidRDefault="00315486" w:rsidP="00D736CA">
      <w:pPr>
        <w:spacing w:after="240"/>
        <w:rPr>
          <w:rFonts w:cs="Arial"/>
          <w:szCs w:val="22"/>
          <w:lang w:val="en"/>
        </w:rPr>
      </w:pPr>
    </w:p>
    <w:p w14:paraId="0F880D87" w14:textId="3CA40369" w:rsidR="00D736CA" w:rsidRPr="00973D41" w:rsidRDefault="00227E83" w:rsidP="00D736CA">
      <w:pPr>
        <w:spacing w:after="240"/>
        <w:rPr>
          <w:rFonts w:cs="Arial"/>
          <w:szCs w:val="22"/>
          <w:lang w:val="en"/>
        </w:rPr>
      </w:pPr>
      <w:r w:rsidRPr="00973D41">
        <w:rPr>
          <w:rFonts w:cs="Arial"/>
          <w:szCs w:val="22"/>
          <w:lang w:val="en"/>
        </w:rPr>
        <w:t>When prison staff adopt  trauma-informed practices, this can lead to a notable decrease in behaviours such as prisoner-on-staff and prisoner-on-prisoner assaults, the use of segregation, suicide attempts, and the need for mental health watches.</w:t>
      </w:r>
      <w:r>
        <w:rPr>
          <w:rStyle w:val="FootnoteReference"/>
          <w:rFonts w:cs="Arial"/>
          <w:szCs w:val="22"/>
          <w:lang w:val="en"/>
        </w:rPr>
        <w:footnoteReference w:id="74"/>
      </w:r>
    </w:p>
    <w:p w14:paraId="717BA5A5" w14:textId="4917FDA1" w:rsidR="00D736CA" w:rsidRPr="00FA4943" w:rsidRDefault="00FA4943" w:rsidP="00FA4943">
      <w:pPr>
        <w:pStyle w:val="Heading4"/>
      </w:pPr>
      <w:r>
        <w:rPr>
          <w:noProof/>
        </w:rPr>
        <w:drawing>
          <wp:anchor distT="0" distB="0" distL="114300" distR="114300" simplePos="0" relativeHeight="251730944" behindDoc="0" locked="0" layoutInCell="1" allowOverlap="1" wp14:anchorId="3869E6DA" wp14:editId="78C5F6CC">
            <wp:simplePos x="0" y="0"/>
            <wp:positionH relativeFrom="margin">
              <wp:posOffset>0</wp:posOffset>
            </wp:positionH>
            <wp:positionV relativeFrom="paragraph">
              <wp:posOffset>26832</wp:posOffset>
            </wp:positionV>
            <wp:extent cx="191135" cy="754380"/>
            <wp:effectExtent l="0" t="0" r="0" b="762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91135" cy="754380"/>
                    </a:xfrm>
                    <a:prstGeom prst="rect">
                      <a:avLst/>
                    </a:prstGeom>
                  </pic:spPr>
                </pic:pic>
              </a:graphicData>
            </a:graphic>
            <wp14:sizeRelH relativeFrom="page">
              <wp14:pctWidth>0</wp14:pctWidth>
            </wp14:sizeRelH>
            <wp14:sizeRelV relativeFrom="page">
              <wp14:pctHeight>0</wp14:pctHeight>
            </wp14:sizeRelV>
          </wp:anchor>
        </w:drawing>
      </w:r>
      <w:r w:rsidR="00227E83" w:rsidRPr="00FA4943">
        <w:t>Recommendation 13: trauma-informed practice</w:t>
      </w:r>
    </w:p>
    <w:p w14:paraId="2F8E8E39" w14:textId="147CBD5E" w:rsidR="00D736CA" w:rsidRPr="00FA4943" w:rsidRDefault="00227E83" w:rsidP="00FA4943">
      <w:r w:rsidRPr="00FA4943">
        <w:t xml:space="preserve">Queensland Corrective Services implements </w:t>
      </w:r>
      <w:r w:rsidR="00410878">
        <w:t>trauma</w:t>
      </w:r>
      <w:r w:rsidRPr="00FA4943">
        <w:t>-informed practices in Queensland’s women’s prisons in line with the latest research.</w:t>
      </w:r>
    </w:p>
    <w:p w14:paraId="51C9939E" w14:textId="77777777" w:rsidR="00410878" w:rsidRDefault="00410878" w:rsidP="00D736CA">
      <w:pPr>
        <w:pStyle w:val="Heading2"/>
      </w:pPr>
      <w:bookmarkStart w:id="117" w:name="_Toc524704495"/>
      <w:bookmarkStart w:id="118" w:name="_Toc536542571"/>
      <w:bookmarkStart w:id="119" w:name="_Toc536715188"/>
    </w:p>
    <w:p w14:paraId="0AF2EE1D" w14:textId="1BB6E05A" w:rsidR="00D736CA" w:rsidRPr="00973D41" w:rsidRDefault="00227E83" w:rsidP="00D736CA">
      <w:pPr>
        <w:pStyle w:val="Heading2"/>
      </w:pPr>
      <w:r w:rsidRPr="00973D41">
        <w:t>Aboriginal and Torres Strait Islander women</w:t>
      </w:r>
      <w:bookmarkEnd w:id="117"/>
      <w:bookmarkEnd w:id="118"/>
      <w:bookmarkEnd w:id="119"/>
    </w:p>
    <w:p w14:paraId="51E2425B" w14:textId="5009CF5A" w:rsidR="007B1DF9" w:rsidRDefault="007B1DF9" w:rsidP="007B1DF9">
      <w:pPr>
        <w:pStyle w:val="Heading3"/>
      </w:pPr>
      <w:bookmarkStart w:id="120" w:name="_Toc536542572"/>
      <w:bookmarkStart w:id="121" w:name="_Toc536715189"/>
      <w:r>
        <w:t xml:space="preserve">Bangkok Rules </w:t>
      </w:r>
    </w:p>
    <w:p w14:paraId="23648232" w14:textId="1BE72B14" w:rsidR="007B1DF9" w:rsidRDefault="007B1DF9" w:rsidP="007B1DF9">
      <w:pPr>
        <w:pStyle w:val="Quote"/>
      </w:pPr>
      <w:r>
        <w:t xml:space="preserve">Rule 54: </w:t>
      </w:r>
    </w:p>
    <w:p w14:paraId="799A9A24" w14:textId="1E3427A9" w:rsidR="007B1DF9" w:rsidRPr="000023BF" w:rsidRDefault="007B1DF9" w:rsidP="007B1DF9">
      <w:pPr>
        <w:pStyle w:val="Quote"/>
      </w:pPr>
      <w:r w:rsidRPr="000023BF">
        <w:t>Prison authorities shall recognize that women prisoners from different religious and cultural backgrounds have distinctive needs and may face multiple forms of discrimination in their access to gender- and culture-relevant programmes and services. Accordingly, prison authorities shall provide comprehensive programmes and services that address these needs, in consultation with women prisoners themselves and the relevant groups.</w:t>
      </w:r>
    </w:p>
    <w:p w14:paraId="4E749794" w14:textId="77777777" w:rsidR="00410878" w:rsidRDefault="00410878" w:rsidP="007B1DF9">
      <w:pPr>
        <w:pStyle w:val="Quote"/>
      </w:pPr>
    </w:p>
    <w:p w14:paraId="2DA2F075" w14:textId="632646BC" w:rsidR="007B1DF9" w:rsidRPr="000023BF" w:rsidRDefault="007B1DF9" w:rsidP="007B1DF9">
      <w:pPr>
        <w:pStyle w:val="Quote"/>
      </w:pPr>
      <w:r>
        <w:lastRenderedPageBreak/>
        <w:t>Rule 55:</w:t>
      </w:r>
    </w:p>
    <w:p w14:paraId="5EEF7FAF" w14:textId="77777777" w:rsidR="007B1DF9" w:rsidRPr="000023BF" w:rsidRDefault="007B1DF9" w:rsidP="007B1DF9">
      <w:pPr>
        <w:pStyle w:val="Quote"/>
      </w:pPr>
      <w:r w:rsidRPr="000023BF">
        <w:t>Pre- and post-release services shall be reviewed to ensure that they are appropriate and accessible to indigenous women prisoners and to women prisoners from ethnic and racial groups, in consultation with the relevant groups.</w:t>
      </w:r>
    </w:p>
    <w:p w14:paraId="70F37A0E" w14:textId="59254AEF" w:rsidR="00D736CA" w:rsidRDefault="00227E83" w:rsidP="00D736CA">
      <w:pPr>
        <w:pStyle w:val="Heading3"/>
      </w:pPr>
      <w:r>
        <w:t>Extreme disadvantage</w:t>
      </w:r>
      <w:bookmarkEnd w:id="120"/>
      <w:bookmarkEnd w:id="121"/>
    </w:p>
    <w:p w14:paraId="479E6E0F" w14:textId="56AD3DB0" w:rsidR="00D736CA" w:rsidRDefault="00227E83" w:rsidP="00D736CA">
      <w:pPr>
        <w:spacing w:after="240"/>
      </w:pPr>
      <w:r>
        <w:rPr>
          <w:rFonts w:cs="Arial"/>
          <w:color w:val="222222"/>
          <w:shd w:val="clear" w:color="auto" w:fill="FFFFFF"/>
        </w:rPr>
        <w:t xml:space="preserve">Even before entering prison, many </w:t>
      </w:r>
      <w:r>
        <w:t xml:space="preserve">Aboriginal and Torres Strait Islander women are trapped in </w:t>
      </w:r>
      <w:r w:rsidRPr="00273EB4">
        <w:rPr>
          <w:rFonts w:cs="Arial"/>
          <w:color w:val="222222"/>
          <w:shd w:val="clear" w:color="auto" w:fill="FFFFFF"/>
        </w:rPr>
        <w:t>a cycle of disadvantage that may include poverty,</w:t>
      </w:r>
      <w:r>
        <w:rPr>
          <w:rFonts w:cs="Arial"/>
          <w:color w:val="222222"/>
          <w:shd w:val="clear" w:color="auto" w:fill="FFFFFF"/>
        </w:rPr>
        <w:t xml:space="preserve"> domestic violence, </w:t>
      </w:r>
      <w:r w:rsidRPr="00273EB4">
        <w:rPr>
          <w:rFonts w:cs="Arial"/>
          <w:color w:val="222222"/>
          <w:shd w:val="clear" w:color="auto" w:fill="FFFFFF"/>
        </w:rPr>
        <w:t>homelessness, unemployment</w:t>
      </w:r>
      <w:r>
        <w:rPr>
          <w:rFonts w:cs="Arial"/>
          <w:color w:val="222222"/>
          <w:shd w:val="clear" w:color="auto" w:fill="FFFFFF"/>
        </w:rPr>
        <w:t>, poor health, and lack of educational opportunity.</w:t>
      </w:r>
    </w:p>
    <w:p w14:paraId="23F122C6" w14:textId="6D9C547E" w:rsidR="00D736CA" w:rsidRDefault="00227E83" w:rsidP="00D736CA">
      <w:pPr>
        <w:spacing w:after="240"/>
      </w:pPr>
      <w:r>
        <w:t xml:space="preserve">Statistically, Aboriginal and Torres Strait Islander women have a much tougher experience of prison than non-Indigenous women, and appear to face significant </w:t>
      </w:r>
      <w:r w:rsidRPr="00845423">
        <w:rPr>
          <w:rFonts w:cs="Arial"/>
          <w:szCs w:val="22"/>
        </w:rPr>
        <w:t xml:space="preserve">challenges </w:t>
      </w:r>
      <w:r>
        <w:rPr>
          <w:rFonts w:cs="Arial"/>
          <w:szCs w:val="22"/>
        </w:rPr>
        <w:t>in</w:t>
      </w:r>
      <w:r w:rsidRPr="00845423">
        <w:rPr>
          <w:rFonts w:cs="Arial"/>
          <w:szCs w:val="22"/>
        </w:rPr>
        <w:t xml:space="preserve"> comply</w:t>
      </w:r>
      <w:r>
        <w:rPr>
          <w:rFonts w:cs="Arial"/>
          <w:szCs w:val="22"/>
        </w:rPr>
        <w:t>ing</w:t>
      </w:r>
      <w:r w:rsidRPr="00845423">
        <w:rPr>
          <w:rFonts w:cs="Arial"/>
          <w:szCs w:val="22"/>
        </w:rPr>
        <w:t xml:space="preserve"> with prison regimes.</w:t>
      </w:r>
    </w:p>
    <w:p w14:paraId="74CFB9ED" w14:textId="4ACCD424" w:rsidR="00D736CA" w:rsidRDefault="00227E83" w:rsidP="00D736CA">
      <w:r>
        <w:t>Aboriginal and Torres Strait Islander people make up 4% of Queensland’s population.</w:t>
      </w:r>
    </w:p>
    <w:p w14:paraId="601CBB8C" w14:textId="77777777" w:rsidR="00D736CA" w:rsidRDefault="00227E83" w:rsidP="00D736CA">
      <w:pPr>
        <w:spacing w:after="240"/>
      </w:pPr>
      <w:r>
        <w:t>Statistics from 2016 show that Aboriginal and Torres Strait Islander women accounted for:</w:t>
      </w:r>
    </w:p>
    <w:p w14:paraId="4953CCD7" w14:textId="77777777" w:rsidR="00D736CA" w:rsidRPr="00315486" w:rsidRDefault="00227E83" w:rsidP="00F918F0">
      <w:pPr>
        <w:pStyle w:val="ListParagraph"/>
        <w:numPr>
          <w:ilvl w:val="0"/>
          <w:numId w:val="55"/>
        </w:numPr>
      </w:pPr>
      <w:r w:rsidRPr="00315486">
        <w:t xml:space="preserve">35% of women in prison; </w:t>
      </w:r>
    </w:p>
    <w:p w14:paraId="2EE62BEC" w14:textId="77777777" w:rsidR="00D736CA" w:rsidRPr="00315486" w:rsidRDefault="00227E83" w:rsidP="00F918F0">
      <w:pPr>
        <w:pStyle w:val="ListParagraph"/>
        <w:numPr>
          <w:ilvl w:val="0"/>
          <w:numId w:val="55"/>
        </w:numPr>
      </w:pPr>
      <w:r w:rsidRPr="00315486">
        <w:t xml:space="preserve">33% of women on remand; </w:t>
      </w:r>
    </w:p>
    <w:p w14:paraId="4F2FD214" w14:textId="77777777" w:rsidR="00D736CA" w:rsidRPr="00315486" w:rsidRDefault="00227E83" w:rsidP="00F918F0">
      <w:pPr>
        <w:pStyle w:val="ListParagraph"/>
        <w:numPr>
          <w:ilvl w:val="0"/>
          <w:numId w:val="55"/>
        </w:numPr>
      </w:pPr>
      <w:r w:rsidRPr="00315486">
        <w:t xml:space="preserve">40% of women held in high security prisons; </w:t>
      </w:r>
    </w:p>
    <w:p w14:paraId="789B1ED5" w14:textId="77777777" w:rsidR="00D736CA" w:rsidRPr="00315486" w:rsidRDefault="00227E83" w:rsidP="00F918F0">
      <w:pPr>
        <w:pStyle w:val="ListParagraph"/>
        <w:numPr>
          <w:ilvl w:val="0"/>
          <w:numId w:val="55"/>
        </w:numPr>
      </w:pPr>
      <w:r w:rsidRPr="00315486">
        <w:t xml:space="preserve">49% of all Breaches of Discipline; </w:t>
      </w:r>
    </w:p>
    <w:p w14:paraId="71FABBD9" w14:textId="77777777" w:rsidR="00D736CA" w:rsidRPr="00315486" w:rsidRDefault="00227E83" w:rsidP="00F918F0">
      <w:pPr>
        <w:pStyle w:val="ListParagraph"/>
        <w:numPr>
          <w:ilvl w:val="0"/>
          <w:numId w:val="55"/>
        </w:numPr>
      </w:pPr>
      <w:r w:rsidRPr="00315486">
        <w:t>48% of separate confinements;</w:t>
      </w:r>
    </w:p>
    <w:p w14:paraId="3B057861" w14:textId="77777777" w:rsidR="00D736CA" w:rsidRPr="00315486" w:rsidRDefault="00227E83" w:rsidP="00F918F0">
      <w:pPr>
        <w:pStyle w:val="ListParagraph"/>
        <w:numPr>
          <w:ilvl w:val="0"/>
          <w:numId w:val="55"/>
        </w:numPr>
      </w:pPr>
      <w:r w:rsidRPr="00315486">
        <w:t xml:space="preserve">44% of safety orders; and </w:t>
      </w:r>
    </w:p>
    <w:p w14:paraId="5BE80784" w14:textId="77777777" w:rsidR="00D736CA" w:rsidRPr="00315486" w:rsidRDefault="00227E83" w:rsidP="00F918F0">
      <w:pPr>
        <w:pStyle w:val="ListParagraph"/>
        <w:numPr>
          <w:ilvl w:val="0"/>
          <w:numId w:val="55"/>
        </w:numPr>
      </w:pPr>
      <w:r w:rsidRPr="00315486">
        <w:t>were more likely than non-Indigenous women to return to prison for breach of parole.</w:t>
      </w:r>
    </w:p>
    <w:p w14:paraId="26B809DE" w14:textId="77777777" w:rsidR="007B1DF9" w:rsidRDefault="007B1DF9" w:rsidP="00D736CA">
      <w:pPr>
        <w:spacing w:after="240"/>
      </w:pPr>
    </w:p>
    <w:p w14:paraId="6F752A78" w14:textId="1FE4C721" w:rsidR="00D736CA" w:rsidRDefault="00227E83" w:rsidP="00D736CA">
      <w:pPr>
        <w:spacing w:after="240"/>
      </w:pPr>
      <w:r>
        <w:t>Compared with Aboriginal and Torres Strait Islander male prisoners, Aboriginal and Torres Strait Islander women prisoners are statistically more likely to be:</w:t>
      </w:r>
    </w:p>
    <w:p w14:paraId="7CEB1D6C" w14:textId="77777777" w:rsidR="00D736CA" w:rsidRPr="00315486" w:rsidRDefault="00227E83" w:rsidP="00F918F0">
      <w:pPr>
        <w:pStyle w:val="ListParagraph"/>
        <w:numPr>
          <w:ilvl w:val="0"/>
          <w:numId w:val="56"/>
        </w:numPr>
      </w:pPr>
      <w:r w:rsidRPr="00315486">
        <w:t>held in secure custody;</w:t>
      </w:r>
    </w:p>
    <w:p w14:paraId="62D4C4B9" w14:textId="77777777" w:rsidR="00D736CA" w:rsidRPr="00315486" w:rsidRDefault="00227E83" w:rsidP="00F918F0">
      <w:pPr>
        <w:pStyle w:val="ListParagraph"/>
        <w:numPr>
          <w:ilvl w:val="0"/>
          <w:numId w:val="56"/>
        </w:numPr>
      </w:pPr>
      <w:r w:rsidRPr="00315486">
        <w:t>involved in a breach of discipline decision;</w:t>
      </w:r>
    </w:p>
    <w:p w14:paraId="178BDD3A" w14:textId="77777777" w:rsidR="00D736CA" w:rsidRPr="00315486" w:rsidRDefault="00227E83" w:rsidP="00F918F0">
      <w:pPr>
        <w:pStyle w:val="ListParagraph"/>
        <w:numPr>
          <w:ilvl w:val="0"/>
          <w:numId w:val="56"/>
        </w:numPr>
      </w:pPr>
      <w:r w:rsidRPr="00315486">
        <w:t>held in separate confinement;</w:t>
      </w:r>
    </w:p>
    <w:p w14:paraId="6BB2C2C0" w14:textId="77777777" w:rsidR="00D736CA" w:rsidRPr="00315486" w:rsidRDefault="00227E83" w:rsidP="00F918F0">
      <w:pPr>
        <w:pStyle w:val="ListParagraph"/>
        <w:numPr>
          <w:ilvl w:val="0"/>
          <w:numId w:val="56"/>
        </w:numPr>
      </w:pPr>
      <w:r w:rsidRPr="00315486">
        <w:t>on a safety order; and</w:t>
      </w:r>
    </w:p>
    <w:p w14:paraId="43E620EF" w14:textId="16065941" w:rsidR="00D736CA" w:rsidRDefault="00227E83" w:rsidP="00F918F0">
      <w:pPr>
        <w:pStyle w:val="ListParagraph"/>
        <w:numPr>
          <w:ilvl w:val="0"/>
          <w:numId w:val="56"/>
        </w:numPr>
      </w:pPr>
      <w:r w:rsidRPr="00315486">
        <w:t>less likely to be part of a work camp.</w:t>
      </w:r>
    </w:p>
    <w:p w14:paraId="0C9ABF80" w14:textId="77777777" w:rsidR="00410878" w:rsidRPr="00315486" w:rsidRDefault="00410878" w:rsidP="00410878"/>
    <w:p w14:paraId="6E8A3AED" w14:textId="77777777" w:rsidR="00D736CA" w:rsidRPr="00973D41" w:rsidRDefault="00227E83" w:rsidP="00D736CA">
      <w:pPr>
        <w:pStyle w:val="Heading3"/>
      </w:pPr>
      <w:bookmarkStart w:id="122" w:name="_Toc536542573"/>
      <w:bookmarkStart w:id="123" w:name="_Toc536715190"/>
      <w:r w:rsidRPr="00973D41">
        <w:lastRenderedPageBreak/>
        <w:t>Statistics: Aboriginal and Torres Strait Islander prisoners</w:t>
      </w:r>
      <w:bookmarkEnd w:id="122"/>
      <w:bookmarkEnd w:id="123"/>
    </w:p>
    <w:p w14:paraId="48038897" w14:textId="77777777" w:rsidR="00D736CA" w:rsidRPr="00973D41" w:rsidRDefault="00227E83" w:rsidP="00D736CA">
      <w:pPr>
        <w:spacing w:after="240"/>
        <w:rPr>
          <w:rFonts w:cs="Arial"/>
        </w:rPr>
      </w:pPr>
      <w:r w:rsidRPr="00973D41">
        <w:rPr>
          <w:rFonts w:cs="Arial"/>
          <w:szCs w:val="22"/>
        </w:rPr>
        <w:t>In 2006, Aboriginal and Torres Strait Islander people made up just 3% of Queensland’s population. By 2016 this had increased to 4% of the Queensland population.</w:t>
      </w:r>
      <w:r>
        <w:rPr>
          <w:rStyle w:val="FootnoteReference"/>
          <w:rFonts w:cs="Arial"/>
          <w:szCs w:val="22"/>
        </w:rPr>
        <w:footnoteReference w:id="75"/>
      </w:r>
      <w:r w:rsidRPr="00973D41">
        <w:rPr>
          <w:rFonts w:cs="Arial"/>
          <w:szCs w:val="22"/>
        </w:rPr>
        <w:t xml:space="preserve"> </w:t>
      </w:r>
    </w:p>
    <w:p w14:paraId="4A9BD150" w14:textId="77777777" w:rsidR="00D736CA" w:rsidRPr="00973D41" w:rsidRDefault="00227E83" w:rsidP="00D736CA">
      <w:pPr>
        <w:spacing w:after="240"/>
        <w:rPr>
          <w:rFonts w:cs="Arial"/>
        </w:rPr>
      </w:pPr>
      <w:r w:rsidRPr="00973D41">
        <w:rPr>
          <w:rFonts w:cs="Arial"/>
        </w:rPr>
        <w:t>The statistics in the following tables indicate that for Aboriginal and Torres Strait Islander women prisoners, matters have deteriorated since 2006, and there has been no improvement in the systemic disadvantage experienced by that cohort of prisoners while in prison.</w:t>
      </w:r>
    </w:p>
    <w:p w14:paraId="56B9B657" w14:textId="77777777" w:rsidR="00D736CA" w:rsidRPr="00973D41" w:rsidRDefault="00227E83" w:rsidP="00D736CA">
      <w:pPr>
        <w:pStyle w:val="Heading4"/>
      </w:pPr>
      <w:r w:rsidRPr="00973D41">
        <w:t>Incarceration rates</w:t>
      </w:r>
    </w:p>
    <w:p w14:paraId="2D94FE00" w14:textId="77777777" w:rsidR="00D736CA" w:rsidRDefault="00227E83" w:rsidP="00D736CA">
      <w:pPr>
        <w:spacing w:after="240"/>
        <w:rPr>
          <w:rFonts w:cs="Arial"/>
          <w:szCs w:val="22"/>
        </w:rPr>
      </w:pPr>
      <w:r w:rsidRPr="00973D41">
        <w:rPr>
          <w:rFonts w:cs="Arial"/>
          <w:szCs w:val="22"/>
        </w:rPr>
        <w:t>The disproportionate rate of imprisonment of Aboriginal and Torres Strait Islander peoples in Australia has been a longstanding concern. In the ten-year period from 2006 to 2016, while the incarceration of women in prison in Queensland increased significantly, the incarceration rate of Aboriginal and Torres Strait Islander women had the most dramatic increase from 26% to 35% of the prison population.</w:t>
      </w:r>
    </w:p>
    <w:p w14:paraId="47E10A09" w14:textId="07A12433" w:rsidR="00D736CA" w:rsidRPr="00E65566" w:rsidRDefault="00227E83" w:rsidP="00410878">
      <w:pPr>
        <w:pStyle w:val="Caption"/>
        <w:jc w:val="left"/>
      </w:pPr>
      <w:bookmarkStart w:id="124" w:name="_Toc536696849"/>
      <w:r>
        <w:t xml:space="preserve">Table </w:t>
      </w:r>
      <w:r>
        <w:rPr>
          <w:noProof/>
        </w:rPr>
        <w:fldChar w:fldCharType="begin"/>
      </w:r>
      <w:r>
        <w:rPr>
          <w:noProof/>
        </w:rPr>
        <w:instrText xml:space="preserve"> SEQ Table \* ARABIC </w:instrText>
      </w:r>
      <w:r>
        <w:rPr>
          <w:noProof/>
        </w:rPr>
        <w:fldChar w:fldCharType="separate"/>
      </w:r>
      <w:r w:rsidR="008C0A34">
        <w:rPr>
          <w:noProof/>
        </w:rPr>
        <w:t>7</w:t>
      </w:r>
      <w:r>
        <w:rPr>
          <w:noProof/>
        </w:rPr>
        <w:fldChar w:fldCharType="end"/>
      </w:r>
      <w:r>
        <w:t>: Summary of the proportion of Indigenous versus non-Indigenous female prisoners in Queensland 2006–2016</w:t>
      </w:r>
      <w:bookmarkEnd w:id="124"/>
    </w:p>
    <w:tbl>
      <w:tblPr>
        <w:tblW w:w="7340" w:type="dxa"/>
        <w:tblInd w:w="-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1199"/>
        <w:gridCol w:w="1227"/>
        <w:gridCol w:w="1228"/>
        <w:gridCol w:w="1228"/>
        <w:gridCol w:w="1221"/>
        <w:gridCol w:w="1237"/>
      </w:tblGrid>
      <w:tr w:rsidR="00151C11" w14:paraId="30E8A7CC" w14:textId="77777777" w:rsidTr="00AE0A59">
        <w:trPr>
          <w:trHeight w:val="285"/>
        </w:trPr>
        <w:tc>
          <w:tcPr>
            <w:tcW w:w="1199" w:type="dxa"/>
            <w:shd w:val="clear" w:color="auto" w:fill="auto"/>
            <w:noWrap/>
            <w:vAlign w:val="bottom"/>
            <w:hideMark/>
          </w:tcPr>
          <w:p w14:paraId="1F4AD26A" w14:textId="77777777" w:rsidR="00D736CA" w:rsidRPr="003C1685" w:rsidRDefault="00D736CA" w:rsidP="00D736CA">
            <w:pPr>
              <w:spacing w:before="60" w:after="60"/>
              <w:rPr>
                <w:rFonts w:cs="Arial"/>
              </w:rPr>
            </w:pPr>
          </w:p>
        </w:tc>
        <w:tc>
          <w:tcPr>
            <w:tcW w:w="6141" w:type="dxa"/>
            <w:gridSpan w:val="5"/>
            <w:shd w:val="clear" w:color="auto" w:fill="auto"/>
            <w:noWrap/>
            <w:vAlign w:val="bottom"/>
            <w:hideMark/>
          </w:tcPr>
          <w:p w14:paraId="1476E981" w14:textId="77777777" w:rsidR="00D736CA" w:rsidRPr="003C1685" w:rsidRDefault="00227E83" w:rsidP="00D736CA">
            <w:pPr>
              <w:spacing w:before="60" w:after="60"/>
              <w:jc w:val="center"/>
              <w:rPr>
                <w:rFonts w:cs="Arial"/>
                <w:b/>
                <w:bCs/>
                <w:color w:val="000000"/>
              </w:rPr>
            </w:pPr>
            <w:r w:rsidRPr="003C1685">
              <w:rPr>
                <w:rFonts w:cs="Arial"/>
                <w:b/>
                <w:bCs/>
                <w:color w:val="000000"/>
              </w:rPr>
              <w:t>Female Prisoners</w:t>
            </w:r>
          </w:p>
        </w:tc>
      </w:tr>
      <w:tr w:rsidR="00151C11" w14:paraId="7EA2FB78" w14:textId="77777777" w:rsidTr="00AE0A59">
        <w:trPr>
          <w:trHeight w:val="213"/>
        </w:trPr>
        <w:tc>
          <w:tcPr>
            <w:tcW w:w="1199" w:type="dxa"/>
            <w:shd w:val="clear" w:color="auto" w:fill="auto"/>
            <w:noWrap/>
            <w:vAlign w:val="bottom"/>
            <w:hideMark/>
          </w:tcPr>
          <w:p w14:paraId="6879FDD8" w14:textId="77777777" w:rsidR="00D736CA" w:rsidRPr="003C1685" w:rsidRDefault="00D736CA" w:rsidP="00D736CA">
            <w:pPr>
              <w:spacing w:before="60" w:after="60"/>
              <w:jc w:val="center"/>
              <w:rPr>
                <w:rFonts w:cs="Arial"/>
                <w:b/>
                <w:bCs/>
                <w:color w:val="000000"/>
              </w:rPr>
            </w:pPr>
          </w:p>
        </w:tc>
        <w:tc>
          <w:tcPr>
            <w:tcW w:w="2455" w:type="dxa"/>
            <w:gridSpan w:val="2"/>
            <w:shd w:val="clear" w:color="auto" w:fill="auto"/>
            <w:noWrap/>
            <w:vAlign w:val="bottom"/>
            <w:hideMark/>
          </w:tcPr>
          <w:p w14:paraId="2B0C4546" w14:textId="77777777" w:rsidR="00D736CA" w:rsidRPr="003C1685" w:rsidRDefault="00227E83" w:rsidP="00D736CA">
            <w:pPr>
              <w:spacing w:before="60" w:after="60"/>
              <w:jc w:val="center"/>
              <w:rPr>
                <w:rFonts w:cs="Arial"/>
                <w:b/>
                <w:bCs/>
                <w:iCs/>
                <w:color w:val="000000"/>
              </w:rPr>
            </w:pPr>
            <w:r w:rsidRPr="003C1685">
              <w:rPr>
                <w:rFonts w:cs="Arial"/>
                <w:b/>
                <w:bCs/>
                <w:iCs/>
                <w:color w:val="000000"/>
              </w:rPr>
              <w:t>Indigenous</w:t>
            </w:r>
          </w:p>
        </w:tc>
        <w:tc>
          <w:tcPr>
            <w:tcW w:w="2449" w:type="dxa"/>
            <w:gridSpan w:val="2"/>
            <w:shd w:val="clear" w:color="auto" w:fill="auto"/>
            <w:noWrap/>
            <w:vAlign w:val="bottom"/>
            <w:hideMark/>
          </w:tcPr>
          <w:p w14:paraId="10CA674C" w14:textId="77777777" w:rsidR="00D736CA" w:rsidRPr="003C1685" w:rsidRDefault="00227E83" w:rsidP="00D736CA">
            <w:pPr>
              <w:spacing w:before="60" w:after="60"/>
              <w:jc w:val="center"/>
              <w:rPr>
                <w:rFonts w:cs="Arial"/>
                <w:b/>
                <w:bCs/>
                <w:iCs/>
                <w:color w:val="000000"/>
              </w:rPr>
            </w:pPr>
            <w:r w:rsidRPr="003C1685">
              <w:rPr>
                <w:rFonts w:cs="Arial"/>
                <w:b/>
                <w:bCs/>
                <w:iCs/>
                <w:color w:val="000000"/>
              </w:rPr>
              <w:t>Non-Indigenous</w:t>
            </w:r>
          </w:p>
        </w:tc>
        <w:tc>
          <w:tcPr>
            <w:tcW w:w="1237" w:type="dxa"/>
            <w:shd w:val="clear" w:color="auto" w:fill="auto"/>
            <w:noWrap/>
            <w:vAlign w:val="bottom"/>
            <w:hideMark/>
          </w:tcPr>
          <w:p w14:paraId="3FE9926B" w14:textId="77777777" w:rsidR="00D736CA" w:rsidRPr="003C1685" w:rsidRDefault="00227E83" w:rsidP="00D736CA">
            <w:pPr>
              <w:spacing w:before="60" w:after="60"/>
              <w:jc w:val="center"/>
              <w:rPr>
                <w:rFonts w:cs="Arial"/>
                <w:b/>
                <w:bCs/>
                <w:iCs/>
                <w:color w:val="000000"/>
              </w:rPr>
            </w:pPr>
            <w:r w:rsidRPr="003C1685">
              <w:rPr>
                <w:rFonts w:cs="Arial"/>
                <w:b/>
                <w:bCs/>
                <w:iCs/>
                <w:color w:val="000000"/>
              </w:rPr>
              <w:t>Total</w:t>
            </w:r>
          </w:p>
        </w:tc>
      </w:tr>
      <w:tr w:rsidR="00151C11" w14:paraId="10D01719" w14:textId="77777777" w:rsidTr="00AE0A59">
        <w:trPr>
          <w:trHeight w:val="263"/>
        </w:trPr>
        <w:tc>
          <w:tcPr>
            <w:tcW w:w="1199" w:type="dxa"/>
            <w:shd w:val="clear" w:color="auto" w:fill="auto"/>
            <w:noWrap/>
            <w:vAlign w:val="center"/>
            <w:hideMark/>
          </w:tcPr>
          <w:p w14:paraId="4D961A50" w14:textId="77777777" w:rsidR="00D736CA" w:rsidRPr="003C1685" w:rsidRDefault="00227E83" w:rsidP="00D736CA">
            <w:pPr>
              <w:spacing w:before="60" w:after="60"/>
              <w:rPr>
                <w:rFonts w:cs="Arial"/>
                <w:color w:val="000000"/>
              </w:rPr>
            </w:pPr>
            <w:r w:rsidRPr="003C1685">
              <w:rPr>
                <w:rFonts w:cs="Arial"/>
                <w:color w:val="000000"/>
              </w:rPr>
              <w:t>2006/07</w:t>
            </w:r>
          </w:p>
        </w:tc>
        <w:tc>
          <w:tcPr>
            <w:tcW w:w="1227" w:type="dxa"/>
            <w:shd w:val="clear" w:color="auto" w:fill="auto"/>
            <w:noWrap/>
            <w:vAlign w:val="center"/>
            <w:hideMark/>
          </w:tcPr>
          <w:p w14:paraId="127C4250" w14:textId="77777777" w:rsidR="00D736CA" w:rsidRPr="003C1685" w:rsidRDefault="00227E83" w:rsidP="00D736CA">
            <w:pPr>
              <w:spacing w:before="60" w:after="60"/>
              <w:jc w:val="center"/>
              <w:rPr>
                <w:rFonts w:cs="Arial"/>
                <w:color w:val="000000"/>
              </w:rPr>
            </w:pPr>
            <w:r w:rsidRPr="003C1685">
              <w:rPr>
                <w:rFonts w:cs="Arial"/>
                <w:color w:val="000000"/>
              </w:rPr>
              <w:t>108</w:t>
            </w:r>
          </w:p>
        </w:tc>
        <w:tc>
          <w:tcPr>
            <w:tcW w:w="1228" w:type="dxa"/>
            <w:shd w:val="clear" w:color="auto" w:fill="auto"/>
            <w:noWrap/>
            <w:vAlign w:val="center"/>
            <w:hideMark/>
          </w:tcPr>
          <w:p w14:paraId="4408A2F8" w14:textId="77777777" w:rsidR="00D736CA" w:rsidRPr="000023BF" w:rsidRDefault="00227E83" w:rsidP="00D736CA">
            <w:pPr>
              <w:spacing w:before="60" w:after="60"/>
              <w:jc w:val="center"/>
              <w:rPr>
                <w:rFonts w:cs="Arial"/>
                <w:color w:val="5E1F71"/>
              </w:rPr>
            </w:pPr>
            <w:r w:rsidRPr="000023BF">
              <w:rPr>
                <w:rFonts w:cs="Arial"/>
                <w:color w:val="5E1F71"/>
              </w:rPr>
              <w:t>26%</w:t>
            </w:r>
          </w:p>
        </w:tc>
        <w:tc>
          <w:tcPr>
            <w:tcW w:w="1228" w:type="dxa"/>
            <w:shd w:val="clear" w:color="auto" w:fill="auto"/>
            <w:noWrap/>
            <w:vAlign w:val="center"/>
            <w:hideMark/>
          </w:tcPr>
          <w:p w14:paraId="1A60EEDF" w14:textId="77777777" w:rsidR="00D736CA" w:rsidRPr="003C1685" w:rsidRDefault="00227E83" w:rsidP="00D736CA">
            <w:pPr>
              <w:spacing w:before="60" w:after="60"/>
              <w:jc w:val="center"/>
              <w:rPr>
                <w:rFonts w:cs="Arial"/>
                <w:color w:val="000000"/>
              </w:rPr>
            </w:pPr>
            <w:r w:rsidRPr="003C1685">
              <w:rPr>
                <w:rFonts w:cs="Arial"/>
                <w:color w:val="000000"/>
              </w:rPr>
              <w:t>301</w:t>
            </w:r>
          </w:p>
        </w:tc>
        <w:tc>
          <w:tcPr>
            <w:tcW w:w="1221" w:type="dxa"/>
            <w:shd w:val="clear" w:color="auto" w:fill="auto"/>
            <w:noWrap/>
            <w:vAlign w:val="center"/>
            <w:hideMark/>
          </w:tcPr>
          <w:p w14:paraId="13B88E45" w14:textId="77777777" w:rsidR="00D736CA" w:rsidRPr="000023BF" w:rsidRDefault="00227E83" w:rsidP="00D736CA">
            <w:pPr>
              <w:spacing w:before="60" w:after="60"/>
              <w:jc w:val="center"/>
              <w:rPr>
                <w:rFonts w:cs="Arial"/>
                <w:color w:val="5E1F71"/>
              </w:rPr>
            </w:pPr>
            <w:r w:rsidRPr="000023BF">
              <w:rPr>
                <w:rFonts w:cs="Arial"/>
                <w:color w:val="5E1F71"/>
              </w:rPr>
              <w:t>74%</w:t>
            </w:r>
          </w:p>
        </w:tc>
        <w:tc>
          <w:tcPr>
            <w:tcW w:w="1237" w:type="dxa"/>
            <w:shd w:val="clear" w:color="auto" w:fill="auto"/>
            <w:noWrap/>
            <w:vAlign w:val="center"/>
            <w:hideMark/>
          </w:tcPr>
          <w:p w14:paraId="2A36BBD1" w14:textId="77777777" w:rsidR="00D736CA" w:rsidRPr="003C1685" w:rsidRDefault="00227E83" w:rsidP="00D736CA">
            <w:pPr>
              <w:spacing w:before="60" w:after="60"/>
              <w:jc w:val="center"/>
              <w:rPr>
                <w:rFonts w:cs="Arial"/>
                <w:color w:val="000000"/>
              </w:rPr>
            </w:pPr>
            <w:r w:rsidRPr="003C1685">
              <w:rPr>
                <w:rFonts w:cs="Arial"/>
                <w:color w:val="000000"/>
              </w:rPr>
              <w:t>409</w:t>
            </w:r>
          </w:p>
        </w:tc>
      </w:tr>
      <w:tr w:rsidR="00151C11" w14:paraId="5B44C240" w14:textId="77777777" w:rsidTr="00AE0A59">
        <w:trPr>
          <w:trHeight w:val="267"/>
        </w:trPr>
        <w:tc>
          <w:tcPr>
            <w:tcW w:w="1199" w:type="dxa"/>
            <w:shd w:val="clear" w:color="auto" w:fill="auto"/>
            <w:noWrap/>
            <w:vAlign w:val="center"/>
            <w:hideMark/>
          </w:tcPr>
          <w:p w14:paraId="1A12C937" w14:textId="77777777" w:rsidR="00D736CA" w:rsidRPr="003C1685" w:rsidRDefault="00227E83" w:rsidP="00D736CA">
            <w:pPr>
              <w:spacing w:before="60" w:after="60"/>
              <w:rPr>
                <w:rFonts w:cs="Arial"/>
                <w:color w:val="000000"/>
              </w:rPr>
            </w:pPr>
            <w:r w:rsidRPr="003C1685">
              <w:rPr>
                <w:rFonts w:cs="Arial"/>
                <w:color w:val="000000"/>
              </w:rPr>
              <w:t>2013/14</w:t>
            </w:r>
          </w:p>
        </w:tc>
        <w:tc>
          <w:tcPr>
            <w:tcW w:w="1227" w:type="dxa"/>
            <w:shd w:val="clear" w:color="auto" w:fill="auto"/>
            <w:noWrap/>
            <w:vAlign w:val="center"/>
            <w:hideMark/>
          </w:tcPr>
          <w:p w14:paraId="5DBE001F" w14:textId="77777777" w:rsidR="00D736CA" w:rsidRPr="003C1685" w:rsidRDefault="00227E83" w:rsidP="00D736CA">
            <w:pPr>
              <w:spacing w:before="60" w:after="60"/>
              <w:jc w:val="center"/>
              <w:rPr>
                <w:rFonts w:cs="Arial"/>
                <w:color w:val="000000"/>
              </w:rPr>
            </w:pPr>
            <w:r w:rsidRPr="003C1685">
              <w:rPr>
                <w:rFonts w:cs="Arial"/>
                <w:color w:val="000000"/>
              </w:rPr>
              <w:t>233</w:t>
            </w:r>
          </w:p>
        </w:tc>
        <w:tc>
          <w:tcPr>
            <w:tcW w:w="1228" w:type="dxa"/>
            <w:shd w:val="clear" w:color="auto" w:fill="auto"/>
            <w:noWrap/>
            <w:vAlign w:val="center"/>
            <w:hideMark/>
          </w:tcPr>
          <w:p w14:paraId="5D17877E" w14:textId="77777777" w:rsidR="00D736CA" w:rsidRPr="000023BF" w:rsidRDefault="00227E83" w:rsidP="00D736CA">
            <w:pPr>
              <w:spacing w:before="60" w:after="60"/>
              <w:jc w:val="center"/>
              <w:rPr>
                <w:rFonts w:cs="Arial"/>
                <w:color w:val="5E1F71"/>
              </w:rPr>
            </w:pPr>
            <w:r w:rsidRPr="000023BF">
              <w:rPr>
                <w:rFonts w:cs="Arial"/>
                <w:color w:val="5E1F71"/>
              </w:rPr>
              <w:t>35%</w:t>
            </w:r>
          </w:p>
        </w:tc>
        <w:tc>
          <w:tcPr>
            <w:tcW w:w="1228" w:type="dxa"/>
            <w:shd w:val="clear" w:color="auto" w:fill="auto"/>
            <w:noWrap/>
            <w:vAlign w:val="center"/>
            <w:hideMark/>
          </w:tcPr>
          <w:p w14:paraId="6AB5CBA1" w14:textId="77777777" w:rsidR="00D736CA" w:rsidRPr="003C1685" w:rsidRDefault="00227E83" w:rsidP="00D736CA">
            <w:pPr>
              <w:spacing w:before="60" w:after="60"/>
              <w:jc w:val="center"/>
              <w:rPr>
                <w:rFonts w:cs="Arial"/>
                <w:color w:val="000000"/>
              </w:rPr>
            </w:pPr>
            <w:r w:rsidRPr="003C1685">
              <w:rPr>
                <w:rFonts w:cs="Arial"/>
                <w:color w:val="000000"/>
              </w:rPr>
              <w:t>432</w:t>
            </w:r>
          </w:p>
        </w:tc>
        <w:tc>
          <w:tcPr>
            <w:tcW w:w="1221" w:type="dxa"/>
            <w:shd w:val="clear" w:color="auto" w:fill="auto"/>
            <w:noWrap/>
            <w:vAlign w:val="center"/>
            <w:hideMark/>
          </w:tcPr>
          <w:p w14:paraId="5B51DE0A" w14:textId="77777777" w:rsidR="00D736CA" w:rsidRPr="000023BF" w:rsidRDefault="00227E83" w:rsidP="00D736CA">
            <w:pPr>
              <w:spacing w:before="60" w:after="60"/>
              <w:jc w:val="center"/>
              <w:rPr>
                <w:rFonts w:cs="Arial"/>
                <w:color w:val="5E1F71"/>
              </w:rPr>
            </w:pPr>
            <w:r w:rsidRPr="000023BF">
              <w:rPr>
                <w:rFonts w:cs="Arial"/>
                <w:color w:val="5E1F71"/>
              </w:rPr>
              <w:t>65%</w:t>
            </w:r>
          </w:p>
        </w:tc>
        <w:tc>
          <w:tcPr>
            <w:tcW w:w="1237" w:type="dxa"/>
            <w:shd w:val="clear" w:color="auto" w:fill="auto"/>
            <w:noWrap/>
            <w:vAlign w:val="center"/>
            <w:hideMark/>
          </w:tcPr>
          <w:p w14:paraId="6EC01DD1" w14:textId="77777777" w:rsidR="00D736CA" w:rsidRPr="003C1685" w:rsidRDefault="00227E83" w:rsidP="00D736CA">
            <w:pPr>
              <w:spacing w:before="60" w:after="60"/>
              <w:jc w:val="center"/>
              <w:rPr>
                <w:rFonts w:cs="Arial"/>
                <w:color w:val="000000"/>
              </w:rPr>
            </w:pPr>
            <w:r w:rsidRPr="003C1685">
              <w:rPr>
                <w:rFonts w:cs="Arial"/>
                <w:color w:val="000000"/>
              </w:rPr>
              <w:t>665</w:t>
            </w:r>
          </w:p>
        </w:tc>
      </w:tr>
      <w:tr w:rsidR="00151C11" w14:paraId="2303D2BD" w14:textId="77777777" w:rsidTr="00AE0A59">
        <w:trPr>
          <w:trHeight w:val="285"/>
        </w:trPr>
        <w:tc>
          <w:tcPr>
            <w:tcW w:w="1199" w:type="dxa"/>
            <w:shd w:val="clear" w:color="auto" w:fill="auto"/>
            <w:noWrap/>
            <w:vAlign w:val="center"/>
            <w:hideMark/>
          </w:tcPr>
          <w:p w14:paraId="77DCFDAB" w14:textId="77777777" w:rsidR="00D736CA" w:rsidRPr="003C1685" w:rsidRDefault="00227E83" w:rsidP="00D736CA">
            <w:pPr>
              <w:spacing w:before="60" w:after="60"/>
              <w:rPr>
                <w:rFonts w:cs="Arial"/>
                <w:color w:val="000000"/>
              </w:rPr>
            </w:pPr>
            <w:r w:rsidRPr="003C1685">
              <w:rPr>
                <w:rFonts w:cs="Arial"/>
                <w:color w:val="000000"/>
              </w:rPr>
              <w:t>2014/15</w:t>
            </w:r>
          </w:p>
        </w:tc>
        <w:tc>
          <w:tcPr>
            <w:tcW w:w="1227" w:type="dxa"/>
            <w:shd w:val="clear" w:color="auto" w:fill="auto"/>
            <w:noWrap/>
            <w:vAlign w:val="center"/>
            <w:hideMark/>
          </w:tcPr>
          <w:p w14:paraId="73FC82F4" w14:textId="77777777" w:rsidR="00D736CA" w:rsidRPr="003C1685" w:rsidRDefault="00227E83" w:rsidP="00D736CA">
            <w:pPr>
              <w:spacing w:before="60" w:after="60"/>
              <w:jc w:val="center"/>
              <w:rPr>
                <w:rFonts w:cs="Arial"/>
                <w:color w:val="000000"/>
              </w:rPr>
            </w:pPr>
            <w:r w:rsidRPr="003C1685">
              <w:rPr>
                <w:rFonts w:cs="Arial"/>
                <w:color w:val="000000"/>
              </w:rPr>
              <w:t>246</w:t>
            </w:r>
          </w:p>
        </w:tc>
        <w:tc>
          <w:tcPr>
            <w:tcW w:w="1228" w:type="dxa"/>
            <w:shd w:val="clear" w:color="auto" w:fill="auto"/>
            <w:noWrap/>
            <w:vAlign w:val="center"/>
            <w:hideMark/>
          </w:tcPr>
          <w:p w14:paraId="3938B1F8" w14:textId="77777777" w:rsidR="00D736CA" w:rsidRPr="000023BF" w:rsidRDefault="00227E83" w:rsidP="00D736CA">
            <w:pPr>
              <w:spacing w:before="60" w:after="60"/>
              <w:jc w:val="center"/>
              <w:rPr>
                <w:rFonts w:cs="Arial"/>
                <w:color w:val="5E1F71"/>
              </w:rPr>
            </w:pPr>
            <w:r w:rsidRPr="000023BF">
              <w:rPr>
                <w:rFonts w:cs="Arial"/>
                <w:color w:val="5E1F71"/>
              </w:rPr>
              <w:t>35%</w:t>
            </w:r>
          </w:p>
        </w:tc>
        <w:tc>
          <w:tcPr>
            <w:tcW w:w="1228" w:type="dxa"/>
            <w:shd w:val="clear" w:color="auto" w:fill="auto"/>
            <w:noWrap/>
            <w:vAlign w:val="center"/>
            <w:hideMark/>
          </w:tcPr>
          <w:p w14:paraId="4F103D27" w14:textId="77777777" w:rsidR="00D736CA" w:rsidRPr="003C1685" w:rsidRDefault="00227E83" w:rsidP="00D736CA">
            <w:pPr>
              <w:spacing w:before="60" w:after="60"/>
              <w:jc w:val="center"/>
              <w:rPr>
                <w:rFonts w:cs="Arial"/>
                <w:color w:val="000000"/>
              </w:rPr>
            </w:pPr>
            <w:r w:rsidRPr="003C1685">
              <w:rPr>
                <w:rFonts w:cs="Arial"/>
                <w:color w:val="000000"/>
              </w:rPr>
              <w:t>458</w:t>
            </w:r>
          </w:p>
        </w:tc>
        <w:tc>
          <w:tcPr>
            <w:tcW w:w="1221" w:type="dxa"/>
            <w:shd w:val="clear" w:color="auto" w:fill="auto"/>
            <w:noWrap/>
            <w:vAlign w:val="center"/>
            <w:hideMark/>
          </w:tcPr>
          <w:p w14:paraId="3D06D4A3" w14:textId="77777777" w:rsidR="00D736CA" w:rsidRPr="000023BF" w:rsidRDefault="00227E83" w:rsidP="00D736CA">
            <w:pPr>
              <w:spacing w:before="60" w:after="60"/>
              <w:jc w:val="center"/>
              <w:rPr>
                <w:rFonts w:cs="Arial"/>
                <w:color w:val="5E1F71"/>
              </w:rPr>
            </w:pPr>
            <w:r w:rsidRPr="000023BF">
              <w:rPr>
                <w:rFonts w:cs="Arial"/>
                <w:color w:val="5E1F71"/>
              </w:rPr>
              <w:t>65%</w:t>
            </w:r>
          </w:p>
        </w:tc>
        <w:tc>
          <w:tcPr>
            <w:tcW w:w="1237" w:type="dxa"/>
            <w:shd w:val="clear" w:color="auto" w:fill="auto"/>
            <w:noWrap/>
            <w:vAlign w:val="center"/>
            <w:hideMark/>
          </w:tcPr>
          <w:p w14:paraId="4A185864" w14:textId="77777777" w:rsidR="00D736CA" w:rsidRPr="003C1685" w:rsidRDefault="00227E83" w:rsidP="00D736CA">
            <w:pPr>
              <w:spacing w:before="60" w:after="60"/>
              <w:jc w:val="center"/>
              <w:rPr>
                <w:rFonts w:cs="Arial"/>
                <w:color w:val="000000"/>
              </w:rPr>
            </w:pPr>
            <w:r w:rsidRPr="003C1685">
              <w:rPr>
                <w:rFonts w:cs="Arial"/>
                <w:color w:val="000000"/>
              </w:rPr>
              <w:t>704</w:t>
            </w:r>
          </w:p>
        </w:tc>
      </w:tr>
      <w:tr w:rsidR="00151C11" w14:paraId="411B903E" w14:textId="77777777" w:rsidTr="00AE0A59">
        <w:trPr>
          <w:trHeight w:val="261"/>
        </w:trPr>
        <w:tc>
          <w:tcPr>
            <w:tcW w:w="1199" w:type="dxa"/>
            <w:shd w:val="clear" w:color="auto" w:fill="auto"/>
            <w:noWrap/>
            <w:vAlign w:val="center"/>
            <w:hideMark/>
          </w:tcPr>
          <w:p w14:paraId="64B87167" w14:textId="77777777" w:rsidR="00D736CA" w:rsidRPr="003C1685" w:rsidRDefault="00227E83" w:rsidP="00D736CA">
            <w:pPr>
              <w:spacing w:before="60" w:after="60"/>
              <w:rPr>
                <w:rFonts w:cs="Arial"/>
                <w:color w:val="000000"/>
              </w:rPr>
            </w:pPr>
            <w:r w:rsidRPr="003C1685">
              <w:rPr>
                <w:rFonts w:cs="Arial"/>
                <w:color w:val="000000"/>
              </w:rPr>
              <w:t>2015/16</w:t>
            </w:r>
          </w:p>
        </w:tc>
        <w:tc>
          <w:tcPr>
            <w:tcW w:w="1227" w:type="dxa"/>
            <w:shd w:val="clear" w:color="auto" w:fill="auto"/>
            <w:noWrap/>
            <w:vAlign w:val="center"/>
            <w:hideMark/>
          </w:tcPr>
          <w:p w14:paraId="12E366F8" w14:textId="77777777" w:rsidR="00D736CA" w:rsidRPr="003C1685" w:rsidRDefault="00227E83" w:rsidP="00D736CA">
            <w:pPr>
              <w:spacing w:before="60" w:after="60"/>
              <w:jc w:val="center"/>
              <w:rPr>
                <w:rFonts w:cs="Arial"/>
                <w:color w:val="000000"/>
              </w:rPr>
            </w:pPr>
            <w:r w:rsidRPr="003C1685">
              <w:rPr>
                <w:rFonts w:cs="Arial"/>
                <w:color w:val="000000"/>
              </w:rPr>
              <w:t>242</w:t>
            </w:r>
          </w:p>
        </w:tc>
        <w:tc>
          <w:tcPr>
            <w:tcW w:w="1228" w:type="dxa"/>
            <w:shd w:val="clear" w:color="auto" w:fill="auto"/>
            <w:noWrap/>
            <w:vAlign w:val="center"/>
            <w:hideMark/>
          </w:tcPr>
          <w:p w14:paraId="38F1F6CF" w14:textId="77777777" w:rsidR="00D736CA" w:rsidRPr="000023BF" w:rsidRDefault="00227E83" w:rsidP="00D736CA">
            <w:pPr>
              <w:spacing w:before="60" w:after="60"/>
              <w:jc w:val="center"/>
              <w:rPr>
                <w:rFonts w:cs="Arial"/>
                <w:color w:val="5E1F71"/>
              </w:rPr>
            </w:pPr>
            <w:r w:rsidRPr="000023BF">
              <w:rPr>
                <w:rFonts w:cs="Arial"/>
                <w:color w:val="5E1F71"/>
              </w:rPr>
              <w:t>35%</w:t>
            </w:r>
          </w:p>
        </w:tc>
        <w:tc>
          <w:tcPr>
            <w:tcW w:w="1228" w:type="dxa"/>
            <w:shd w:val="clear" w:color="auto" w:fill="auto"/>
            <w:noWrap/>
            <w:vAlign w:val="center"/>
            <w:hideMark/>
          </w:tcPr>
          <w:p w14:paraId="35963E50" w14:textId="77777777" w:rsidR="00D736CA" w:rsidRPr="003C1685" w:rsidRDefault="00227E83" w:rsidP="00D736CA">
            <w:pPr>
              <w:spacing w:before="60" w:after="60"/>
              <w:jc w:val="center"/>
              <w:rPr>
                <w:rFonts w:cs="Arial"/>
                <w:color w:val="000000"/>
              </w:rPr>
            </w:pPr>
            <w:r w:rsidRPr="003C1685">
              <w:rPr>
                <w:rFonts w:cs="Arial"/>
                <w:color w:val="000000"/>
              </w:rPr>
              <w:t>443</w:t>
            </w:r>
          </w:p>
        </w:tc>
        <w:tc>
          <w:tcPr>
            <w:tcW w:w="1221" w:type="dxa"/>
            <w:shd w:val="clear" w:color="auto" w:fill="auto"/>
            <w:noWrap/>
            <w:vAlign w:val="center"/>
            <w:hideMark/>
          </w:tcPr>
          <w:p w14:paraId="5FE1581B" w14:textId="77777777" w:rsidR="00D736CA" w:rsidRPr="000023BF" w:rsidRDefault="00227E83" w:rsidP="00D736CA">
            <w:pPr>
              <w:spacing w:before="60" w:after="60"/>
              <w:jc w:val="center"/>
              <w:rPr>
                <w:rFonts w:cs="Arial"/>
                <w:color w:val="5E1F71"/>
              </w:rPr>
            </w:pPr>
            <w:r w:rsidRPr="000023BF">
              <w:rPr>
                <w:rFonts w:cs="Arial"/>
                <w:color w:val="5E1F71"/>
              </w:rPr>
              <w:t>65%</w:t>
            </w:r>
          </w:p>
        </w:tc>
        <w:tc>
          <w:tcPr>
            <w:tcW w:w="1237" w:type="dxa"/>
            <w:shd w:val="clear" w:color="auto" w:fill="auto"/>
            <w:noWrap/>
            <w:vAlign w:val="center"/>
            <w:hideMark/>
          </w:tcPr>
          <w:p w14:paraId="62FDE3DD" w14:textId="77777777" w:rsidR="00D736CA" w:rsidRPr="003C1685" w:rsidRDefault="00227E83" w:rsidP="00D736CA">
            <w:pPr>
              <w:spacing w:before="60" w:after="60"/>
              <w:jc w:val="center"/>
              <w:rPr>
                <w:rFonts w:cs="Arial"/>
                <w:color w:val="000000"/>
              </w:rPr>
            </w:pPr>
            <w:r w:rsidRPr="003C1685">
              <w:rPr>
                <w:rFonts w:cs="Arial"/>
                <w:color w:val="000000"/>
              </w:rPr>
              <w:t>685</w:t>
            </w:r>
          </w:p>
        </w:tc>
      </w:tr>
    </w:tbl>
    <w:p w14:paraId="0833B72D" w14:textId="77777777" w:rsidR="002048F1" w:rsidRDefault="002048F1" w:rsidP="002048F1">
      <w:pPr>
        <w:pStyle w:val="Caption"/>
        <w:jc w:val="left"/>
        <w:rPr>
          <w:rFonts w:cs="Arial"/>
        </w:rPr>
      </w:pPr>
      <w:r>
        <w:t>Source: Queensland Corrective Services (unpublished administrative data).</w:t>
      </w:r>
    </w:p>
    <w:p w14:paraId="59797722" w14:textId="77777777" w:rsidR="00D736CA" w:rsidRDefault="00227E83" w:rsidP="00D736CA">
      <w:pPr>
        <w:spacing w:before="240" w:after="240"/>
        <w:rPr>
          <w:rFonts w:cs="Arial"/>
          <w:szCs w:val="22"/>
        </w:rPr>
      </w:pPr>
      <w:r w:rsidRPr="00973D41">
        <w:rPr>
          <w:rFonts w:cs="Arial"/>
          <w:szCs w:val="22"/>
        </w:rPr>
        <w:t>Over the same period, the male Indigenous imprisonment rate rose from 28% to 32% — far less than the dramatic increase in the representation of female Indigenous prisoners.</w:t>
      </w:r>
    </w:p>
    <w:p w14:paraId="23DC40AD" w14:textId="36EA8066" w:rsidR="00D736CA" w:rsidRPr="00AD3FF1" w:rsidRDefault="00227E83" w:rsidP="00410878">
      <w:pPr>
        <w:pStyle w:val="Caption"/>
        <w:jc w:val="left"/>
        <w:rPr>
          <w:rFonts w:cs="Arial"/>
          <w:sz w:val="22"/>
          <w:szCs w:val="22"/>
          <w:highlight w:val="yellow"/>
        </w:rPr>
      </w:pPr>
      <w:bookmarkStart w:id="125" w:name="_Toc536696850"/>
      <w:r>
        <w:t xml:space="preserve">Table </w:t>
      </w:r>
      <w:r>
        <w:rPr>
          <w:noProof/>
        </w:rPr>
        <w:fldChar w:fldCharType="begin"/>
      </w:r>
      <w:r>
        <w:rPr>
          <w:noProof/>
        </w:rPr>
        <w:instrText xml:space="preserve"> SEQ Table \* ARABIC </w:instrText>
      </w:r>
      <w:r>
        <w:rPr>
          <w:noProof/>
        </w:rPr>
        <w:fldChar w:fldCharType="separate"/>
      </w:r>
      <w:r w:rsidR="008C0A34">
        <w:rPr>
          <w:noProof/>
        </w:rPr>
        <w:t>8</w:t>
      </w:r>
      <w:r>
        <w:rPr>
          <w:noProof/>
        </w:rPr>
        <w:fldChar w:fldCharType="end"/>
      </w:r>
      <w:r>
        <w:t>: Summary of the proportion of Indigenous versus non-Indigenous male prisoners in Queensland 2006–2016</w:t>
      </w:r>
      <w:bookmarkEnd w:id="125"/>
    </w:p>
    <w:tbl>
      <w:tblPr>
        <w:tblW w:w="6804" w:type="dxa"/>
        <w:tblInd w:w="-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CellMar>
          <w:left w:w="0" w:type="dxa"/>
          <w:right w:w="0" w:type="dxa"/>
        </w:tblCellMar>
        <w:tblLook w:val="04A0" w:firstRow="1" w:lastRow="0" w:firstColumn="1" w:lastColumn="0" w:noHBand="0" w:noVBand="1"/>
      </w:tblPr>
      <w:tblGrid>
        <w:gridCol w:w="981"/>
        <w:gridCol w:w="1146"/>
        <w:gridCol w:w="992"/>
        <w:gridCol w:w="1134"/>
        <w:gridCol w:w="1134"/>
        <w:gridCol w:w="1417"/>
      </w:tblGrid>
      <w:tr w:rsidR="00151C11" w14:paraId="71ACDA46" w14:textId="77777777" w:rsidTr="00AE0A59">
        <w:trPr>
          <w:trHeight w:val="284"/>
        </w:trPr>
        <w:tc>
          <w:tcPr>
            <w:tcW w:w="981" w:type="dxa"/>
            <w:shd w:val="clear" w:color="auto" w:fill="auto"/>
            <w:noWrap/>
            <w:vAlign w:val="bottom"/>
            <w:hideMark/>
          </w:tcPr>
          <w:p w14:paraId="53A9E0D9" w14:textId="77777777" w:rsidR="00D736CA" w:rsidRPr="003C1685" w:rsidRDefault="00D736CA" w:rsidP="00D736CA">
            <w:pPr>
              <w:keepNext/>
              <w:keepLines/>
              <w:spacing w:before="60" w:after="60"/>
              <w:rPr>
                <w:rFonts w:cs="Arial"/>
                <w:color w:val="000000"/>
              </w:rPr>
            </w:pPr>
          </w:p>
        </w:tc>
        <w:tc>
          <w:tcPr>
            <w:tcW w:w="5823" w:type="dxa"/>
            <w:gridSpan w:val="5"/>
            <w:shd w:val="clear" w:color="auto" w:fill="auto"/>
            <w:noWrap/>
            <w:vAlign w:val="bottom"/>
            <w:hideMark/>
          </w:tcPr>
          <w:p w14:paraId="3723C0EB" w14:textId="77777777" w:rsidR="00D736CA" w:rsidRPr="003C1685" w:rsidRDefault="00227E83" w:rsidP="00D736CA">
            <w:pPr>
              <w:keepNext/>
              <w:keepLines/>
              <w:spacing w:before="60" w:after="60"/>
              <w:jc w:val="center"/>
              <w:rPr>
                <w:rFonts w:cs="Arial"/>
                <w:b/>
                <w:bCs/>
                <w:color w:val="000000"/>
              </w:rPr>
            </w:pPr>
            <w:r w:rsidRPr="003C1685">
              <w:rPr>
                <w:rFonts w:cs="Arial"/>
                <w:b/>
                <w:bCs/>
                <w:color w:val="000000"/>
              </w:rPr>
              <w:t>Male Prisoners</w:t>
            </w:r>
          </w:p>
        </w:tc>
      </w:tr>
      <w:tr w:rsidR="00151C11" w14:paraId="2858FB9F" w14:textId="77777777" w:rsidTr="00AE0A59">
        <w:trPr>
          <w:trHeight w:val="274"/>
        </w:trPr>
        <w:tc>
          <w:tcPr>
            <w:tcW w:w="981" w:type="dxa"/>
            <w:shd w:val="clear" w:color="auto" w:fill="auto"/>
            <w:noWrap/>
            <w:vAlign w:val="bottom"/>
            <w:hideMark/>
          </w:tcPr>
          <w:p w14:paraId="0F3EA6A5" w14:textId="77777777" w:rsidR="00D736CA" w:rsidRPr="003C1685" w:rsidRDefault="00D736CA" w:rsidP="00D736CA">
            <w:pPr>
              <w:keepNext/>
              <w:keepLines/>
              <w:spacing w:before="60" w:after="60"/>
              <w:jc w:val="center"/>
              <w:rPr>
                <w:rFonts w:cs="Arial"/>
                <w:b/>
                <w:bCs/>
                <w:color w:val="000000"/>
              </w:rPr>
            </w:pPr>
          </w:p>
        </w:tc>
        <w:tc>
          <w:tcPr>
            <w:tcW w:w="2138" w:type="dxa"/>
            <w:gridSpan w:val="2"/>
            <w:shd w:val="clear" w:color="auto" w:fill="auto"/>
            <w:noWrap/>
            <w:vAlign w:val="bottom"/>
            <w:hideMark/>
          </w:tcPr>
          <w:p w14:paraId="718BBB1D" w14:textId="77777777" w:rsidR="00D736CA" w:rsidRPr="003C1685" w:rsidRDefault="00227E83" w:rsidP="00D736CA">
            <w:pPr>
              <w:keepNext/>
              <w:keepLines/>
              <w:spacing w:before="60" w:after="60"/>
              <w:jc w:val="center"/>
              <w:rPr>
                <w:rFonts w:cs="Arial"/>
                <w:b/>
                <w:bCs/>
                <w:iCs/>
                <w:color w:val="000000"/>
              </w:rPr>
            </w:pPr>
            <w:r w:rsidRPr="003C1685">
              <w:rPr>
                <w:rFonts w:cs="Arial"/>
                <w:b/>
                <w:bCs/>
                <w:iCs/>
                <w:color w:val="000000"/>
              </w:rPr>
              <w:t>Indigenous</w:t>
            </w:r>
          </w:p>
        </w:tc>
        <w:tc>
          <w:tcPr>
            <w:tcW w:w="2268" w:type="dxa"/>
            <w:gridSpan w:val="2"/>
            <w:shd w:val="clear" w:color="auto" w:fill="auto"/>
            <w:noWrap/>
            <w:vAlign w:val="bottom"/>
            <w:hideMark/>
          </w:tcPr>
          <w:p w14:paraId="18964A10" w14:textId="77777777" w:rsidR="00D736CA" w:rsidRPr="003C1685" w:rsidRDefault="00227E83" w:rsidP="00D736CA">
            <w:pPr>
              <w:keepNext/>
              <w:keepLines/>
              <w:spacing w:before="60" w:after="60"/>
              <w:jc w:val="center"/>
              <w:rPr>
                <w:rFonts w:cs="Arial"/>
                <w:b/>
                <w:bCs/>
                <w:iCs/>
                <w:color w:val="000000"/>
              </w:rPr>
            </w:pPr>
            <w:r w:rsidRPr="003C1685">
              <w:rPr>
                <w:rFonts w:cs="Arial"/>
                <w:b/>
                <w:bCs/>
                <w:iCs/>
                <w:color w:val="000000"/>
              </w:rPr>
              <w:t>Non-Indigenous</w:t>
            </w:r>
          </w:p>
        </w:tc>
        <w:tc>
          <w:tcPr>
            <w:tcW w:w="1417" w:type="dxa"/>
            <w:shd w:val="clear" w:color="auto" w:fill="auto"/>
            <w:noWrap/>
            <w:vAlign w:val="bottom"/>
            <w:hideMark/>
          </w:tcPr>
          <w:p w14:paraId="58A40B79" w14:textId="77777777" w:rsidR="00D736CA" w:rsidRPr="003C1685" w:rsidRDefault="00227E83" w:rsidP="00D736CA">
            <w:pPr>
              <w:keepNext/>
              <w:keepLines/>
              <w:spacing w:before="60" w:after="60"/>
              <w:jc w:val="center"/>
              <w:rPr>
                <w:rFonts w:cs="Arial"/>
                <w:b/>
                <w:bCs/>
                <w:iCs/>
                <w:color w:val="000000"/>
              </w:rPr>
            </w:pPr>
            <w:r w:rsidRPr="003C1685">
              <w:rPr>
                <w:rFonts w:cs="Arial"/>
                <w:b/>
                <w:bCs/>
                <w:iCs/>
                <w:color w:val="000000"/>
              </w:rPr>
              <w:t>Total</w:t>
            </w:r>
          </w:p>
        </w:tc>
      </w:tr>
      <w:tr w:rsidR="00151C11" w14:paraId="6A4E224B" w14:textId="77777777" w:rsidTr="00AE0A59">
        <w:trPr>
          <w:trHeight w:val="282"/>
        </w:trPr>
        <w:tc>
          <w:tcPr>
            <w:tcW w:w="981" w:type="dxa"/>
            <w:shd w:val="clear" w:color="auto" w:fill="auto"/>
            <w:noWrap/>
            <w:vAlign w:val="center"/>
            <w:hideMark/>
          </w:tcPr>
          <w:p w14:paraId="78B9D45B" w14:textId="77777777" w:rsidR="00D736CA" w:rsidRPr="003C1685" w:rsidRDefault="00227E83" w:rsidP="00D736CA">
            <w:pPr>
              <w:keepNext/>
              <w:keepLines/>
              <w:spacing w:before="60" w:after="60"/>
              <w:rPr>
                <w:rFonts w:cs="Arial"/>
                <w:color w:val="000000"/>
              </w:rPr>
            </w:pPr>
            <w:r w:rsidRPr="003C1685">
              <w:rPr>
                <w:rFonts w:cs="Arial"/>
                <w:color w:val="000000"/>
              </w:rPr>
              <w:t>2006/07</w:t>
            </w:r>
          </w:p>
        </w:tc>
        <w:tc>
          <w:tcPr>
            <w:tcW w:w="1146" w:type="dxa"/>
            <w:shd w:val="clear" w:color="auto" w:fill="auto"/>
            <w:noWrap/>
            <w:vAlign w:val="center"/>
            <w:hideMark/>
          </w:tcPr>
          <w:p w14:paraId="0C149FD9" w14:textId="77777777" w:rsidR="00D736CA" w:rsidRPr="003C1685" w:rsidRDefault="00227E83" w:rsidP="00D736CA">
            <w:pPr>
              <w:keepNext/>
              <w:keepLines/>
              <w:spacing w:before="60" w:after="60"/>
              <w:jc w:val="center"/>
              <w:rPr>
                <w:rFonts w:cs="Arial"/>
                <w:color w:val="000000"/>
              </w:rPr>
            </w:pPr>
            <w:r w:rsidRPr="003C1685">
              <w:rPr>
                <w:rFonts w:cs="Arial"/>
                <w:color w:val="000000"/>
              </w:rPr>
              <w:t>1426</w:t>
            </w:r>
          </w:p>
        </w:tc>
        <w:tc>
          <w:tcPr>
            <w:tcW w:w="992" w:type="dxa"/>
            <w:shd w:val="clear" w:color="auto" w:fill="auto"/>
            <w:noWrap/>
            <w:vAlign w:val="center"/>
            <w:hideMark/>
          </w:tcPr>
          <w:p w14:paraId="0E44F3D1" w14:textId="77777777" w:rsidR="00D736CA" w:rsidRPr="00EC22B0" w:rsidRDefault="00227E83" w:rsidP="00D736CA">
            <w:pPr>
              <w:keepNext/>
              <w:keepLines/>
              <w:spacing w:before="60" w:after="60"/>
              <w:jc w:val="center"/>
              <w:rPr>
                <w:rFonts w:cs="Arial"/>
                <w:color w:val="5E1F71"/>
              </w:rPr>
            </w:pPr>
            <w:r w:rsidRPr="00EC22B0">
              <w:rPr>
                <w:rFonts w:cs="Arial"/>
                <w:color w:val="5E1F71"/>
              </w:rPr>
              <w:t>28%</w:t>
            </w:r>
          </w:p>
        </w:tc>
        <w:tc>
          <w:tcPr>
            <w:tcW w:w="1134" w:type="dxa"/>
            <w:shd w:val="clear" w:color="auto" w:fill="auto"/>
            <w:noWrap/>
            <w:vAlign w:val="center"/>
            <w:hideMark/>
          </w:tcPr>
          <w:p w14:paraId="064A644F" w14:textId="77777777" w:rsidR="00D736CA" w:rsidRPr="003C1685" w:rsidRDefault="00227E83" w:rsidP="00D736CA">
            <w:pPr>
              <w:keepNext/>
              <w:keepLines/>
              <w:spacing w:before="60" w:after="60"/>
              <w:jc w:val="center"/>
              <w:rPr>
                <w:rFonts w:cs="Arial"/>
                <w:color w:val="000000"/>
              </w:rPr>
            </w:pPr>
            <w:r w:rsidRPr="003C1685">
              <w:rPr>
                <w:rFonts w:cs="Arial"/>
                <w:color w:val="000000"/>
              </w:rPr>
              <w:t>3699</w:t>
            </w:r>
          </w:p>
        </w:tc>
        <w:tc>
          <w:tcPr>
            <w:tcW w:w="1134" w:type="dxa"/>
            <w:shd w:val="clear" w:color="auto" w:fill="auto"/>
            <w:noWrap/>
            <w:vAlign w:val="center"/>
            <w:hideMark/>
          </w:tcPr>
          <w:p w14:paraId="6EF6D3D5" w14:textId="77777777" w:rsidR="00D736CA" w:rsidRPr="00EC22B0" w:rsidRDefault="00227E83" w:rsidP="00D736CA">
            <w:pPr>
              <w:keepNext/>
              <w:keepLines/>
              <w:spacing w:before="60" w:after="60"/>
              <w:jc w:val="center"/>
              <w:rPr>
                <w:rFonts w:cs="Arial"/>
                <w:color w:val="5E1F71"/>
              </w:rPr>
            </w:pPr>
            <w:r w:rsidRPr="00EC22B0">
              <w:rPr>
                <w:rFonts w:cs="Arial"/>
                <w:color w:val="5E1F71"/>
              </w:rPr>
              <w:t>72%</w:t>
            </w:r>
          </w:p>
        </w:tc>
        <w:tc>
          <w:tcPr>
            <w:tcW w:w="1417" w:type="dxa"/>
            <w:shd w:val="clear" w:color="auto" w:fill="auto"/>
            <w:noWrap/>
            <w:vAlign w:val="center"/>
            <w:hideMark/>
          </w:tcPr>
          <w:p w14:paraId="0E2987DF" w14:textId="77777777" w:rsidR="00D736CA" w:rsidRPr="003C1685" w:rsidRDefault="00227E83" w:rsidP="00D736CA">
            <w:pPr>
              <w:keepNext/>
              <w:keepLines/>
              <w:spacing w:before="60" w:after="60"/>
              <w:jc w:val="center"/>
              <w:rPr>
                <w:rFonts w:cs="Arial"/>
                <w:color w:val="000000"/>
              </w:rPr>
            </w:pPr>
            <w:r w:rsidRPr="003C1685">
              <w:rPr>
                <w:rFonts w:cs="Arial"/>
                <w:color w:val="000000"/>
              </w:rPr>
              <w:t>5125</w:t>
            </w:r>
          </w:p>
        </w:tc>
      </w:tr>
      <w:tr w:rsidR="00151C11" w14:paraId="4EC64F1E" w14:textId="77777777" w:rsidTr="00AE0A59">
        <w:trPr>
          <w:trHeight w:val="272"/>
        </w:trPr>
        <w:tc>
          <w:tcPr>
            <w:tcW w:w="981" w:type="dxa"/>
            <w:shd w:val="clear" w:color="auto" w:fill="auto"/>
            <w:noWrap/>
            <w:vAlign w:val="center"/>
            <w:hideMark/>
          </w:tcPr>
          <w:p w14:paraId="52867E7F" w14:textId="77777777" w:rsidR="00D736CA" w:rsidRPr="003C1685" w:rsidRDefault="00227E83" w:rsidP="00D736CA">
            <w:pPr>
              <w:keepNext/>
              <w:keepLines/>
              <w:spacing w:before="60" w:after="60"/>
              <w:rPr>
                <w:rFonts w:cs="Arial"/>
                <w:color w:val="000000"/>
              </w:rPr>
            </w:pPr>
            <w:r w:rsidRPr="003C1685">
              <w:rPr>
                <w:rFonts w:cs="Arial"/>
                <w:color w:val="000000"/>
              </w:rPr>
              <w:t>2013/14</w:t>
            </w:r>
          </w:p>
        </w:tc>
        <w:tc>
          <w:tcPr>
            <w:tcW w:w="1146" w:type="dxa"/>
            <w:shd w:val="clear" w:color="auto" w:fill="auto"/>
            <w:noWrap/>
            <w:vAlign w:val="center"/>
            <w:hideMark/>
          </w:tcPr>
          <w:p w14:paraId="0CAFB385" w14:textId="77777777" w:rsidR="00D736CA" w:rsidRPr="003C1685" w:rsidRDefault="00227E83" w:rsidP="00D736CA">
            <w:pPr>
              <w:keepNext/>
              <w:keepLines/>
              <w:spacing w:before="60" w:after="60"/>
              <w:jc w:val="center"/>
              <w:rPr>
                <w:rFonts w:cs="Arial"/>
                <w:color w:val="000000"/>
              </w:rPr>
            </w:pPr>
            <w:r w:rsidRPr="003C1685">
              <w:rPr>
                <w:rFonts w:cs="Arial"/>
                <w:color w:val="000000"/>
              </w:rPr>
              <w:t>2066</w:t>
            </w:r>
          </w:p>
        </w:tc>
        <w:tc>
          <w:tcPr>
            <w:tcW w:w="992" w:type="dxa"/>
            <w:shd w:val="clear" w:color="auto" w:fill="auto"/>
            <w:noWrap/>
            <w:vAlign w:val="center"/>
            <w:hideMark/>
          </w:tcPr>
          <w:p w14:paraId="4B869F93" w14:textId="77777777" w:rsidR="00D736CA" w:rsidRPr="00EC22B0" w:rsidRDefault="00227E83" w:rsidP="00D736CA">
            <w:pPr>
              <w:keepNext/>
              <w:keepLines/>
              <w:spacing w:before="60" w:after="60"/>
              <w:jc w:val="center"/>
              <w:rPr>
                <w:rFonts w:cs="Arial"/>
                <w:color w:val="5E1F71"/>
              </w:rPr>
            </w:pPr>
            <w:r w:rsidRPr="00EC22B0">
              <w:rPr>
                <w:rFonts w:cs="Arial"/>
                <w:color w:val="5E1F71"/>
              </w:rPr>
              <w:t>32%</w:t>
            </w:r>
          </w:p>
        </w:tc>
        <w:tc>
          <w:tcPr>
            <w:tcW w:w="1134" w:type="dxa"/>
            <w:shd w:val="clear" w:color="auto" w:fill="auto"/>
            <w:noWrap/>
            <w:vAlign w:val="center"/>
            <w:hideMark/>
          </w:tcPr>
          <w:p w14:paraId="06A4B554" w14:textId="77777777" w:rsidR="00D736CA" w:rsidRPr="003C1685" w:rsidRDefault="00227E83" w:rsidP="00D736CA">
            <w:pPr>
              <w:keepNext/>
              <w:keepLines/>
              <w:spacing w:before="60" w:after="60"/>
              <w:jc w:val="center"/>
              <w:rPr>
                <w:rFonts w:cs="Arial"/>
                <w:color w:val="000000"/>
              </w:rPr>
            </w:pPr>
            <w:r w:rsidRPr="003C1685">
              <w:rPr>
                <w:rFonts w:cs="Arial"/>
                <w:color w:val="000000"/>
              </w:rPr>
              <w:t>4312</w:t>
            </w:r>
          </w:p>
        </w:tc>
        <w:tc>
          <w:tcPr>
            <w:tcW w:w="1134" w:type="dxa"/>
            <w:shd w:val="clear" w:color="auto" w:fill="auto"/>
            <w:noWrap/>
            <w:vAlign w:val="center"/>
            <w:hideMark/>
          </w:tcPr>
          <w:p w14:paraId="77CD12B5" w14:textId="77777777" w:rsidR="00D736CA" w:rsidRPr="00EC22B0" w:rsidRDefault="00227E83" w:rsidP="00D736CA">
            <w:pPr>
              <w:keepNext/>
              <w:keepLines/>
              <w:spacing w:before="60" w:after="60"/>
              <w:jc w:val="center"/>
              <w:rPr>
                <w:rFonts w:cs="Arial"/>
                <w:color w:val="5E1F71"/>
              </w:rPr>
            </w:pPr>
            <w:r w:rsidRPr="00EC22B0">
              <w:rPr>
                <w:rFonts w:cs="Arial"/>
                <w:color w:val="5E1F71"/>
              </w:rPr>
              <w:t>68%</w:t>
            </w:r>
          </w:p>
        </w:tc>
        <w:tc>
          <w:tcPr>
            <w:tcW w:w="1417" w:type="dxa"/>
            <w:shd w:val="clear" w:color="auto" w:fill="auto"/>
            <w:noWrap/>
            <w:vAlign w:val="center"/>
            <w:hideMark/>
          </w:tcPr>
          <w:p w14:paraId="115396A1" w14:textId="77777777" w:rsidR="00D736CA" w:rsidRPr="003C1685" w:rsidRDefault="00227E83" w:rsidP="00D736CA">
            <w:pPr>
              <w:keepNext/>
              <w:keepLines/>
              <w:spacing w:before="60" w:after="60"/>
              <w:jc w:val="center"/>
              <w:rPr>
                <w:rFonts w:cs="Arial"/>
                <w:color w:val="000000"/>
              </w:rPr>
            </w:pPr>
            <w:r w:rsidRPr="003C1685">
              <w:rPr>
                <w:rFonts w:cs="Arial"/>
                <w:color w:val="000000"/>
              </w:rPr>
              <w:t>6378</w:t>
            </w:r>
          </w:p>
        </w:tc>
      </w:tr>
      <w:tr w:rsidR="00151C11" w14:paraId="57F2DE7B" w14:textId="77777777" w:rsidTr="00AE0A59">
        <w:trPr>
          <w:trHeight w:val="276"/>
        </w:trPr>
        <w:tc>
          <w:tcPr>
            <w:tcW w:w="981" w:type="dxa"/>
            <w:shd w:val="clear" w:color="auto" w:fill="auto"/>
            <w:noWrap/>
            <w:vAlign w:val="center"/>
            <w:hideMark/>
          </w:tcPr>
          <w:p w14:paraId="28D60752" w14:textId="77777777" w:rsidR="00D736CA" w:rsidRPr="003C1685" w:rsidRDefault="00227E83" w:rsidP="00D736CA">
            <w:pPr>
              <w:keepNext/>
              <w:keepLines/>
              <w:spacing w:before="60" w:after="60"/>
              <w:rPr>
                <w:rFonts w:cs="Arial"/>
                <w:color w:val="000000"/>
              </w:rPr>
            </w:pPr>
            <w:r w:rsidRPr="003C1685">
              <w:rPr>
                <w:rFonts w:cs="Arial"/>
                <w:color w:val="000000"/>
              </w:rPr>
              <w:t>2014/15</w:t>
            </w:r>
          </w:p>
        </w:tc>
        <w:tc>
          <w:tcPr>
            <w:tcW w:w="1146" w:type="dxa"/>
            <w:shd w:val="clear" w:color="auto" w:fill="auto"/>
            <w:noWrap/>
            <w:vAlign w:val="center"/>
            <w:hideMark/>
          </w:tcPr>
          <w:p w14:paraId="35E38AF7" w14:textId="77777777" w:rsidR="00D736CA" w:rsidRPr="003C1685" w:rsidRDefault="00227E83" w:rsidP="00D736CA">
            <w:pPr>
              <w:keepNext/>
              <w:keepLines/>
              <w:spacing w:before="60" w:after="60"/>
              <w:jc w:val="center"/>
              <w:rPr>
                <w:rFonts w:cs="Arial"/>
                <w:color w:val="000000"/>
              </w:rPr>
            </w:pPr>
            <w:r w:rsidRPr="003C1685">
              <w:rPr>
                <w:rFonts w:cs="Arial"/>
                <w:color w:val="000000"/>
              </w:rPr>
              <w:t>2077</w:t>
            </w:r>
          </w:p>
        </w:tc>
        <w:tc>
          <w:tcPr>
            <w:tcW w:w="992" w:type="dxa"/>
            <w:shd w:val="clear" w:color="auto" w:fill="auto"/>
            <w:noWrap/>
            <w:vAlign w:val="center"/>
            <w:hideMark/>
          </w:tcPr>
          <w:p w14:paraId="7556E5B7" w14:textId="77777777" w:rsidR="00D736CA" w:rsidRPr="00EC22B0" w:rsidRDefault="00227E83" w:rsidP="00D736CA">
            <w:pPr>
              <w:keepNext/>
              <w:keepLines/>
              <w:spacing w:before="60" w:after="60"/>
              <w:jc w:val="center"/>
              <w:rPr>
                <w:rFonts w:cs="Arial"/>
                <w:color w:val="5E1F71"/>
              </w:rPr>
            </w:pPr>
            <w:r w:rsidRPr="00EC22B0">
              <w:rPr>
                <w:rFonts w:cs="Arial"/>
                <w:color w:val="5E1F71"/>
              </w:rPr>
              <w:t>32%</w:t>
            </w:r>
          </w:p>
        </w:tc>
        <w:tc>
          <w:tcPr>
            <w:tcW w:w="1134" w:type="dxa"/>
            <w:shd w:val="clear" w:color="auto" w:fill="auto"/>
            <w:noWrap/>
            <w:vAlign w:val="center"/>
            <w:hideMark/>
          </w:tcPr>
          <w:p w14:paraId="21B7A255" w14:textId="77777777" w:rsidR="00D736CA" w:rsidRPr="003C1685" w:rsidRDefault="00227E83" w:rsidP="00D736CA">
            <w:pPr>
              <w:keepNext/>
              <w:keepLines/>
              <w:spacing w:before="60" w:after="60"/>
              <w:jc w:val="center"/>
              <w:rPr>
                <w:rFonts w:cs="Arial"/>
                <w:color w:val="000000"/>
              </w:rPr>
            </w:pPr>
            <w:r w:rsidRPr="003C1685">
              <w:rPr>
                <w:rFonts w:cs="Arial"/>
                <w:color w:val="000000"/>
              </w:rPr>
              <w:t>4511</w:t>
            </w:r>
          </w:p>
        </w:tc>
        <w:tc>
          <w:tcPr>
            <w:tcW w:w="1134" w:type="dxa"/>
            <w:shd w:val="clear" w:color="auto" w:fill="auto"/>
            <w:noWrap/>
            <w:vAlign w:val="center"/>
            <w:hideMark/>
          </w:tcPr>
          <w:p w14:paraId="1CDB4C4E" w14:textId="77777777" w:rsidR="00D736CA" w:rsidRPr="00EC22B0" w:rsidRDefault="00227E83" w:rsidP="00D736CA">
            <w:pPr>
              <w:keepNext/>
              <w:keepLines/>
              <w:spacing w:before="60" w:after="60"/>
              <w:jc w:val="center"/>
              <w:rPr>
                <w:rFonts w:cs="Arial"/>
                <w:color w:val="5E1F71"/>
              </w:rPr>
            </w:pPr>
            <w:r w:rsidRPr="00EC22B0">
              <w:rPr>
                <w:rFonts w:cs="Arial"/>
                <w:color w:val="5E1F71"/>
              </w:rPr>
              <w:t>68%</w:t>
            </w:r>
          </w:p>
        </w:tc>
        <w:tc>
          <w:tcPr>
            <w:tcW w:w="1417" w:type="dxa"/>
            <w:shd w:val="clear" w:color="auto" w:fill="auto"/>
            <w:noWrap/>
            <w:vAlign w:val="center"/>
            <w:hideMark/>
          </w:tcPr>
          <w:p w14:paraId="240B135F" w14:textId="77777777" w:rsidR="00D736CA" w:rsidRPr="003C1685" w:rsidRDefault="00227E83" w:rsidP="00D736CA">
            <w:pPr>
              <w:keepNext/>
              <w:keepLines/>
              <w:spacing w:before="60" w:after="60"/>
              <w:jc w:val="center"/>
              <w:rPr>
                <w:rFonts w:cs="Arial"/>
                <w:color w:val="000000"/>
              </w:rPr>
            </w:pPr>
            <w:r w:rsidRPr="003C1685">
              <w:rPr>
                <w:rFonts w:cs="Arial"/>
                <w:color w:val="000000"/>
              </w:rPr>
              <w:t>6588</w:t>
            </w:r>
          </w:p>
        </w:tc>
      </w:tr>
      <w:tr w:rsidR="00151C11" w14:paraId="56D36F78" w14:textId="77777777" w:rsidTr="00AE0A59">
        <w:trPr>
          <w:trHeight w:val="280"/>
        </w:trPr>
        <w:tc>
          <w:tcPr>
            <w:tcW w:w="981" w:type="dxa"/>
            <w:shd w:val="clear" w:color="auto" w:fill="auto"/>
            <w:noWrap/>
            <w:vAlign w:val="center"/>
            <w:hideMark/>
          </w:tcPr>
          <w:p w14:paraId="1B4DECA7" w14:textId="77777777" w:rsidR="00D736CA" w:rsidRPr="003C1685" w:rsidRDefault="00227E83" w:rsidP="00D736CA">
            <w:pPr>
              <w:keepNext/>
              <w:keepLines/>
              <w:spacing w:before="60" w:after="60"/>
              <w:rPr>
                <w:rFonts w:cs="Arial"/>
                <w:color w:val="000000"/>
              </w:rPr>
            </w:pPr>
            <w:r w:rsidRPr="003C1685">
              <w:rPr>
                <w:rFonts w:cs="Arial"/>
                <w:color w:val="000000"/>
              </w:rPr>
              <w:t>2015/16</w:t>
            </w:r>
          </w:p>
        </w:tc>
        <w:tc>
          <w:tcPr>
            <w:tcW w:w="1146" w:type="dxa"/>
            <w:shd w:val="clear" w:color="auto" w:fill="auto"/>
            <w:noWrap/>
            <w:vAlign w:val="center"/>
            <w:hideMark/>
          </w:tcPr>
          <w:p w14:paraId="177C7F96" w14:textId="77777777" w:rsidR="00D736CA" w:rsidRPr="003C1685" w:rsidRDefault="00227E83" w:rsidP="00D736CA">
            <w:pPr>
              <w:keepNext/>
              <w:keepLines/>
              <w:spacing w:before="60" w:after="60"/>
              <w:jc w:val="center"/>
              <w:rPr>
                <w:rFonts w:cs="Arial"/>
                <w:color w:val="000000"/>
              </w:rPr>
            </w:pPr>
            <w:r w:rsidRPr="003C1685">
              <w:rPr>
                <w:rFonts w:cs="Arial"/>
                <w:color w:val="000000"/>
              </w:rPr>
              <w:t>2225</w:t>
            </w:r>
          </w:p>
        </w:tc>
        <w:tc>
          <w:tcPr>
            <w:tcW w:w="992" w:type="dxa"/>
            <w:shd w:val="clear" w:color="auto" w:fill="auto"/>
            <w:noWrap/>
            <w:vAlign w:val="center"/>
            <w:hideMark/>
          </w:tcPr>
          <w:p w14:paraId="1E376AD2" w14:textId="77777777" w:rsidR="00D736CA" w:rsidRPr="00EC22B0" w:rsidRDefault="00227E83" w:rsidP="00D736CA">
            <w:pPr>
              <w:keepNext/>
              <w:keepLines/>
              <w:spacing w:before="60" w:after="60"/>
              <w:jc w:val="center"/>
              <w:rPr>
                <w:rFonts w:cs="Arial"/>
                <w:color w:val="5E1F71"/>
              </w:rPr>
            </w:pPr>
            <w:r w:rsidRPr="00EC22B0">
              <w:rPr>
                <w:rFonts w:cs="Arial"/>
                <w:color w:val="5E1F71"/>
              </w:rPr>
              <w:t>32%</w:t>
            </w:r>
          </w:p>
        </w:tc>
        <w:tc>
          <w:tcPr>
            <w:tcW w:w="1134" w:type="dxa"/>
            <w:shd w:val="clear" w:color="auto" w:fill="auto"/>
            <w:noWrap/>
            <w:vAlign w:val="center"/>
            <w:hideMark/>
          </w:tcPr>
          <w:p w14:paraId="4F09BF26" w14:textId="77777777" w:rsidR="00D736CA" w:rsidRPr="003C1685" w:rsidRDefault="00227E83" w:rsidP="00D736CA">
            <w:pPr>
              <w:keepNext/>
              <w:keepLines/>
              <w:spacing w:before="60" w:after="60"/>
              <w:jc w:val="center"/>
              <w:rPr>
                <w:rFonts w:cs="Arial"/>
                <w:color w:val="000000"/>
              </w:rPr>
            </w:pPr>
            <w:r w:rsidRPr="003C1685">
              <w:rPr>
                <w:rFonts w:cs="Arial"/>
                <w:color w:val="000000"/>
              </w:rPr>
              <w:t>4809</w:t>
            </w:r>
          </w:p>
        </w:tc>
        <w:tc>
          <w:tcPr>
            <w:tcW w:w="1134" w:type="dxa"/>
            <w:shd w:val="clear" w:color="auto" w:fill="auto"/>
            <w:noWrap/>
            <w:vAlign w:val="center"/>
            <w:hideMark/>
          </w:tcPr>
          <w:p w14:paraId="43F6EBDF" w14:textId="77777777" w:rsidR="00D736CA" w:rsidRPr="00EC22B0" w:rsidRDefault="00227E83" w:rsidP="00D736CA">
            <w:pPr>
              <w:keepNext/>
              <w:keepLines/>
              <w:spacing w:before="60" w:after="60"/>
              <w:jc w:val="center"/>
              <w:rPr>
                <w:rFonts w:cs="Arial"/>
                <w:color w:val="5E1F71"/>
              </w:rPr>
            </w:pPr>
            <w:r w:rsidRPr="00EC22B0">
              <w:rPr>
                <w:rFonts w:cs="Arial"/>
                <w:color w:val="5E1F71"/>
              </w:rPr>
              <w:t>68%</w:t>
            </w:r>
          </w:p>
        </w:tc>
        <w:tc>
          <w:tcPr>
            <w:tcW w:w="1417" w:type="dxa"/>
            <w:shd w:val="clear" w:color="auto" w:fill="auto"/>
            <w:noWrap/>
            <w:vAlign w:val="center"/>
            <w:hideMark/>
          </w:tcPr>
          <w:p w14:paraId="72C3A665" w14:textId="77777777" w:rsidR="00D736CA" w:rsidRPr="003C1685" w:rsidRDefault="00227E83" w:rsidP="00D736CA">
            <w:pPr>
              <w:keepNext/>
              <w:keepLines/>
              <w:spacing w:before="60" w:after="60"/>
              <w:jc w:val="center"/>
              <w:rPr>
                <w:rFonts w:cs="Arial"/>
                <w:color w:val="000000"/>
              </w:rPr>
            </w:pPr>
            <w:r w:rsidRPr="003C1685">
              <w:rPr>
                <w:rFonts w:cs="Arial"/>
                <w:color w:val="000000"/>
              </w:rPr>
              <w:t>7034</w:t>
            </w:r>
          </w:p>
        </w:tc>
      </w:tr>
    </w:tbl>
    <w:p w14:paraId="6B670B53" w14:textId="77777777" w:rsidR="002048F1" w:rsidRDefault="002048F1" w:rsidP="002048F1">
      <w:pPr>
        <w:pStyle w:val="Caption"/>
        <w:jc w:val="left"/>
        <w:rPr>
          <w:rFonts w:cs="Arial"/>
        </w:rPr>
      </w:pPr>
      <w:r>
        <w:t>Source: Queensland Corrective Services (unpublished administrative data).</w:t>
      </w:r>
    </w:p>
    <w:p w14:paraId="08683553" w14:textId="77777777" w:rsidR="00D736CA" w:rsidRPr="00973D41" w:rsidRDefault="00227E83" w:rsidP="00D736CA">
      <w:pPr>
        <w:pStyle w:val="Heading4"/>
      </w:pPr>
      <w:r w:rsidRPr="00973D41">
        <w:lastRenderedPageBreak/>
        <w:t>Prisoners on remand</w:t>
      </w:r>
    </w:p>
    <w:p w14:paraId="20D265C1" w14:textId="77777777" w:rsidR="00D736CA" w:rsidRDefault="00227E83" w:rsidP="00D736CA">
      <w:pPr>
        <w:spacing w:after="240"/>
        <w:rPr>
          <w:rFonts w:cs="Arial"/>
        </w:rPr>
      </w:pPr>
      <w:r w:rsidRPr="00973D41">
        <w:rPr>
          <w:rFonts w:cs="Arial"/>
          <w:szCs w:val="22"/>
        </w:rPr>
        <w:t>The disproportionate rate of imprisonment of Aboriginal and Torres Strait Islander peoples is reflected in the number of Indigenous persons being held on remand in Queensland prisons.</w:t>
      </w:r>
      <w:r w:rsidRPr="00AD3FF1">
        <w:rPr>
          <w:rFonts w:cs="Arial"/>
        </w:rPr>
        <w:t xml:space="preserve"> </w:t>
      </w:r>
    </w:p>
    <w:p w14:paraId="42966438" w14:textId="117BC6CC" w:rsidR="00D736CA" w:rsidRPr="00AD3FF1" w:rsidRDefault="00227E83" w:rsidP="00381619">
      <w:pPr>
        <w:pStyle w:val="StyleCaptionCenteredAfter6pt"/>
        <w:jc w:val="left"/>
        <w:rPr>
          <w:rFonts w:cs="Arial"/>
        </w:rPr>
      </w:pPr>
      <w:bookmarkStart w:id="126" w:name="_Toc536696851"/>
      <w:r>
        <w:t xml:space="preserve">Table </w:t>
      </w:r>
      <w:r>
        <w:rPr>
          <w:noProof/>
        </w:rPr>
        <w:fldChar w:fldCharType="begin"/>
      </w:r>
      <w:r>
        <w:rPr>
          <w:noProof/>
        </w:rPr>
        <w:instrText xml:space="preserve"> SEQ Table \* ARABIC </w:instrText>
      </w:r>
      <w:r>
        <w:rPr>
          <w:noProof/>
        </w:rPr>
        <w:fldChar w:fldCharType="separate"/>
      </w:r>
      <w:r w:rsidR="008C0A34">
        <w:rPr>
          <w:noProof/>
        </w:rPr>
        <w:t>9</w:t>
      </w:r>
      <w:r>
        <w:rPr>
          <w:noProof/>
        </w:rPr>
        <w:fldChar w:fldCharType="end"/>
      </w:r>
      <w:r>
        <w:t>: Summary of the proportion of Indigenous versus non-Indigenous female prisoners on remand</w:t>
      </w:r>
      <w:bookmarkEnd w:id="126"/>
    </w:p>
    <w:tbl>
      <w:tblPr>
        <w:tblW w:w="6804" w:type="dxa"/>
        <w:tblInd w:w="-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1200"/>
        <w:gridCol w:w="1068"/>
        <w:gridCol w:w="993"/>
        <w:gridCol w:w="992"/>
        <w:gridCol w:w="992"/>
        <w:gridCol w:w="1559"/>
      </w:tblGrid>
      <w:tr w:rsidR="00151C11" w14:paraId="72A1DBAC" w14:textId="77777777" w:rsidTr="00AE0A59">
        <w:trPr>
          <w:trHeight w:val="305"/>
        </w:trPr>
        <w:tc>
          <w:tcPr>
            <w:tcW w:w="1200" w:type="dxa"/>
            <w:shd w:val="clear" w:color="auto" w:fill="auto"/>
            <w:noWrap/>
            <w:vAlign w:val="center"/>
            <w:hideMark/>
          </w:tcPr>
          <w:p w14:paraId="1E8FA0A5" w14:textId="77777777" w:rsidR="00D736CA" w:rsidRPr="003C1685" w:rsidRDefault="00D736CA" w:rsidP="00D736CA">
            <w:pPr>
              <w:keepNext/>
              <w:keepLines/>
              <w:spacing w:before="60" w:after="60"/>
              <w:jc w:val="center"/>
              <w:rPr>
                <w:rFonts w:cs="Arial"/>
              </w:rPr>
            </w:pPr>
          </w:p>
        </w:tc>
        <w:tc>
          <w:tcPr>
            <w:tcW w:w="5604" w:type="dxa"/>
            <w:gridSpan w:val="5"/>
            <w:shd w:val="clear" w:color="auto" w:fill="auto"/>
            <w:noWrap/>
            <w:vAlign w:val="center"/>
            <w:hideMark/>
          </w:tcPr>
          <w:p w14:paraId="0712ADCA" w14:textId="77777777" w:rsidR="00D736CA" w:rsidRPr="003C1685" w:rsidRDefault="00227E83" w:rsidP="00D736CA">
            <w:pPr>
              <w:keepNext/>
              <w:keepLines/>
              <w:spacing w:before="60" w:after="60"/>
              <w:jc w:val="center"/>
              <w:rPr>
                <w:rFonts w:cs="Arial"/>
                <w:b/>
                <w:bCs/>
                <w:color w:val="000000"/>
              </w:rPr>
            </w:pPr>
            <w:r w:rsidRPr="003C1685">
              <w:rPr>
                <w:rFonts w:cs="Arial"/>
                <w:b/>
                <w:bCs/>
                <w:color w:val="000000"/>
              </w:rPr>
              <w:t>Female Prisoners</w:t>
            </w:r>
          </w:p>
        </w:tc>
      </w:tr>
      <w:tr w:rsidR="00151C11" w14:paraId="62715AB2" w14:textId="77777777" w:rsidTr="00AE0A59">
        <w:trPr>
          <w:trHeight w:val="295"/>
        </w:trPr>
        <w:tc>
          <w:tcPr>
            <w:tcW w:w="1200" w:type="dxa"/>
            <w:shd w:val="clear" w:color="auto" w:fill="auto"/>
            <w:noWrap/>
            <w:vAlign w:val="center"/>
            <w:hideMark/>
          </w:tcPr>
          <w:p w14:paraId="467545A7" w14:textId="77777777" w:rsidR="00D736CA" w:rsidRPr="003C1685" w:rsidRDefault="00227E83" w:rsidP="00D736CA">
            <w:pPr>
              <w:spacing w:before="60" w:after="60"/>
              <w:jc w:val="center"/>
              <w:rPr>
                <w:rFonts w:cs="Arial"/>
                <w:b/>
                <w:bCs/>
                <w:iCs/>
                <w:color w:val="000000"/>
              </w:rPr>
            </w:pPr>
            <w:r w:rsidRPr="003C1685">
              <w:rPr>
                <w:rFonts w:cs="Arial"/>
                <w:b/>
                <w:bCs/>
                <w:iCs/>
                <w:color w:val="000000"/>
              </w:rPr>
              <w:t>As at</w:t>
            </w:r>
          </w:p>
        </w:tc>
        <w:tc>
          <w:tcPr>
            <w:tcW w:w="2061" w:type="dxa"/>
            <w:gridSpan w:val="2"/>
            <w:shd w:val="clear" w:color="auto" w:fill="auto"/>
            <w:noWrap/>
            <w:vAlign w:val="center"/>
            <w:hideMark/>
          </w:tcPr>
          <w:p w14:paraId="1BFDEE5D" w14:textId="77777777" w:rsidR="00D736CA" w:rsidRPr="003C1685" w:rsidRDefault="00227E83" w:rsidP="00D736CA">
            <w:pPr>
              <w:spacing w:before="60" w:after="60"/>
              <w:jc w:val="center"/>
              <w:rPr>
                <w:rFonts w:cs="Arial"/>
                <w:b/>
                <w:bCs/>
                <w:iCs/>
                <w:color w:val="000000"/>
              </w:rPr>
            </w:pPr>
            <w:r w:rsidRPr="003C1685">
              <w:rPr>
                <w:rFonts w:cs="Arial"/>
                <w:b/>
                <w:bCs/>
                <w:iCs/>
                <w:color w:val="000000"/>
              </w:rPr>
              <w:t>Indigenous</w:t>
            </w:r>
          </w:p>
        </w:tc>
        <w:tc>
          <w:tcPr>
            <w:tcW w:w="1984" w:type="dxa"/>
            <w:gridSpan w:val="2"/>
            <w:shd w:val="clear" w:color="auto" w:fill="auto"/>
            <w:noWrap/>
            <w:vAlign w:val="center"/>
            <w:hideMark/>
          </w:tcPr>
          <w:p w14:paraId="77AE1F54" w14:textId="77777777" w:rsidR="00D736CA" w:rsidRPr="003C1685" w:rsidRDefault="00227E83" w:rsidP="00D736CA">
            <w:pPr>
              <w:spacing w:before="60" w:after="60"/>
              <w:jc w:val="center"/>
              <w:rPr>
                <w:rFonts w:cs="Arial"/>
                <w:b/>
                <w:bCs/>
                <w:iCs/>
                <w:color w:val="000000"/>
              </w:rPr>
            </w:pPr>
            <w:r w:rsidRPr="003C1685">
              <w:rPr>
                <w:rFonts w:cs="Arial"/>
                <w:b/>
                <w:bCs/>
                <w:iCs/>
                <w:color w:val="000000"/>
              </w:rPr>
              <w:t>Non-Indigenous</w:t>
            </w:r>
          </w:p>
        </w:tc>
        <w:tc>
          <w:tcPr>
            <w:tcW w:w="1559" w:type="dxa"/>
            <w:shd w:val="clear" w:color="auto" w:fill="auto"/>
            <w:noWrap/>
            <w:vAlign w:val="center"/>
            <w:hideMark/>
          </w:tcPr>
          <w:p w14:paraId="6DF4C689" w14:textId="77777777" w:rsidR="00D736CA" w:rsidRPr="003C1685" w:rsidRDefault="00227E83" w:rsidP="00D736CA">
            <w:pPr>
              <w:spacing w:before="60" w:after="60"/>
              <w:jc w:val="center"/>
              <w:rPr>
                <w:rFonts w:cs="Arial"/>
                <w:b/>
                <w:bCs/>
                <w:iCs/>
                <w:color w:val="000000"/>
              </w:rPr>
            </w:pPr>
            <w:r w:rsidRPr="003C1685">
              <w:rPr>
                <w:rFonts w:cs="Arial"/>
                <w:b/>
                <w:bCs/>
                <w:iCs/>
                <w:color w:val="000000"/>
              </w:rPr>
              <w:t>Total</w:t>
            </w:r>
          </w:p>
        </w:tc>
      </w:tr>
      <w:tr w:rsidR="00151C11" w14:paraId="123DE22F" w14:textId="77777777" w:rsidTr="00AE0A59">
        <w:trPr>
          <w:trHeight w:val="261"/>
        </w:trPr>
        <w:tc>
          <w:tcPr>
            <w:tcW w:w="1200" w:type="dxa"/>
            <w:shd w:val="clear" w:color="auto" w:fill="auto"/>
            <w:noWrap/>
            <w:vAlign w:val="center"/>
          </w:tcPr>
          <w:p w14:paraId="31B15248" w14:textId="77777777" w:rsidR="00D736CA" w:rsidRPr="003C1685" w:rsidRDefault="00227E83" w:rsidP="00D736CA">
            <w:pPr>
              <w:spacing w:before="60" w:after="60"/>
              <w:rPr>
                <w:rFonts w:cs="Arial"/>
                <w:color w:val="000000"/>
              </w:rPr>
            </w:pPr>
            <w:r w:rsidRPr="003C1685">
              <w:rPr>
                <w:rFonts w:cs="Arial"/>
                <w:color w:val="000000"/>
              </w:rPr>
              <w:t>30.06.07</w:t>
            </w:r>
          </w:p>
        </w:tc>
        <w:tc>
          <w:tcPr>
            <w:tcW w:w="1068" w:type="dxa"/>
            <w:shd w:val="clear" w:color="auto" w:fill="auto"/>
            <w:noWrap/>
            <w:vAlign w:val="center"/>
          </w:tcPr>
          <w:p w14:paraId="7AAE520B" w14:textId="77777777" w:rsidR="00D736CA" w:rsidRPr="003C1685" w:rsidRDefault="00227E83" w:rsidP="00D736CA">
            <w:pPr>
              <w:spacing w:before="60" w:after="60"/>
              <w:jc w:val="center"/>
              <w:rPr>
                <w:rFonts w:cs="Arial"/>
                <w:color w:val="000000"/>
              </w:rPr>
            </w:pPr>
            <w:r w:rsidRPr="003C1685">
              <w:rPr>
                <w:rFonts w:cs="Arial"/>
                <w:color w:val="000000"/>
              </w:rPr>
              <w:t>27</w:t>
            </w:r>
          </w:p>
        </w:tc>
        <w:tc>
          <w:tcPr>
            <w:tcW w:w="993" w:type="dxa"/>
            <w:shd w:val="clear" w:color="auto" w:fill="auto"/>
            <w:noWrap/>
            <w:vAlign w:val="center"/>
          </w:tcPr>
          <w:p w14:paraId="0C8E718D" w14:textId="77777777" w:rsidR="00D736CA" w:rsidRPr="00AE0A59" w:rsidRDefault="00227E83" w:rsidP="00D736CA">
            <w:pPr>
              <w:spacing w:before="60" w:after="60"/>
              <w:jc w:val="center"/>
              <w:rPr>
                <w:rFonts w:cs="Arial"/>
                <w:color w:val="5E1F71"/>
              </w:rPr>
            </w:pPr>
            <w:r w:rsidRPr="00AE0A59">
              <w:rPr>
                <w:rFonts w:cs="Arial"/>
                <w:color w:val="5E1F71"/>
              </w:rPr>
              <w:t>27%</w:t>
            </w:r>
          </w:p>
        </w:tc>
        <w:tc>
          <w:tcPr>
            <w:tcW w:w="992" w:type="dxa"/>
            <w:shd w:val="clear" w:color="auto" w:fill="auto"/>
            <w:noWrap/>
            <w:vAlign w:val="center"/>
          </w:tcPr>
          <w:p w14:paraId="4FA6E3F2" w14:textId="77777777" w:rsidR="00D736CA" w:rsidRPr="003C1685" w:rsidRDefault="00227E83" w:rsidP="00D736CA">
            <w:pPr>
              <w:spacing w:before="60" w:after="60"/>
              <w:jc w:val="center"/>
              <w:rPr>
                <w:rFonts w:cs="Arial"/>
                <w:color w:val="000000"/>
              </w:rPr>
            </w:pPr>
            <w:r w:rsidRPr="003C1685">
              <w:rPr>
                <w:rFonts w:cs="Arial"/>
                <w:color w:val="000000"/>
              </w:rPr>
              <w:t>74</w:t>
            </w:r>
          </w:p>
        </w:tc>
        <w:tc>
          <w:tcPr>
            <w:tcW w:w="992" w:type="dxa"/>
            <w:shd w:val="clear" w:color="auto" w:fill="auto"/>
            <w:noWrap/>
            <w:vAlign w:val="center"/>
          </w:tcPr>
          <w:p w14:paraId="50839DD2" w14:textId="77777777" w:rsidR="00D736CA" w:rsidRPr="00AE0A59" w:rsidRDefault="00227E83" w:rsidP="00D736CA">
            <w:pPr>
              <w:spacing w:before="60" w:after="60"/>
              <w:jc w:val="center"/>
              <w:rPr>
                <w:rFonts w:cs="Arial"/>
                <w:color w:val="5E1F71"/>
              </w:rPr>
            </w:pPr>
            <w:r w:rsidRPr="00AE0A59">
              <w:rPr>
                <w:rFonts w:cs="Arial"/>
                <w:color w:val="5E1F71"/>
              </w:rPr>
              <w:t>73%</w:t>
            </w:r>
          </w:p>
        </w:tc>
        <w:tc>
          <w:tcPr>
            <w:tcW w:w="1559" w:type="dxa"/>
            <w:shd w:val="clear" w:color="auto" w:fill="auto"/>
            <w:noWrap/>
            <w:vAlign w:val="center"/>
          </w:tcPr>
          <w:p w14:paraId="644A5223" w14:textId="77777777" w:rsidR="00D736CA" w:rsidRPr="003C1685" w:rsidRDefault="00227E83" w:rsidP="00D736CA">
            <w:pPr>
              <w:spacing w:before="60" w:after="60"/>
              <w:jc w:val="center"/>
              <w:rPr>
                <w:rFonts w:cs="Arial"/>
                <w:color w:val="000000"/>
              </w:rPr>
            </w:pPr>
            <w:r w:rsidRPr="003C1685">
              <w:rPr>
                <w:rFonts w:cs="Arial"/>
                <w:color w:val="000000"/>
              </w:rPr>
              <w:t>101</w:t>
            </w:r>
          </w:p>
        </w:tc>
      </w:tr>
      <w:tr w:rsidR="00151C11" w14:paraId="02EB84A5" w14:textId="77777777" w:rsidTr="00AE0A59">
        <w:trPr>
          <w:trHeight w:val="279"/>
        </w:trPr>
        <w:tc>
          <w:tcPr>
            <w:tcW w:w="1200" w:type="dxa"/>
            <w:shd w:val="clear" w:color="auto" w:fill="auto"/>
            <w:noWrap/>
            <w:vAlign w:val="center"/>
          </w:tcPr>
          <w:p w14:paraId="6B1AD3E7" w14:textId="77777777" w:rsidR="00D736CA" w:rsidRPr="003C1685" w:rsidRDefault="00227E83" w:rsidP="00D736CA">
            <w:pPr>
              <w:spacing w:before="60" w:after="60"/>
              <w:rPr>
                <w:rFonts w:cs="Arial"/>
                <w:color w:val="000000"/>
              </w:rPr>
            </w:pPr>
            <w:r w:rsidRPr="003C1685">
              <w:rPr>
                <w:rFonts w:cs="Arial"/>
                <w:color w:val="000000"/>
              </w:rPr>
              <w:t>30.06.13</w:t>
            </w:r>
          </w:p>
        </w:tc>
        <w:tc>
          <w:tcPr>
            <w:tcW w:w="1068" w:type="dxa"/>
            <w:shd w:val="clear" w:color="auto" w:fill="auto"/>
            <w:noWrap/>
            <w:vAlign w:val="center"/>
          </w:tcPr>
          <w:p w14:paraId="7F4032E9" w14:textId="77777777" w:rsidR="00D736CA" w:rsidRPr="003C1685" w:rsidRDefault="00227E83" w:rsidP="00D736CA">
            <w:pPr>
              <w:spacing w:before="60" w:after="60"/>
              <w:jc w:val="center"/>
              <w:rPr>
                <w:rFonts w:cs="Arial"/>
                <w:color w:val="000000"/>
              </w:rPr>
            </w:pPr>
            <w:r w:rsidRPr="003C1685">
              <w:rPr>
                <w:rFonts w:cs="Arial"/>
                <w:color w:val="000000"/>
              </w:rPr>
              <w:t>34</w:t>
            </w:r>
          </w:p>
        </w:tc>
        <w:tc>
          <w:tcPr>
            <w:tcW w:w="993" w:type="dxa"/>
            <w:shd w:val="clear" w:color="auto" w:fill="auto"/>
            <w:noWrap/>
            <w:vAlign w:val="center"/>
          </w:tcPr>
          <w:p w14:paraId="5CEE075C" w14:textId="77777777" w:rsidR="00D736CA" w:rsidRPr="00AE0A59" w:rsidRDefault="00227E83" w:rsidP="00D736CA">
            <w:pPr>
              <w:spacing w:before="60" w:after="60"/>
              <w:jc w:val="center"/>
              <w:rPr>
                <w:rFonts w:cs="Arial"/>
                <w:color w:val="5E1F71"/>
              </w:rPr>
            </w:pPr>
            <w:r w:rsidRPr="00AE0A59">
              <w:rPr>
                <w:rFonts w:cs="Arial"/>
                <w:color w:val="5E1F71"/>
              </w:rPr>
              <w:t>28%</w:t>
            </w:r>
          </w:p>
        </w:tc>
        <w:tc>
          <w:tcPr>
            <w:tcW w:w="992" w:type="dxa"/>
            <w:shd w:val="clear" w:color="auto" w:fill="auto"/>
            <w:noWrap/>
            <w:vAlign w:val="center"/>
          </w:tcPr>
          <w:p w14:paraId="329D31DC" w14:textId="77777777" w:rsidR="00D736CA" w:rsidRPr="003C1685" w:rsidRDefault="00227E83" w:rsidP="00D736CA">
            <w:pPr>
              <w:spacing w:before="60" w:after="60"/>
              <w:jc w:val="center"/>
              <w:rPr>
                <w:rFonts w:cs="Arial"/>
                <w:color w:val="000000"/>
              </w:rPr>
            </w:pPr>
            <w:r w:rsidRPr="003C1685">
              <w:rPr>
                <w:rFonts w:cs="Arial"/>
                <w:color w:val="000000"/>
              </w:rPr>
              <w:t>87</w:t>
            </w:r>
          </w:p>
        </w:tc>
        <w:tc>
          <w:tcPr>
            <w:tcW w:w="992" w:type="dxa"/>
            <w:shd w:val="clear" w:color="auto" w:fill="auto"/>
            <w:noWrap/>
            <w:vAlign w:val="center"/>
          </w:tcPr>
          <w:p w14:paraId="538E8BCE" w14:textId="77777777" w:rsidR="00D736CA" w:rsidRPr="00AE0A59" w:rsidRDefault="00227E83" w:rsidP="00D736CA">
            <w:pPr>
              <w:spacing w:before="60" w:after="60"/>
              <w:jc w:val="center"/>
              <w:rPr>
                <w:rFonts w:cs="Arial"/>
                <w:color w:val="5E1F71"/>
              </w:rPr>
            </w:pPr>
            <w:r w:rsidRPr="00AE0A59">
              <w:rPr>
                <w:rFonts w:cs="Arial"/>
                <w:color w:val="5E1F71"/>
              </w:rPr>
              <w:t>72%</w:t>
            </w:r>
          </w:p>
        </w:tc>
        <w:tc>
          <w:tcPr>
            <w:tcW w:w="1559" w:type="dxa"/>
            <w:shd w:val="clear" w:color="auto" w:fill="auto"/>
            <w:noWrap/>
            <w:vAlign w:val="center"/>
          </w:tcPr>
          <w:p w14:paraId="1E96313C" w14:textId="77777777" w:rsidR="00D736CA" w:rsidRPr="003C1685" w:rsidRDefault="00227E83" w:rsidP="00D736CA">
            <w:pPr>
              <w:spacing w:before="60" w:after="60"/>
              <w:jc w:val="center"/>
              <w:rPr>
                <w:rFonts w:cs="Arial"/>
                <w:color w:val="000000"/>
              </w:rPr>
            </w:pPr>
            <w:r w:rsidRPr="003C1685">
              <w:rPr>
                <w:rFonts w:cs="Arial"/>
                <w:color w:val="000000"/>
              </w:rPr>
              <w:t>121</w:t>
            </w:r>
          </w:p>
        </w:tc>
      </w:tr>
      <w:tr w:rsidR="00151C11" w14:paraId="7B5593A2" w14:textId="77777777" w:rsidTr="00AE0A59">
        <w:trPr>
          <w:trHeight w:val="269"/>
        </w:trPr>
        <w:tc>
          <w:tcPr>
            <w:tcW w:w="1200" w:type="dxa"/>
            <w:shd w:val="clear" w:color="auto" w:fill="auto"/>
            <w:noWrap/>
            <w:vAlign w:val="center"/>
          </w:tcPr>
          <w:p w14:paraId="204C6A1C" w14:textId="77777777" w:rsidR="00D736CA" w:rsidRPr="003C1685" w:rsidRDefault="00227E83" w:rsidP="00D736CA">
            <w:pPr>
              <w:spacing w:before="60" w:after="60"/>
              <w:rPr>
                <w:rFonts w:cs="Arial"/>
                <w:color w:val="000000"/>
              </w:rPr>
            </w:pPr>
            <w:r w:rsidRPr="003C1685">
              <w:rPr>
                <w:rFonts w:cs="Arial"/>
                <w:color w:val="000000"/>
              </w:rPr>
              <w:t>30.06.14</w:t>
            </w:r>
          </w:p>
        </w:tc>
        <w:tc>
          <w:tcPr>
            <w:tcW w:w="1068" w:type="dxa"/>
            <w:shd w:val="clear" w:color="auto" w:fill="auto"/>
            <w:noWrap/>
            <w:vAlign w:val="center"/>
          </w:tcPr>
          <w:p w14:paraId="2E8F888B" w14:textId="77777777" w:rsidR="00D736CA" w:rsidRPr="003C1685" w:rsidRDefault="00227E83" w:rsidP="00D736CA">
            <w:pPr>
              <w:spacing w:before="60" w:after="60"/>
              <w:jc w:val="center"/>
              <w:rPr>
                <w:rFonts w:cs="Arial"/>
                <w:color w:val="000000"/>
              </w:rPr>
            </w:pPr>
            <w:r w:rsidRPr="003C1685">
              <w:rPr>
                <w:rFonts w:cs="Arial"/>
                <w:color w:val="000000"/>
              </w:rPr>
              <w:t>59</w:t>
            </w:r>
          </w:p>
        </w:tc>
        <w:tc>
          <w:tcPr>
            <w:tcW w:w="993" w:type="dxa"/>
            <w:shd w:val="clear" w:color="auto" w:fill="auto"/>
            <w:noWrap/>
            <w:vAlign w:val="center"/>
          </w:tcPr>
          <w:p w14:paraId="53761B34" w14:textId="77777777" w:rsidR="00D736CA" w:rsidRPr="00AE0A59" w:rsidRDefault="00227E83" w:rsidP="00D736CA">
            <w:pPr>
              <w:spacing w:before="60" w:after="60"/>
              <w:jc w:val="center"/>
              <w:rPr>
                <w:rFonts w:cs="Arial"/>
                <w:color w:val="5E1F71"/>
              </w:rPr>
            </w:pPr>
            <w:r w:rsidRPr="00AE0A59">
              <w:rPr>
                <w:rFonts w:cs="Arial"/>
                <w:color w:val="5E1F71"/>
              </w:rPr>
              <w:t>35%</w:t>
            </w:r>
          </w:p>
        </w:tc>
        <w:tc>
          <w:tcPr>
            <w:tcW w:w="992" w:type="dxa"/>
            <w:shd w:val="clear" w:color="auto" w:fill="auto"/>
            <w:noWrap/>
            <w:vAlign w:val="center"/>
          </w:tcPr>
          <w:p w14:paraId="74FE8A81" w14:textId="77777777" w:rsidR="00D736CA" w:rsidRPr="003C1685" w:rsidRDefault="00227E83" w:rsidP="00D736CA">
            <w:pPr>
              <w:spacing w:before="60" w:after="60"/>
              <w:jc w:val="center"/>
              <w:rPr>
                <w:rFonts w:cs="Arial"/>
                <w:color w:val="000000"/>
              </w:rPr>
            </w:pPr>
            <w:r w:rsidRPr="003C1685">
              <w:rPr>
                <w:rFonts w:cs="Arial"/>
                <w:color w:val="000000"/>
              </w:rPr>
              <w:t>105</w:t>
            </w:r>
          </w:p>
        </w:tc>
        <w:tc>
          <w:tcPr>
            <w:tcW w:w="992" w:type="dxa"/>
            <w:shd w:val="clear" w:color="auto" w:fill="auto"/>
            <w:noWrap/>
            <w:vAlign w:val="center"/>
          </w:tcPr>
          <w:p w14:paraId="6414774A" w14:textId="77777777" w:rsidR="00D736CA" w:rsidRPr="00AE0A59" w:rsidRDefault="00227E83" w:rsidP="00D736CA">
            <w:pPr>
              <w:spacing w:before="60" w:after="60"/>
              <w:jc w:val="center"/>
              <w:rPr>
                <w:rFonts w:cs="Arial"/>
                <w:color w:val="5E1F71"/>
              </w:rPr>
            </w:pPr>
            <w:r w:rsidRPr="00AE0A59">
              <w:rPr>
                <w:rFonts w:cs="Arial"/>
                <w:color w:val="5E1F71"/>
              </w:rPr>
              <w:t>64%</w:t>
            </w:r>
          </w:p>
        </w:tc>
        <w:tc>
          <w:tcPr>
            <w:tcW w:w="1559" w:type="dxa"/>
            <w:shd w:val="clear" w:color="auto" w:fill="auto"/>
            <w:noWrap/>
            <w:vAlign w:val="center"/>
          </w:tcPr>
          <w:p w14:paraId="0031389D" w14:textId="77777777" w:rsidR="00D736CA" w:rsidRPr="003C1685" w:rsidRDefault="00227E83" w:rsidP="00D736CA">
            <w:pPr>
              <w:spacing w:before="60" w:after="60"/>
              <w:jc w:val="center"/>
              <w:rPr>
                <w:rFonts w:cs="Arial"/>
                <w:color w:val="000000"/>
              </w:rPr>
            </w:pPr>
            <w:r w:rsidRPr="003C1685">
              <w:rPr>
                <w:rFonts w:cs="Arial"/>
                <w:color w:val="000000"/>
              </w:rPr>
              <w:t>164</w:t>
            </w:r>
          </w:p>
        </w:tc>
      </w:tr>
      <w:tr w:rsidR="00151C11" w14:paraId="17AF3205" w14:textId="77777777" w:rsidTr="00AE0A59">
        <w:trPr>
          <w:trHeight w:val="272"/>
        </w:trPr>
        <w:tc>
          <w:tcPr>
            <w:tcW w:w="1200" w:type="dxa"/>
            <w:shd w:val="clear" w:color="auto" w:fill="auto"/>
            <w:noWrap/>
            <w:vAlign w:val="center"/>
          </w:tcPr>
          <w:p w14:paraId="1D0D9B53" w14:textId="77777777" w:rsidR="00D736CA" w:rsidRPr="003C1685" w:rsidRDefault="00227E83" w:rsidP="00D736CA">
            <w:pPr>
              <w:spacing w:before="60" w:after="60"/>
              <w:rPr>
                <w:rFonts w:cs="Arial"/>
                <w:color w:val="000000"/>
              </w:rPr>
            </w:pPr>
            <w:r w:rsidRPr="003C1685">
              <w:rPr>
                <w:rFonts w:cs="Arial"/>
                <w:color w:val="000000"/>
              </w:rPr>
              <w:t>30.06.15</w:t>
            </w:r>
          </w:p>
        </w:tc>
        <w:tc>
          <w:tcPr>
            <w:tcW w:w="1068" w:type="dxa"/>
            <w:shd w:val="clear" w:color="auto" w:fill="auto"/>
            <w:noWrap/>
            <w:vAlign w:val="center"/>
          </w:tcPr>
          <w:p w14:paraId="2E0C8F8D" w14:textId="77777777" w:rsidR="00D736CA" w:rsidRPr="003C1685" w:rsidRDefault="00227E83" w:rsidP="00D736CA">
            <w:pPr>
              <w:spacing w:before="60" w:after="60"/>
              <w:jc w:val="center"/>
              <w:rPr>
                <w:rFonts w:cs="Arial"/>
                <w:color w:val="000000"/>
              </w:rPr>
            </w:pPr>
            <w:r w:rsidRPr="003C1685">
              <w:rPr>
                <w:rFonts w:cs="Arial"/>
                <w:color w:val="000000"/>
              </w:rPr>
              <w:t>57</w:t>
            </w:r>
          </w:p>
        </w:tc>
        <w:tc>
          <w:tcPr>
            <w:tcW w:w="993" w:type="dxa"/>
            <w:shd w:val="clear" w:color="auto" w:fill="auto"/>
            <w:noWrap/>
            <w:vAlign w:val="center"/>
          </w:tcPr>
          <w:p w14:paraId="32EBEA3E" w14:textId="77777777" w:rsidR="00D736CA" w:rsidRPr="00AE0A59" w:rsidRDefault="00227E83" w:rsidP="00D736CA">
            <w:pPr>
              <w:spacing w:before="60" w:after="60"/>
              <w:jc w:val="center"/>
              <w:rPr>
                <w:rFonts w:cs="Arial"/>
                <w:color w:val="5E1F71"/>
              </w:rPr>
            </w:pPr>
            <w:r w:rsidRPr="00AE0A59">
              <w:rPr>
                <w:rFonts w:cs="Arial"/>
                <w:color w:val="5E1F71"/>
              </w:rPr>
              <w:t>31%</w:t>
            </w:r>
          </w:p>
        </w:tc>
        <w:tc>
          <w:tcPr>
            <w:tcW w:w="992" w:type="dxa"/>
            <w:shd w:val="clear" w:color="auto" w:fill="auto"/>
            <w:noWrap/>
            <w:vAlign w:val="center"/>
          </w:tcPr>
          <w:p w14:paraId="1F861415" w14:textId="77777777" w:rsidR="00D736CA" w:rsidRPr="003C1685" w:rsidRDefault="00227E83" w:rsidP="00D736CA">
            <w:pPr>
              <w:spacing w:before="60" w:after="60"/>
              <w:jc w:val="center"/>
              <w:rPr>
                <w:rFonts w:cs="Arial"/>
                <w:color w:val="000000"/>
              </w:rPr>
            </w:pPr>
            <w:r w:rsidRPr="003C1685">
              <w:rPr>
                <w:rFonts w:cs="Arial"/>
                <w:color w:val="000000"/>
              </w:rPr>
              <w:t>123</w:t>
            </w:r>
          </w:p>
        </w:tc>
        <w:tc>
          <w:tcPr>
            <w:tcW w:w="992" w:type="dxa"/>
            <w:shd w:val="clear" w:color="auto" w:fill="auto"/>
            <w:noWrap/>
            <w:vAlign w:val="center"/>
          </w:tcPr>
          <w:p w14:paraId="75BD2F02" w14:textId="77777777" w:rsidR="00D736CA" w:rsidRPr="00AE0A59" w:rsidRDefault="00227E83" w:rsidP="00D736CA">
            <w:pPr>
              <w:spacing w:before="60" w:after="60"/>
              <w:jc w:val="center"/>
              <w:rPr>
                <w:rFonts w:cs="Arial"/>
                <w:color w:val="5E1F71"/>
              </w:rPr>
            </w:pPr>
            <w:r w:rsidRPr="00AE0A59">
              <w:rPr>
                <w:rFonts w:cs="Arial"/>
                <w:color w:val="5E1F71"/>
              </w:rPr>
              <w:t>68%</w:t>
            </w:r>
          </w:p>
        </w:tc>
        <w:tc>
          <w:tcPr>
            <w:tcW w:w="1559" w:type="dxa"/>
            <w:shd w:val="clear" w:color="auto" w:fill="auto"/>
            <w:noWrap/>
            <w:vAlign w:val="center"/>
          </w:tcPr>
          <w:p w14:paraId="75C16792" w14:textId="77777777" w:rsidR="00D736CA" w:rsidRPr="003C1685" w:rsidRDefault="00227E83" w:rsidP="00D736CA">
            <w:pPr>
              <w:spacing w:before="60" w:after="60"/>
              <w:jc w:val="center"/>
              <w:rPr>
                <w:rFonts w:cs="Arial"/>
                <w:color w:val="000000"/>
              </w:rPr>
            </w:pPr>
            <w:r w:rsidRPr="003C1685">
              <w:rPr>
                <w:rFonts w:cs="Arial"/>
                <w:color w:val="000000"/>
              </w:rPr>
              <w:t>180</w:t>
            </w:r>
          </w:p>
        </w:tc>
      </w:tr>
      <w:tr w:rsidR="00151C11" w14:paraId="290BB958" w14:textId="77777777" w:rsidTr="00AE0A59">
        <w:trPr>
          <w:trHeight w:val="161"/>
        </w:trPr>
        <w:tc>
          <w:tcPr>
            <w:tcW w:w="1200" w:type="dxa"/>
            <w:shd w:val="clear" w:color="auto" w:fill="auto"/>
            <w:noWrap/>
            <w:vAlign w:val="center"/>
          </w:tcPr>
          <w:p w14:paraId="371EA589" w14:textId="77777777" w:rsidR="00D736CA" w:rsidRPr="003C1685" w:rsidRDefault="00227E83" w:rsidP="00D736CA">
            <w:pPr>
              <w:spacing w:before="60" w:after="60"/>
              <w:rPr>
                <w:rFonts w:cs="Arial"/>
                <w:color w:val="000000"/>
              </w:rPr>
            </w:pPr>
            <w:r w:rsidRPr="003C1685">
              <w:rPr>
                <w:rFonts w:cs="Arial"/>
                <w:color w:val="000000"/>
              </w:rPr>
              <w:t>30.06.16</w:t>
            </w:r>
          </w:p>
        </w:tc>
        <w:tc>
          <w:tcPr>
            <w:tcW w:w="1068" w:type="dxa"/>
            <w:shd w:val="clear" w:color="auto" w:fill="auto"/>
            <w:noWrap/>
            <w:vAlign w:val="center"/>
          </w:tcPr>
          <w:p w14:paraId="2DC149B2" w14:textId="77777777" w:rsidR="00D736CA" w:rsidRPr="003C1685" w:rsidRDefault="00227E83" w:rsidP="00D736CA">
            <w:pPr>
              <w:spacing w:before="60" w:after="60"/>
              <w:jc w:val="center"/>
              <w:rPr>
                <w:rFonts w:cs="Arial"/>
                <w:color w:val="000000"/>
              </w:rPr>
            </w:pPr>
            <w:r w:rsidRPr="003C1685">
              <w:rPr>
                <w:rFonts w:cs="Arial"/>
                <w:color w:val="000000"/>
              </w:rPr>
              <w:t>74</w:t>
            </w:r>
          </w:p>
        </w:tc>
        <w:tc>
          <w:tcPr>
            <w:tcW w:w="993" w:type="dxa"/>
            <w:shd w:val="clear" w:color="auto" w:fill="auto"/>
            <w:noWrap/>
            <w:vAlign w:val="center"/>
          </w:tcPr>
          <w:p w14:paraId="6B34EBBB" w14:textId="77777777" w:rsidR="00D736CA" w:rsidRPr="00AE0A59" w:rsidRDefault="00227E83" w:rsidP="00D736CA">
            <w:pPr>
              <w:spacing w:before="60" w:after="60"/>
              <w:jc w:val="center"/>
              <w:rPr>
                <w:rFonts w:cs="Arial"/>
                <w:color w:val="5E1F71"/>
              </w:rPr>
            </w:pPr>
            <w:r w:rsidRPr="00AE0A59">
              <w:rPr>
                <w:rFonts w:cs="Arial"/>
                <w:color w:val="5E1F71"/>
              </w:rPr>
              <w:t>33%</w:t>
            </w:r>
          </w:p>
        </w:tc>
        <w:tc>
          <w:tcPr>
            <w:tcW w:w="992" w:type="dxa"/>
            <w:shd w:val="clear" w:color="auto" w:fill="auto"/>
            <w:noWrap/>
            <w:vAlign w:val="center"/>
          </w:tcPr>
          <w:p w14:paraId="68445C5E" w14:textId="77777777" w:rsidR="00D736CA" w:rsidRPr="003C1685" w:rsidRDefault="00227E83" w:rsidP="00D736CA">
            <w:pPr>
              <w:spacing w:before="60" w:after="60"/>
              <w:jc w:val="center"/>
              <w:rPr>
                <w:rFonts w:cs="Arial"/>
                <w:color w:val="000000"/>
              </w:rPr>
            </w:pPr>
            <w:r w:rsidRPr="003C1685">
              <w:rPr>
                <w:rFonts w:cs="Arial"/>
                <w:color w:val="000000"/>
              </w:rPr>
              <w:t>149</w:t>
            </w:r>
          </w:p>
        </w:tc>
        <w:tc>
          <w:tcPr>
            <w:tcW w:w="992" w:type="dxa"/>
            <w:shd w:val="clear" w:color="auto" w:fill="auto"/>
            <w:noWrap/>
            <w:vAlign w:val="center"/>
          </w:tcPr>
          <w:p w14:paraId="219870AB" w14:textId="77777777" w:rsidR="00D736CA" w:rsidRPr="00AE0A59" w:rsidRDefault="00227E83" w:rsidP="00D736CA">
            <w:pPr>
              <w:spacing w:before="60" w:after="60"/>
              <w:jc w:val="center"/>
              <w:rPr>
                <w:rFonts w:cs="Arial"/>
                <w:color w:val="5E1F71"/>
              </w:rPr>
            </w:pPr>
            <w:r w:rsidRPr="00AE0A59">
              <w:rPr>
                <w:rFonts w:cs="Arial"/>
                <w:color w:val="5E1F71"/>
              </w:rPr>
              <w:t>67%</w:t>
            </w:r>
          </w:p>
        </w:tc>
        <w:tc>
          <w:tcPr>
            <w:tcW w:w="1559" w:type="dxa"/>
            <w:shd w:val="clear" w:color="auto" w:fill="auto"/>
            <w:noWrap/>
            <w:vAlign w:val="center"/>
          </w:tcPr>
          <w:p w14:paraId="702726E3" w14:textId="77777777" w:rsidR="00D736CA" w:rsidRPr="003C1685" w:rsidRDefault="00227E83" w:rsidP="00D736CA">
            <w:pPr>
              <w:spacing w:before="60" w:after="60"/>
              <w:jc w:val="center"/>
              <w:rPr>
                <w:rFonts w:cs="Arial"/>
                <w:color w:val="000000"/>
              </w:rPr>
            </w:pPr>
            <w:r w:rsidRPr="003C1685">
              <w:rPr>
                <w:rFonts w:cs="Arial"/>
                <w:color w:val="000000"/>
              </w:rPr>
              <w:t>223</w:t>
            </w:r>
          </w:p>
        </w:tc>
      </w:tr>
    </w:tbl>
    <w:p w14:paraId="1811B1B6" w14:textId="77777777" w:rsidR="002048F1" w:rsidRDefault="002048F1" w:rsidP="002048F1">
      <w:pPr>
        <w:pStyle w:val="Caption"/>
        <w:jc w:val="left"/>
        <w:rPr>
          <w:rFonts w:cs="Arial"/>
        </w:rPr>
      </w:pPr>
      <w:bookmarkStart w:id="127" w:name="_Toc536696852"/>
      <w:r>
        <w:t>Source: Queensland Corrective Services (unpublished administrative data).</w:t>
      </w:r>
    </w:p>
    <w:p w14:paraId="3F476AA4" w14:textId="77777777" w:rsidR="00AE0A59" w:rsidRDefault="00AE0A59" w:rsidP="00D736CA">
      <w:pPr>
        <w:pStyle w:val="Caption"/>
        <w:keepNext/>
        <w:keepLines/>
        <w:jc w:val="center"/>
      </w:pPr>
    </w:p>
    <w:p w14:paraId="41D22795" w14:textId="18F2F74C" w:rsidR="00D736CA" w:rsidRPr="00AD3FF1" w:rsidRDefault="00227E83" w:rsidP="00381619">
      <w:pPr>
        <w:pStyle w:val="Caption"/>
        <w:keepNext/>
        <w:keepLines/>
        <w:jc w:val="left"/>
        <w:rPr>
          <w:rFonts w:cs="Arial"/>
          <w:sz w:val="22"/>
          <w:szCs w:val="22"/>
        </w:rPr>
      </w:pPr>
      <w:r>
        <w:t xml:space="preserve">Table </w:t>
      </w:r>
      <w:r>
        <w:rPr>
          <w:noProof/>
        </w:rPr>
        <w:fldChar w:fldCharType="begin"/>
      </w:r>
      <w:r>
        <w:rPr>
          <w:noProof/>
        </w:rPr>
        <w:instrText xml:space="preserve"> SEQ Table \* ARABIC </w:instrText>
      </w:r>
      <w:r>
        <w:rPr>
          <w:noProof/>
        </w:rPr>
        <w:fldChar w:fldCharType="separate"/>
      </w:r>
      <w:r w:rsidR="008C0A34">
        <w:rPr>
          <w:noProof/>
        </w:rPr>
        <w:t>10</w:t>
      </w:r>
      <w:r>
        <w:rPr>
          <w:noProof/>
        </w:rPr>
        <w:fldChar w:fldCharType="end"/>
      </w:r>
      <w:r>
        <w:t>: Summary of the proportion of Indigenous versus non-Indigenous</w:t>
      </w:r>
      <w:r>
        <w:rPr>
          <w:noProof/>
        </w:rPr>
        <w:t xml:space="preserve"> male prisoners on remand</w:t>
      </w:r>
      <w:bookmarkEnd w:id="127"/>
    </w:p>
    <w:tbl>
      <w:tblPr>
        <w:tblW w:w="6804" w:type="dxa"/>
        <w:tblInd w:w="-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1200"/>
        <w:gridCol w:w="1068"/>
        <w:gridCol w:w="993"/>
        <w:gridCol w:w="992"/>
        <w:gridCol w:w="992"/>
        <w:gridCol w:w="1559"/>
      </w:tblGrid>
      <w:tr w:rsidR="00151C11" w14:paraId="5A8E0EC9" w14:textId="77777777" w:rsidTr="00AE0A59">
        <w:trPr>
          <w:trHeight w:val="211"/>
        </w:trPr>
        <w:tc>
          <w:tcPr>
            <w:tcW w:w="1200" w:type="dxa"/>
            <w:shd w:val="clear" w:color="auto" w:fill="auto"/>
            <w:noWrap/>
            <w:vAlign w:val="center"/>
            <w:hideMark/>
          </w:tcPr>
          <w:p w14:paraId="364544F7" w14:textId="77777777" w:rsidR="00D736CA" w:rsidRPr="003C1685" w:rsidRDefault="00D736CA" w:rsidP="00D736CA">
            <w:pPr>
              <w:keepNext/>
              <w:keepLines/>
              <w:spacing w:before="60" w:after="60"/>
              <w:jc w:val="center"/>
              <w:rPr>
                <w:rFonts w:cs="Arial"/>
              </w:rPr>
            </w:pPr>
          </w:p>
        </w:tc>
        <w:tc>
          <w:tcPr>
            <w:tcW w:w="5604" w:type="dxa"/>
            <w:gridSpan w:val="5"/>
            <w:shd w:val="clear" w:color="auto" w:fill="auto"/>
            <w:noWrap/>
            <w:vAlign w:val="center"/>
            <w:hideMark/>
          </w:tcPr>
          <w:p w14:paraId="1A73764C" w14:textId="77777777" w:rsidR="00D736CA" w:rsidRPr="003C1685" w:rsidRDefault="00227E83" w:rsidP="00D736CA">
            <w:pPr>
              <w:keepNext/>
              <w:keepLines/>
              <w:spacing w:before="60" w:after="60"/>
              <w:jc w:val="center"/>
              <w:rPr>
                <w:rFonts w:cs="Arial"/>
                <w:b/>
                <w:bCs/>
                <w:color w:val="000000"/>
              </w:rPr>
            </w:pPr>
            <w:r w:rsidRPr="003C1685">
              <w:rPr>
                <w:rFonts w:cs="Arial"/>
                <w:b/>
                <w:bCs/>
                <w:color w:val="000000"/>
              </w:rPr>
              <w:t>Male Prisoners</w:t>
            </w:r>
          </w:p>
        </w:tc>
      </w:tr>
      <w:tr w:rsidR="00151C11" w14:paraId="1EBBA76F" w14:textId="77777777" w:rsidTr="00AE0A59">
        <w:trPr>
          <w:trHeight w:val="270"/>
        </w:trPr>
        <w:tc>
          <w:tcPr>
            <w:tcW w:w="1200" w:type="dxa"/>
            <w:shd w:val="clear" w:color="auto" w:fill="auto"/>
            <w:noWrap/>
            <w:vAlign w:val="center"/>
            <w:hideMark/>
          </w:tcPr>
          <w:p w14:paraId="16DA124F" w14:textId="77777777" w:rsidR="00D736CA" w:rsidRPr="003C1685" w:rsidRDefault="00227E83" w:rsidP="00D736CA">
            <w:pPr>
              <w:keepNext/>
              <w:keepLines/>
              <w:spacing w:before="60" w:after="60"/>
              <w:jc w:val="center"/>
              <w:rPr>
                <w:rFonts w:cs="Arial"/>
                <w:b/>
                <w:bCs/>
                <w:color w:val="000000"/>
              </w:rPr>
            </w:pPr>
            <w:r w:rsidRPr="003C1685">
              <w:rPr>
                <w:rFonts w:cs="Arial"/>
                <w:b/>
                <w:bCs/>
                <w:color w:val="000000"/>
              </w:rPr>
              <w:t>As at</w:t>
            </w:r>
          </w:p>
        </w:tc>
        <w:tc>
          <w:tcPr>
            <w:tcW w:w="2061" w:type="dxa"/>
            <w:gridSpan w:val="2"/>
            <w:shd w:val="clear" w:color="auto" w:fill="auto"/>
            <w:noWrap/>
            <w:vAlign w:val="center"/>
            <w:hideMark/>
          </w:tcPr>
          <w:p w14:paraId="46FD19A5" w14:textId="77777777" w:rsidR="00D736CA" w:rsidRPr="003C1685" w:rsidRDefault="00227E83" w:rsidP="00D736CA">
            <w:pPr>
              <w:keepNext/>
              <w:keepLines/>
              <w:spacing w:before="60" w:after="60"/>
              <w:jc w:val="center"/>
              <w:rPr>
                <w:rFonts w:cs="Arial"/>
                <w:b/>
                <w:bCs/>
                <w:iCs/>
                <w:color w:val="000000"/>
              </w:rPr>
            </w:pPr>
            <w:r w:rsidRPr="003C1685">
              <w:rPr>
                <w:rFonts w:cs="Arial"/>
                <w:b/>
                <w:bCs/>
                <w:iCs/>
                <w:color w:val="000000"/>
              </w:rPr>
              <w:t>Indigenous</w:t>
            </w:r>
          </w:p>
        </w:tc>
        <w:tc>
          <w:tcPr>
            <w:tcW w:w="1984" w:type="dxa"/>
            <w:gridSpan w:val="2"/>
            <w:shd w:val="clear" w:color="auto" w:fill="auto"/>
            <w:noWrap/>
            <w:vAlign w:val="center"/>
            <w:hideMark/>
          </w:tcPr>
          <w:p w14:paraId="76CDAA93" w14:textId="77777777" w:rsidR="00D736CA" w:rsidRPr="003C1685" w:rsidRDefault="00227E83" w:rsidP="00D736CA">
            <w:pPr>
              <w:keepNext/>
              <w:keepLines/>
              <w:spacing w:before="60" w:after="60"/>
              <w:jc w:val="center"/>
              <w:rPr>
                <w:rFonts w:cs="Arial"/>
                <w:b/>
                <w:bCs/>
                <w:iCs/>
                <w:color w:val="000000"/>
              </w:rPr>
            </w:pPr>
            <w:r w:rsidRPr="003C1685">
              <w:rPr>
                <w:rFonts w:cs="Arial"/>
                <w:b/>
                <w:bCs/>
                <w:iCs/>
                <w:color w:val="000000"/>
              </w:rPr>
              <w:t>Non-Indigenous</w:t>
            </w:r>
          </w:p>
        </w:tc>
        <w:tc>
          <w:tcPr>
            <w:tcW w:w="1559" w:type="dxa"/>
            <w:shd w:val="clear" w:color="auto" w:fill="auto"/>
            <w:noWrap/>
            <w:vAlign w:val="center"/>
            <w:hideMark/>
          </w:tcPr>
          <w:p w14:paraId="4B15CF39" w14:textId="77777777" w:rsidR="00D736CA" w:rsidRPr="003C1685" w:rsidRDefault="00227E83" w:rsidP="00D736CA">
            <w:pPr>
              <w:keepNext/>
              <w:keepLines/>
              <w:spacing w:before="60" w:after="60"/>
              <w:jc w:val="center"/>
              <w:rPr>
                <w:rFonts w:cs="Arial"/>
                <w:b/>
                <w:bCs/>
                <w:iCs/>
                <w:color w:val="000000"/>
              </w:rPr>
            </w:pPr>
            <w:r w:rsidRPr="003C1685">
              <w:rPr>
                <w:rFonts w:cs="Arial"/>
                <w:b/>
                <w:bCs/>
                <w:iCs/>
                <w:color w:val="000000"/>
              </w:rPr>
              <w:t>Total</w:t>
            </w:r>
          </w:p>
        </w:tc>
      </w:tr>
      <w:tr w:rsidR="00151C11" w14:paraId="1E130397" w14:textId="77777777" w:rsidTr="00AE0A59">
        <w:trPr>
          <w:trHeight w:val="265"/>
        </w:trPr>
        <w:tc>
          <w:tcPr>
            <w:tcW w:w="1200" w:type="dxa"/>
            <w:shd w:val="clear" w:color="auto" w:fill="auto"/>
            <w:noWrap/>
            <w:vAlign w:val="center"/>
          </w:tcPr>
          <w:p w14:paraId="20130C1E" w14:textId="77777777" w:rsidR="00D736CA" w:rsidRPr="003C1685" w:rsidRDefault="00227E83" w:rsidP="00D736CA">
            <w:pPr>
              <w:keepNext/>
              <w:keepLines/>
              <w:spacing w:before="60" w:after="60"/>
              <w:rPr>
                <w:rFonts w:cs="Arial"/>
                <w:color w:val="000000"/>
              </w:rPr>
            </w:pPr>
            <w:r w:rsidRPr="003C1685">
              <w:rPr>
                <w:rFonts w:cs="Arial"/>
                <w:color w:val="000000"/>
              </w:rPr>
              <w:t>30.06.07</w:t>
            </w:r>
          </w:p>
        </w:tc>
        <w:tc>
          <w:tcPr>
            <w:tcW w:w="1068" w:type="dxa"/>
            <w:shd w:val="clear" w:color="auto" w:fill="auto"/>
            <w:noWrap/>
            <w:vAlign w:val="center"/>
          </w:tcPr>
          <w:p w14:paraId="15C4969F" w14:textId="77777777" w:rsidR="00D736CA" w:rsidRPr="003C1685" w:rsidRDefault="00227E83" w:rsidP="00D736CA">
            <w:pPr>
              <w:keepNext/>
              <w:keepLines/>
              <w:spacing w:before="60" w:after="60"/>
              <w:jc w:val="center"/>
              <w:rPr>
                <w:rFonts w:cs="Arial"/>
                <w:color w:val="000000"/>
              </w:rPr>
            </w:pPr>
            <w:r w:rsidRPr="003C1685">
              <w:rPr>
                <w:rFonts w:cs="Arial"/>
                <w:color w:val="000000"/>
              </w:rPr>
              <w:t>301</w:t>
            </w:r>
          </w:p>
        </w:tc>
        <w:tc>
          <w:tcPr>
            <w:tcW w:w="993" w:type="dxa"/>
            <w:shd w:val="clear" w:color="auto" w:fill="auto"/>
            <w:noWrap/>
            <w:vAlign w:val="center"/>
          </w:tcPr>
          <w:p w14:paraId="31D2FC52" w14:textId="77777777" w:rsidR="00D736CA" w:rsidRPr="00AE0A59" w:rsidRDefault="00227E83" w:rsidP="00D736CA">
            <w:pPr>
              <w:keepNext/>
              <w:keepLines/>
              <w:spacing w:before="60" w:after="60"/>
              <w:jc w:val="center"/>
              <w:rPr>
                <w:rFonts w:cs="Arial"/>
                <w:color w:val="5E1F71"/>
              </w:rPr>
            </w:pPr>
            <w:r w:rsidRPr="00AE0A59">
              <w:rPr>
                <w:rFonts w:cs="Arial"/>
                <w:color w:val="5E1F71"/>
              </w:rPr>
              <w:t>29%</w:t>
            </w:r>
          </w:p>
        </w:tc>
        <w:tc>
          <w:tcPr>
            <w:tcW w:w="992" w:type="dxa"/>
            <w:shd w:val="clear" w:color="auto" w:fill="auto"/>
            <w:noWrap/>
            <w:vAlign w:val="center"/>
          </w:tcPr>
          <w:p w14:paraId="0626B63A" w14:textId="77777777" w:rsidR="00D736CA" w:rsidRPr="003C1685" w:rsidRDefault="00227E83" w:rsidP="00D736CA">
            <w:pPr>
              <w:keepNext/>
              <w:keepLines/>
              <w:spacing w:before="60" w:after="60"/>
              <w:jc w:val="center"/>
              <w:rPr>
                <w:rFonts w:cs="Arial"/>
                <w:color w:val="000000"/>
              </w:rPr>
            </w:pPr>
            <w:r w:rsidRPr="003C1685">
              <w:rPr>
                <w:rFonts w:cs="Arial"/>
                <w:color w:val="000000"/>
              </w:rPr>
              <w:t>739</w:t>
            </w:r>
          </w:p>
        </w:tc>
        <w:tc>
          <w:tcPr>
            <w:tcW w:w="992" w:type="dxa"/>
            <w:shd w:val="clear" w:color="auto" w:fill="auto"/>
            <w:noWrap/>
            <w:vAlign w:val="center"/>
          </w:tcPr>
          <w:p w14:paraId="162979C8" w14:textId="77777777" w:rsidR="00D736CA" w:rsidRPr="00AE0A59" w:rsidRDefault="00227E83" w:rsidP="00D736CA">
            <w:pPr>
              <w:keepNext/>
              <w:keepLines/>
              <w:spacing w:before="60" w:after="60"/>
              <w:jc w:val="center"/>
              <w:rPr>
                <w:rFonts w:cs="Arial"/>
                <w:color w:val="5E1F71"/>
              </w:rPr>
            </w:pPr>
            <w:r w:rsidRPr="00AE0A59">
              <w:rPr>
                <w:rFonts w:cs="Arial"/>
                <w:color w:val="5E1F71"/>
              </w:rPr>
              <w:t>71%</w:t>
            </w:r>
          </w:p>
        </w:tc>
        <w:tc>
          <w:tcPr>
            <w:tcW w:w="1559" w:type="dxa"/>
            <w:shd w:val="clear" w:color="auto" w:fill="auto"/>
            <w:noWrap/>
            <w:vAlign w:val="center"/>
          </w:tcPr>
          <w:p w14:paraId="5031B5A9" w14:textId="77777777" w:rsidR="00D736CA" w:rsidRPr="003C1685" w:rsidRDefault="00227E83" w:rsidP="00D736CA">
            <w:pPr>
              <w:keepNext/>
              <w:keepLines/>
              <w:spacing w:before="60" w:after="60"/>
              <w:jc w:val="center"/>
              <w:rPr>
                <w:rFonts w:cs="Arial"/>
                <w:color w:val="000000"/>
              </w:rPr>
            </w:pPr>
            <w:r w:rsidRPr="003C1685">
              <w:rPr>
                <w:rFonts w:cs="Arial"/>
                <w:color w:val="000000"/>
              </w:rPr>
              <w:t>1040</w:t>
            </w:r>
          </w:p>
        </w:tc>
      </w:tr>
      <w:tr w:rsidR="00151C11" w14:paraId="7375BF69" w14:textId="77777777" w:rsidTr="00AE0A59">
        <w:trPr>
          <w:trHeight w:val="282"/>
        </w:trPr>
        <w:tc>
          <w:tcPr>
            <w:tcW w:w="1200" w:type="dxa"/>
            <w:shd w:val="clear" w:color="auto" w:fill="auto"/>
            <w:noWrap/>
            <w:vAlign w:val="center"/>
          </w:tcPr>
          <w:p w14:paraId="5A7D809C" w14:textId="77777777" w:rsidR="00D736CA" w:rsidRPr="003C1685" w:rsidRDefault="00227E83" w:rsidP="00D736CA">
            <w:pPr>
              <w:keepNext/>
              <w:keepLines/>
              <w:spacing w:before="60" w:after="60"/>
              <w:rPr>
                <w:rFonts w:cs="Arial"/>
                <w:color w:val="000000"/>
              </w:rPr>
            </w:pPr>
            <w:r w:rsidRPr="003C1685">
              <w:rPr>
                <w:rFonts w:cs="Arial"/>
                <w:color w:val="000000"/>
              </w:rPr>
              <w:t>30.06.13</w:t>
            </w:r>
          </w:p>
        </w:tc>
        <w:tc>
          <w:tcPr>
            <w:tcW w:w="1068" w:type="dxa"/>
            <w:shd w:val="clear" w:color="auto" w:fill="auto"/>
            <w:noWrap/>
            <w:vAlign w:val="center"/>
          </w:tcPr>
          <w:p w14:paraId="1BBBC8D3" w14:textId="77777777" w:rsidR="00D736CA" w:rsidRPr="003C1685" w:rsidRDefault="00227E83" w:rsidP="00D736CA">
            <w:pPr>
              <w:keepNext/>
              <w:keepLines/>
              <w:spacing w:before="60" w:after="60"/>
              <w:jc w:val="center"/>
              <w:rPr>
                <w:rFonts w:cs="Arial"/>
                <w:color w:val="000000"/>
              </w:rPr>
            </w:pPr>
            <w:r w:rsidRPr="003C1685">
              <w:rPr>
                <w:rFonts w:cs="Arial"/>
                <w:color w:val="000000"/>
              </w:rPr>
              <w:t>349</w:t>
            </w:r>
          </w:p>
        </w:tc>
        <w:tc>
          <w:tcPr>
            <w:tcW w:w="993" w:type="dxa"/>
            <w:shd w:val="clear" w:color="auto" w:fill="auto"/>
            <w:noWrap/>
            <w:vAlign w:val="center"/>
          </w:tcPr>
          <w:p w14:paraId="0E140C90" w14:textId="77777777" w:rsidR="00D736CA" w:rsidRPr="00AE0A59" w:rsidRDefault="00227E83" w:rsidP="00D736CA">
            <w:pPr>
              <w:keepNext/>
              <w:keepLines/>
              <w:spacing w:before="60" w:after="60"/>
              <w:jc w:val="center"/>
              <w:rPr>
                <w:rFonts w:cs="Arial"/>
                <w:color w:val="5E1F71"/>
              </w:rPr>
            </w:pPr>
            <w:r w:rsidRPr="00AE0A59">
              <w:rPr>
                <w:rFonts w:cs="Arial"/>
                <w:color w:val="5E1F71"/>
              </w:rPr>
              <w:t>29%</w:t>
            </w:r>
          </w:p>
        </w:tc>
        <w:tc>
          <w:tcPr>
            <w:tcW w:w="992" w:type="dxa"/>
            <w:shd w:val="clear" w:color="auto" w:fill="auto"/>
            <w:noWrap/>
            <w:vAlign w:val="center"/>
          </w:tcPr>
          <w:p w14:paraId="3232B5D9" w14:textId="77777777" w:rsidR="00D736CA" w:rsidRPr="003C1685" w:rsidRDefault="00227E83" w:rsidP="00D736CA">
            <w:pPr>
              <w:keepNext/>
              <w:keepLines/>
              <w:spacing w:before="60" w:after="60"/>
              <w:jc w:val="center"/>
              <w:rPr>
                <w:rFonts w:cs="Arial"/>
                <w:color w:val="000000"/>
              </w:rPr>
            </w:pPr>
            <w:r w:rsidRPr="003C1685">
              <w:rPr>
                <w:rFonts w:cs="Arial"/>
                <w:color w:val="000000"/>
              </w:rPr>
              <w:t>861</w:t>
            </w:r>
          </w:p>
        </w:tc>
        <w:tc>
          <w:tcPr>
            <w:tcW w:w="992" w:type="dxa"/>
            <w:shd w:val="clear" w:color="auto" w:fill="auto"/>
            <w:noWrap/>
            <w:vAlign w:val="center"/>
          </w:tcPr>
          <w:p w14:paraId="5E770EE3" w14:textId="77777777" w:rsidR="00D736CA" w:rsidRPr="00AE0A59" w:rsidRDefault="00227E83" w:rsidP="00D736CA">
            <w:pPr>
              <w:keepNext/>
              <w:keepLines/>
              <w:spacing w:before="60" w:after="60"/>
              <w:jc w:val="center"/>
              <w:rPr>
                <w:rFonts w:cs="Arial"/>
                <w:color w:val="5E1F71"/>
              </w:rPr>
            </w:pPr>
            <w:r w:rsidRPr="00AE0A59">
              <w:rPr>
                <w:rFonts w:cs="Arial"/>
                <w:color w:val="5E1F71"/>
              </w:rPr>
              <w:t>71%</w:t>
            </w:r>
          </w:p>
        </w:tc>
        <w:tc>
          <w:tcPr>
            <w:tcW w:w="1559" w:type="dxa"/>
            <w:shd w:val="clear" w:color="auto" w:fill="auto"/>
            <w:noWrap/>
            <w:vAlign w:val="center"/>
          </w:tcPr>
          <w:p w14:paraId="1882F821" w14:textId="77777777" w:rsidR="00D736CA" w:rsidRPr="003C1685" w:rsidRDefault="00227E83" w:rsidP="00D736CA">
            <w:pPr>
              <w:keepNext/>
              <w:keepLines/>
              <w:spacing w:before="60" w:after="60"/>
              <w:jc w:val="center"/>
              <w:rPr>
                <w:rFonts w:cs="Arial"/>
                <w:color w:val="000000"/>
              </w:rPr>
            </w:pPr>
            <w:r w:rsidRPr="003C1685">
              <w:rPr>
                <w:rFonts w:cs="Arial"/>
                <w:color w:val="000000"/>
              </w:rPr>
              <w:t>1210</w:t>
            </w:r>
          </w:p>
        </w:tc>
      </w:tr>
      <w:tr w:rsidR="00151C11" w14:paraId="12280CAC" w14:textId="77777777" w:rsidTr="00AE0A59">
        <w:trPr>
          <w:trHeight w:val="273"/>
        </w:trPr>
        <w:tc>
          <w:tcPr>
            <w:tcW w:w="1200" w:type="dxa"/>
            <w:shd w:val="clear" w:color="auto" w:fill="auto"/>
            <w:noWrap/>
            <w:vAlign w:val="center"/>
          </w:tcPr>
          <w:p w14:paraId="073D0C8B" w14:textId="77777777" w:rsidR="00D736CA" w:rsidRPr="003C1685" w:rsidRDefault="00227E83" w:rsidP="00D736CA">
            <w:pPr>
              <w:keepNext/>
              <w:keepLines/>
              <w:spacing w:before="60" w:after="60"/>
              <w:rPr>
                <w:rFonts w:cs="Arial"/>
                <w:color w:val="000000"/>
              </w:rPr>
            </w:pPr>
            <w:r w:rsidRPr="003C1685">
              <w:rPr>
                <w:rFonts w:cs="Arial"/>
                <w:color w:val="000000"/>
              </w:rPr>
              <w:t>30.06.14</w:t>
            </w:r>
          </w:p>
        </w:tc>
        <w:tc>
          <w:tcPr>
            <w:tcW w:w="1068" w:type="dxa"/>
            <w:shd w:val="clear" w:color="auto" w:fill="auto"/>
            <w:noWrap/>
            <w:vAlign w:val="center"/>
          </w:tcPr>
          <w:p w14:paraId="4C16EB77" w14:textId="77777777" w:rsidR="00D736CA" w:rsidRPr="003C1685" w:rsidRDefault="00227E83" w:rsidP="00D736CA">
            <w:pPr>
              <w:keepNext/>
              <w:keepLines/>
              <w:spacing w:before="60" w:after="60"/>
              <w:jc w:val="center"/>
              <w:rPr>
                <w:rFonts w:cs="Arial"/>
                <w:color w:val="000000"/>
              </w:rPr>
            </w:pPr>
            <w:r w:rsidRPr="003C1685">
              <w:rPr>
                <w:rFonts w:cs="Arial"/>
                <w:color w:val="000000"/>
              </w:rPr>
              <w:t>453</w:t>
            </w:r>
          </w:p>
        </w:tc>
        <w:tc>
          <w:tcPr>
            <w:tcW w:w="993" w:type="dxa"/>
            <w:shd w:val="clear" w:color="auto" w:fill="auto"/>
            <w:noWrap/>
            <w:vAlign w:val="center"/>
          </w:tcPr>
          <w:p w14:paraId="26540C33" w14:textId="77777777" w:rsidR="00D736CA" w:rsidRPr="00AE0A59" w:rsidRDefault="00227E83" w:rsidP="00D736CA">
            <w:pPr>
              <w:keepNext/>
              <w:keepLines/>
              <w:spacing w:before="60" w:after="60"/>
              <w:jc w:val="center"/>
              <w:rPr>
                <w:rFonts w:cs="Arial"/>
                <w:color w:val="5E1F71"/>
              </w:rPr>
            </w:pPr>
            <w:r w:rsidRPr="00AE0A59">
              <w:rPr>
                <w:rFonts w:cs="Arial"/>
                <w:color w:val="5E1F71"/>
              </w:rPr>
              <w:t>30%</w:t>
            </w:r>
          </w:p>
        </w:tc>
        <w:tc>
          <w:tcPr>
            <w:tcW w:w="992" w:type="dxa"/>
            <w:shd w:val="clear" w:color="auto" w:fill="auto"/>
            <w:noWrap/>
            <w:vAlign w:val="center"/>
          </w:tcPr>
          <w:p w14:paraId="0164BD73" w14:textId="77777777" w:rsidR="00D736CA" w:rsidRPr="003C1685" w:rsidRDefault="00227E83" w:rsidP="00D736CA">
            <w:pPr>
              <w:keepNext/>
              <w:keepLines/>
              <w:spacing w:before="60" w:after="60"/>
              <w:jc w:val="center"/>
              <w:rPr>
                <w:rFonts w:cs="Arial"/>
                <w:color w:val="000000"/>
              </w:rPr>
            </w:pPr>
            <w:r w:rsidRPr="003C1685">
              <w:rPr>
                <w:rFonts w:cs="Arial"/>
                <w:color w:val="000000"/>
              </w:rPr>
              <w:t>1052</w:t>
            </w:r>
          </w:p>
        </w:tc>
        <w:tc>
          <w:tcPr>
            <w:tcW w:w="992" w:type="dxa"/>
            <w:shd w:val="clear" w:color="auto" w:fill="auto"/>
            <w:noWrap/>
            <w:vAlign w:val="center"/>
          </w:tcPr>
          <w:p w14:paraId="10C48BBE" w14:textId="77777777" w:rsidR="00D736CA" w:rsidRPr="00AE0A59" w:rsidRDefault="00227E83" w:rsidP="00D736CA">
            <w:pPr>
              <w:keepNext/>
              <w:keepLines/>
              <w:spacing w:before="60" w:after="60"/>
              <w:jc w:val="center"/>
              <w:rPr>
                <w:rFonts w:cs="Arial"/>
                <w:color w:val="5E1F71"/>
              </w:rPr>
            </w:pPr>
            <w:r w:rsidRPr="00AE0A59">
              <w:rPr>
                <w:rFonts w:cs="Arial"/>
                <w:color w:val="5E1F71"/>
              </w:rPr>
              <w:t>70%</w:t>
            </w:r>
          </w:p>
        </w:tc>
        <w:tc>
          <w:tcPr>
            <w:tcW w:w="1559" w:type="dxa"/>
            <w:shd w:val="clear" w:color="auto" w:fill="auto"/>
            <w:noWrap/>
            <w:vAlign w:val="center"/>
          </w:tcPr>
          <w:p w14:paraId="5F31BCE2" w14:textId="77777777" w:rsidR="00D736CA" w:rsidRPr="003C1685" w:rsidRDefault="00227E83" w:rsidP="00D736CA">
            <w:pPr>
              <w:keepNext/>
              <w:keepLines/>
              <w:spacing w:before="60" w:after="60"/>
              <w:jc w:val="center"/>
              <w:rPr>
                <w:rFonts w:cs="Arial"/>
                <w:color w:val="000000"/>
              </w:rPr>
            </w:pPr>
            <w:r w:rsidRPr="003C1685">
              <w:rPr>
                <w:rFonts w:cs="Arial"/>
                <w:color w:val="000000"/>
              </w:rPr>
              <w:t>1505</w:t>
            </w:r>
          </w:p>
        </w:tc>
      </w:tr>
      <w:tr w:rsidR="00151C11" w14:paraId="73A0510B" w14:textId="77777777" w:rsidTr="00AE0A59">
        <w:trPr>
          <w:trHeight w:val="262"/>
        </w:trPr>
        <w:tc>
          <w:tcPr>
            <w:tcW w:w="1200" w:type="dxa"/>
            <w:shd w:val="clear" w:color="auto" w:fill="auto"/>
            <w:noWrap/>
            <w:vAlign w:val="center"/>
          </w:tcPr>
          <w:p w14:paraId="257AE71F" w14:textId="77777777" w:rsidR="00D736CA" w:rsidRPr="003C1685" w:rsidRDefault="00227E83" w:rsidP="00D736CA">
            <w:pPr>
              <w:keepNext/>
              <w:keepLines/>
              <w:spacing w:before="60" w:after="60"/>
              <w:rPr>
                <w:rFonts w:cs="Arial"/>
                <w:color w:val="000000"/>
              </w:rPr>
            </w:pPr>
            <w:r w:rsidRPr="003C1685">
              <w:rPr>
                <w:rFonts w:cs="Arial"/>
                <w:color w:val="000000"/>
              </w:rPr>
              <w:t>30.06.15</w:t>
            </w:r>
          </w:p>
        </w:tc>
        <w:tc>
          <w:tcPr>
            <w:tcW w:w="1068" w:type="dxa"/>
            <w:shd w:val="clear" w:color="auto" w:fill="auto"/>
            <w:noWrap/>
            <w:vAlign w:val="center"/>
          </w:tcPr>
          <w:p w14:paraId="7701526C" w14:textId="77777777" w:rsidR="00D736CA" w:rsidRPr="003C1685" w:rsidRDefault="00227E83" w:rsidP="00D736CA">
            <w:pPr>
              <w:keepNext/>
              <w:keepLines/>
              <w:spacing w:before="60" w:after="60"/>
              <w:jc w:val="center"/>
              <w:rPr>
                <w:rFonts w:cs="Arial"/>
                <w:color w:val="000000"/>
              </w:rPr>
            </w:pPr>
            <w:r w:rsidRPr="003C1685">
              <w:rPr>
                <w:rFonts w:cs="Arial"/>
                <w:color w:val="000000"/>
              </w:rPr>
              <w:t>418</w:t>
            </w:r>
          </w:p>
        </w:tc>
        <w:tc>
          <w:tcPr>
            <w:tcW w:w="993" w:type="dxa"/>
            <w:shd w:val="clear" w:color="auto" w:fill="auto"/>
            <w:noWrap/>
            <w:vAlign w:val="center"/>
          </w:tcPr>
          <w:p w14:paraId="08C3E1FD" w14:textId="77777777" w:rsidR="00D736CA" w:rsidRPr="00AE0A59" w:rsidRDefault="00227E83" w:rsidP="00D736CA">
            <w:pPr>
              <w:keepNext/>
              <w:keepLines/>
              <w:spacing w:before="60" w:after="60"/>
              <w:jc w:val="center"/>
              <w:rPr>
                <w:rFonts w:cs="Arial"/>
                <w:color w:val="5E1F71"/>
              </w:rPr>
            </w:pPr>
            <w:r w:rsidRPr="00AE0A59">
              <w:rPr>
                <w:rFonts w:cs="Arial"/>
                <w:color w:val="5E1F71"/>
              </w:rPr>
              <w:t>28%</w:t>
            </w:r>
          </w:p>
        </w:tc>
        <w:tc>
          <w:tcPr>
            <w:tcW w:w="992" w:type="dxa"/>
            <w:shd w:val="clear" w:color="auto" w:fill="auto"/>
            <w:noWrap/>
            <w:vAlign w:val="center"/>
          </w:tcPr>
          <w:p w14:paraId="5DC157FD" w14:textId="77777777" w:rsidR="00D736CA" w:rsidRPr="003C1685" w:rsidRDefault="00227E83" w:rsidP="00D736CA">
            <w:pPr>
              <w:keepNext/>
              <w:keepLines/>
              <w:spacing w:before="60" w:after="60"/>
              <w:jc w:val="center"/>
              <w:rPr>
                <w:rFonts w:cs="Arial"/>
                <w:color w:val="000000"/>
              </w:rPr>
            </w:pPr>
            <w:r w:rsidRPr="003C1685">
              <w:rPr>
                <w:rFonts w:cs="Arial"/>
                <w:color w:val="000000"/>
              </w:rPr>
              <w:t>1093</w:t>
            </w:r>
          </w:p>
        </w:tc>
        <w:tc>
          <w:tcPr>
            <w:tcW w:w="992" w:type="dxa"/>
            <w:shd w:val="clear" w:color="auto" w:fill="auto"/>
            <w:noWrap/>
            <w:vAlign w:val="center"/>
          </w:tcPr>
          <w:p w14:paraId="5D595DC6" w14:textId="77777777" w:rsidR="00D736CA" w:rsidRPr="00AE0A59" w:rsidRDefault="00227E83" w:rsidP="00D736CA">
            <w:pPr>
              <w:keepNext/>
              <w:keepLines/>
              <w:spacing w:before="60" w:after="60"/>
              <w:jc w:val="center"/>
              <w:rPr>
                <w:rFonts w:cs="Arial"/>
                <w:color w:val="5E1F71"/>
              </w:rPr>
            </w:pPr>
            <w:r w:rsidRPr="00AE0A59">
              <w:rPr>
                <w:rFonts w:cs="Arial"/>
                <w:color w:val="5E1F71"/>
              </w:rPr>
              <w:t>72%</w:t>
            </w:r>
          </w:p>
        </w:tc>
        <w:tc>
          <w:tcPr>
            <w:tcW w:w="1559" w:type="dxa"/>
            <w:shd w:val="clear" w:color="auto" w:fill="auto"/>
            <w:noWrap/>
            <w:vAlign w:val="center"/>
          </w:tcPr>
          <w:p w14:paraId="486F5F1A" w14:textId="77777777" w:rsidR="00D736CA" w:rsidRPr="003C1685" w:rsidRDefault="00227E83" w:rsidP="00D736CA">
            <w:pPr>
              <w:keepNext/>
              <w:keepLines/>
              <w:spacing w:before="60" w:after="60"/>
              <w:jc w:val="center"/>
              <w:rPr>
                <w:rFonts w:cs="Arial"/>
                <w:color w:val="000000"/>
              </w:rPr>
            </w:pPr>
            <w:r w:rsidRPr="003C1685">
              <w:rPr>
                <w:rFonts w:cs="Arial"/>
                <w:color w:val="000000"/>
              </w:rPr>
              <w:t>1511</w:t>
            </w:r>
          </w:p>
        </w:tc>
      </w:tr>
      <w:tr w:rsidR="00151C11" w14:paraId="2B807927" w14:textId="77777777" w:rsidTr="00AE0A59">
        <w:trPr>
          <w:trHeight w:val="401"/>
        </w:trPr>
        <w:tc>
          <w:tcPr>
            <w:tcW w:w="1200" w:type="dxa"/>
            <w:shd w:val="clear" w:color="auto" w:fill="auto"/>
            <w:noWrap/>
            <w:vAlign w:val="center"/>
          </w:tcPr>
          <w:p w14:paraId="685202B6" w14:textId="77777777" w:rsidR="00D736CA" w:rsidRPr="003C1685" w:rsidRDefault="00227E83" w:rsidP="00D736CA">
            <w:pPr>
              <w:keepNext/>
              <w:keepLines/>
              <w:spacing w:before="60" w:after="60"/>
              <w:rPr>
                <w:rFonts w:cs="Arial"/>
                <w:color w:val="000000"/>
              </w:rPr>
            </w:pPr>
            <w:r w:rsidRPr="003C1685">
              <w:rPr>
                <w:rFonts w:cs="Arial"/>
                <w:color w:val="000000"/>
              </w:rPr>
              <w:t>30.06.16</w:t>
            </w:r>
          </w:p>
        </w:tc>
        <w:tc>
          <w:tcPr>
            <w:tcW w:w="1068" w:type="dxa"/>
            <w:shd w:val="clear" w:color="auto" w:fill="auto"/>
            <w:noWrap/>
            <w:vAlign w:val="center"/>
          </w:tcPr>
          <w:p w14:paraId="2D3EF9BA" w14:textId="77777777" w:rsidR="00D736CA" w:rsidRPr="003C1685" w:rsidRDefault="00227E83" w:rsidP="00D736CA">
            <w:pPr>
              <w:keepNext/>
              <w:keepLines/>
              <w:spacing w:before="60" w:after="60"/>
              <w:jc w:val="center"/>
              <w:rPr>
                <w:rFonts w:cs="Arial"/>
                <w:color w:val="000000"/>
              </w:rPr>
            </w:pPr>
            <w:r w:rsidRPr="003C1685">
              <w:rPr>
                <w:rFonts w:cs="Arial"/>
                <w:color w:val="000000"/>
              </w:rPr>
              <w:t>542</w:t>
            </w:r>
          </w:p>
        </w:tc>
        <w:tc>
          <w:tcPr>
            <w:tcW w:w="993" w:type="dxa"/>
            <w:shd w:val="clear" w:color="auto" w:fill="auto"/>
            <w:noWrap/>
            <w:vAlign w:val="center"/>
          </w:tcPr>
          <w:p w14:paraId="63FF26D7" w14:textId="77777777" w:rsidR="00D736CA" w:rsidRPr="00AE0A59" w:rsidRDefault="00227E83" w:rsidP="00D736CA">
            <w:pPr>
              <w:keepNext/>
              <w:keepLines/>
              <w:spacing w:before="60" w:after="60"/>
              <w:jc w:val="center"/>
              <w:rPr>
                <w:rFonts w:cs="Arial"/>
                <w:color w:val="5E1F71"/>
              </w:rPr>
            </w:pPr>
            <w:r w:rsidRPr="00AE0A59">
              <w:rPr>
                <w:rFonts w:cs="Arial"/>
                <w:color w:val="5E1F71"/>
              </w:rPr>
              <w:t>28%</w:t>
            </w:r>
          </w:p>
        </w:tc>
        <w:tc>
          <w:tcPr>
            <w:tcW w:w="992" w:type="dxa"/>
            <w:shd w:val="clear" w:color="auto" w:fill="auto"/>
            <w:noWrap/>
            <w:vAlign w:val="center"/>
          </w:tcPr>
          <w:p w14:paraId="4E81F0E1" w14:textId="77777777" w:rsidR="00D736CA" w:rsidRPr="003C1685" w:rsidRDefault="00227E83" w:rsidP="00D736CA">
            <w:pPr>
              <w:keepNext/>
              <w:keepLines/>
              <w:spacing w:before="60" w:after="60"/>
              <w:jc w:val="center"/>
              <w:rPr>
                <w:rFonts w:cs="Arial"/>
                <w:color w:val="000000"/>
              </w:rPr>
            </w:pPr>
            <w:r w:rsidRPr="003C1685">
              <w:rPr>
                <w:rFonts w:cs="Arial"/>
                <w:color w:val="000000"/>
              </w:rPr>
              <w:t>1408</w:t>
            </w:r>
          </w:p>
        </w:tc>
        <w:tc>
          <w:tcPr>
            <w:tcW w:w="992" w:type="dxa"/>
            <w:shd w:val="clear" w:color="auto" w:fill="auto"/>
            <w:noWrap/>
            <w:vAlign w:val="center"/>
          </w:tcPr>
          <w:p w14:paraId="6A02BB5B" w14:textId="77777777" w:rsidR="00D736CA" w:rsidRPr="00AE0A59" w:rsidRDefault="00227E83" w:rsidP="00D736CA">
            <w:pPr>
              <w:keepNext/>
              <w:keepLines/>
              <w:spacing w:before="60" w:after="60"/>
              <w:jc w:val="center"/>
              <w:rPr>
                <w:rFonts w:cs="Arial"/>
                <w:color w:val="5E1F71"/>
              </w:rPr>
            </w:pPr>
            <w:r w:rsidRPr="00AE0A59">
              <w:rPr>
                <w:rFonts w:cs="Arial"/>
                <w:color w:val="5E1F71"/>
              </w:rPr>
              <w:t>72%</w:t>
            </w:r>
          </w:p>
        </w:tc>
        <w:tc>
          <w:tcPr>
            <w:tcW w:w="1559" w:type="dxa"/>
            <w:shd w:val="clear" w:color="auto" w:fill="auto"/>
            <w:noWrap/>
            <w:vAlign w:val="center"/>
          </w:tcPr>
          <w:p w14:paraId="05DA872D" w14:textId="77777777" w:rsidR="00D736CA" w:rsidRPr="003C1685" w:rsidRDefault="00227E83" w:rsidP="00D736CA">
            <w:pPr>
              <w:keepNext/>
              <w:keepLines/>
              <w:spacing w:before="60" w:after="60"/>
              <w:jc w:val="center"/>
              <w:rPr>
                <w:rFonts w:cs="Arial"/>
                <w:color w:val="000000"/>
              </w:rPr>
            </w:pPr>
            <w:r w:rsidRPr="003C1685">
              <w:rPr>
                <w:rFonts w:cs="Arial"/>
                <w:color w:val="000000"/>
              </w:rPr>
              <w:t>1950</w:t>
            </w:r>
          </w:p>
        </w:tc>
      </w:tr>
    </w:tbl>
    <w:p w14:paraId="24A8C203" w14:textId="77777777" w:rsidR="002048F1" w:rsidRDefault="002048F1" w:rsidP="002048F1">
      <w:pPr>
        <w:pStyle w:val="Caption"/>
        <w:jc w:val="left"/>
        <w:rPr>
          <w:rFonts w:cs="Arial"/>
        </w:rPr>
      </w:pPr>
      <w:r>
        <w:t>Source: Queensland Corrective Services (unpublished administrative data).</w:t>
      </w:r>
    </w:p>
    <w:p w14:paraId="7AB4A2A8" w14:textId="77777777" w:rsidR="00D736CA" w:rsidRPr="00973D41" w:rsidRDefault="00227E83" w:rsidP="00D736CA">
      <w:pPr>
        <w:spacing w:before="240" w:after="240"/>
        <w:rPr>
          <w:rFonts w:cs="Arial"/>
          <w:szCs w:val="22"/>
        </w:rPr>
      </w:pPr>
      <w:r w:rsidRPr="00973D41">
        <w:rPr>
          <w:rFonts w:cs="Arial"/>
          <w:szCs w:val="22"/>
        </w:rPr>
        <w:t>Both male and female Indigenous prisoners are held on remand at around the same high rates.</w:t>
      </w:r>
    </w:p>
    <w:p w14:paraId="7ED110E5" w14:textId="77777777" w:rsidR="00D736CA" w:rsidRPr="00973D41" w:rsidRDefault="00227E83" w:rsidP="00D736CA">
      <w:pPr>
        <w:pStyle w:val="Heading4"/>
        <w:rPr>
          <w:highlight w:val="yellow"/>
        </w:rPr>
      </w:pPr>
      <w:r w:rsidRPr="00973D41">
        <w:t>Prisoners in secure custody</w:t>
      </w:r>
    </w:p>
    <w:p w14:paraId="358229C9" w14:textId="77777777" w:rsidR="00D736CA" w:rsidRDefault="00227E83" w:rsidP="00D736CA">
      <w:pPr>
        <w:spacing w:after="240"/>
        <w:rPr>
          <w:rFonts w:cs="Arial"/>
          <w:szCs w:val="22"/>
        </w:rPr>
      </w:pPr>
      <w:r w:rsidRPr="00973D41">
        <w:rPr>
          <w:rFonts w:cs="Arial"/>
          <w:szCs w:val="22"/>
        </w:rPr>
        <w:t>In 2006, we noted that female Indigenous prisoners in Queensland were more likely than female non-Indigenous prisoners to be imprisoned in secure custody prisons, rather than open custody prisons. This trend has continued and increased over the last 10 years.</w:t>
      </w:r>
    </w:p>
    <w:p w14:paraId="0A04DD39" w14:textId="77777777" w:rsidR="00381619" w:rsidRDefault="00381619" w:rsidP="00D736CA">
      <w:pPr>
        <w:pStyle w:val="Caption"/>
        <w:jc w:val="center"/>
      </w:pPr>
      <w:bookmarkStart w:id="128" w:name="_Toc531186775"/>
    </w:p>
    <w:p w14:paraId="3F4DCF0F" w14:textId="77777777" w:rsidR="00381619" w:rsidRDefault="00381619" w:rsidP="00D736CA">
      <w:pPr>
        <w:pStyle w:val="Caption"/>
        <w:jc w:val="center"/>
      </w:pPr>
    </w:p>
    <w:p w14:paraId="60A86EFB" w14:textId="77777777" w:rsidR="00381619" w:rsidRDefault="00381619" w:rsidP="00D736CA">
      <w:pPr>
        <w:pStyle w:val="Caption"/>
        <w:jc w:val="center"/>
      </w:pPr>
    </w:p>
    <w:p w14:paraId="2677C6E8" w14:textId="77777777" w:rsidR="00381619" w:rsidRDefault="00381619" w:rsidP="00D736CA">
      <w:pPr>
        <w:pStyle w:val="Caption"/>
        <w:jc w:val="center"/>
      </w:pPr>
    </w:p>
    <w:p w14:paraId="41679F07" w14:textId="77777777" w:rsidR="00381619" w:rsidRDefault="00381619" w:rsidP="00D736CA">
      <w:pPr>
        <w:pStyle w:val="Caption"/>
        <w:jc w:val="center"/>
      </w:pPr>
    </w:p>
    <w:p w14:paraId="63339F7D" w14:textId="77777777" w:rsidR="00381619" w:rsidRDefault="00381619" w:rsidP="00D736CA">
      <w:pPr>
        <w:pStyle w:val="Caption"/>
        <w:jc w:val="center"/>
      </w:pPr>
    </w:p>
    <w:p w14:paraId="5D89E2F4" w14:textId="194D8946" w:rsidR="00D736CA" w:rsidRDefault="00227E83" w:rsidP="00381619">
      <w:pPr>
        <w:pStyle w:val="Caption"/>
        <w:jc w:val="left"/>
        <w:rPr>
          <w:rFonts w:cs="Arial"/>
          <w:szCs w:val="22"/>
        </w:rPr>
      </w:pPr>
      <w:r>
        <w:lastRenderedPageBreak/>
        <w:t xml:space="preserve">Graph </w:t>
      </w:r>
      <w:r>
        <w:rPr>
          <w:noProof/>
        </w:rPr>
        <w:fldChar w:fldCharType="begin"/>
      </w:r>
      <w:r>
        <w:rPr>
          <w:noProof/>
        </w:rPr>
        <w:instrText xml:space="preserve"> SEQ Graph \* ARABIC </w:instrText>
      </w:r>
      <w:r>
        <w:rPr>
          <w:noProof/>
        </w:rPr>
        <w:fldChar w:fldCharType="separate"/>
      </w:r>
      <w:r w:rsidR="008C0A34">
        <w:rPr>
          <w:noProof/>
        </w:rPr>
        <w:t>3</w:t>
      </w:r>
      <w:r>
        <w:rPr>
          <w:noProof/>
        </w:rPr>
        <w:fldChar w:fldCharType="end"/>
      </w:r>
      <w:r>
        <w:t>: Female prisoner comparison: proportion of Indigenous and non-Indigenous prisoners in prison population to proportion of Indigenous and non-Indigenous prisoners in secure custody</w:t>
      </w:r>
      <w:bookmarkEnd w:id="128"/>
    </w:p>
    <w:p w14:paraId="0DD489CE" w14:textId="77777777" w:rsidR="00D736CA" w:rsidRPr="00973D41" w:rsidRDefault="00227E83" w:rsidP="00D736CA">
      <w:pPr>
        <w:jc w:val="center"/>
        <w:rPr>
          <w:rFonts w:cs="Arial"/>
        </w:rPr>
      </w:pPr>
      <w:r w:rsidRPr="00973D41">
        <w:rPr>
          <w:rFonts w:cs="Arial"/>
          <w:noProof/>
        </w:rPr>
        <w:drawing>
          <wp:inline distT="0" distB="0" distL="0" distR="0" wp14:anchorId="48A1EE87" wp14:editId="7380BC88">
            <wp:extent cx="4592472" cy="2626376"/>
            <wp:effectExtent l="19050" t="19050" r="1778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9258"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4939"/>
                    <a:stretch>
                      <a:fillRect/>
                    </a:stretch>
                  </pic:blipFill>
                  <pic:spPr bwMode="auto">
                    <a:xfrm>
                      <a:off x="0" y="0"/>
                      <a:ext cx="4590415" cy="2625200"/>
                    </a:xfrm>
                    <a:prstGeom prst="rect">
                      <a:avLst/>
                    </a:prstGeom>
                    <a:noFill/>
                    <a:ln w="12700">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FC6CDD2" w14:textId="77777777" w:rsidR="002048F1" w:rsidRDefault="002048F1" w:rsidP="002048F1">
      <w:pPr>
        <w:pStyle w:val="Caption"/>
        <w:jc w:val="left"/>
        <w:rPr>
          <w:rFonts w:cs="Arial"/>
        </w:rPr>
      </w:pPr>
      <w:r>
        <w:t>Source: Queensland Corrective Services (unpublished administrative data).</w:t>
      </w:r>
    </w:p>
    <w:p w14:paraId="2DB74B2D" w14:textId="77777777" w:rsidR="00D736CA" w:rsidRDefault="00227E83" w:rsidP="00D736CA">
      <w:pPr>
        <w:spacing w:before="240" w:after="240"/>
        <w:rPr>
          <w:rFonts w:cs="Arial"/>
          <w:szCs w:val="22"/>
        </w:rPr>
      </w:pPr>
      <w:r w:rsidRPr="00973D41">
        <w:rPr>
          <w:rFonts w:cs="Arial"/>
          <w:szCs w:val="22"/>
        </w:rPr>
        <w:t>In 2006–07, female Indigenous prisoners represented 26% of the total female prison population, but 28% of women in secure custody. By 2015–16, female Indigenous prisoners were 35% of the total female prison population, and 40% of women in secure custody.</w:t>
      </w:r>
    </w:p>
    <w:p w14:paraId="6BCBBEAF" w14:textId="77777777" w:rsidR="00D736CA" w:rsidRDefault="00227E83" w:rsidP="00D736CA">
      <w:pPr>
        <w:spacing w:before="240" w:after="240"/>
        <w:rPr>
          <w:rFonts w:cs="Arial"/>
          <w:szCs w:val="22"/>
        </w:rPr>
      </w:pPr>
      <w:r w:rsidRPr="00973D41">
        <w:rPr>
          <w:rFonts w:cs="Arial"/>
          <w:szCs w:val="22"/>
        </w:rPr>
        <w:t>Female Indigenous prisoners are more likely to be imprisoned in secure custody than male Indigenous prisoners.</w:t>
      </w:r>
    </w:p>
    <w:p w14:paraId="025F2867" w14:textId="06728393" w:rsidR="00D736CA" w:rsidRDefault="00227E83" w:rsidP="00381619">
      <w:pPr>
        <w:pStyle w:val="Caption"/>
        <w:keepNext/>
        <w:keepLines/>
        <w:jc w:val="left"/>
        <w:rPr>
          <w:rFonts w:cs="Arial"/>
          <w:szCs w:val="22"/>
        </w:rPr>
      </w:pPr>
      <w:bookmarkStart w:id="129" w:name="_Toc531186776"/>
      <w:r>
        <w:t xml:space="preserve">Graph </w:t>
      </w:r>
      <w:r>
        <w:rPr>
          <w:noProof/>
        </w:rPr>
        <w:fldChar w:fldCharType="begin"/>
      </w:r>
      <w:r>
        <w:rPr>
          <w:noProof/>
        </w:rPr>
        <w:instrText xml:space="preserve"> SEQ Graph \* ARABIC </w:instrText>
      </w:r>
      <w:r>
        <w:rPr>
          <w:noProof/>
        </w:rPr>
        <w:fldChar w:fldCharType="separate"/>
      </w:r>
      <w:r w:rsidR="008C0A34">
        <w:rPr>
          <w:noProof/>
        </w:rPr>
        <w:t>4</w:t>
      </w:r>
      <w:r>
        <w:rPr>
          <w:noProof/>
        </w:rPr>
        <w:fldChar w:fldCharType="end"/>
      </w:r>
      <w:r>
        <w:t>: Male prisoner comparison: proportion of Indigenous and non-Indigenous prisoners in prison population to proportion of Indigenous and non-Indigenous prisoners in security custody</w:t>
      </w:r>
      <w:bookmarkEnd w:id="129"/>
    </w:p>
    <w:p w14:paraId="179DAF64" w14:textId="77777777" w:rsidR="00D736CA" w:rsidRPr="00973D41" w:rsidRDefault="00227E83" w:rsidP="00D736CA">
      <w:pPr>
        <w:keepNext/>
        <w:keepLines/>
        <w:jc w:val="center"/>
        <w:rPr>
          <w:rFonts w:cs="Arial"/>
          <w:szCs w:val="20"/>
        </w:rPr>
      </w:pPr>
      <w:r w:rsidRPr="00973D41">
        <w:rPr>
          <w:rFonts w:cs="Arial"/>
          <w:noProof/>
          <w:szCs w:val="20"/>
        </w:rPr>
        <w:drawing>
          <wp:inline distT="0" distB="0" distL="0" distR="0" wp14:anchorId="04F9524B" wp14:editId="2CCD9FAC">
            <wp:extent cx="4592472" cy="2537665"/>
            <wp:effectExtent l="19050" t="19050" r="1778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40642"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8151"/>
                    <a:stretch>
                      <a:fillRect/>
                    </a:stretch>
                  </pic:blipFill>
                  <pic:spPr bwMode="auto">
                    <a:xfrm>
                      <a:off x="0" y="0"/>
                      <a:ext cx="4590415" cy="2536528"/>
                    </a:xfrm>
                    <a:prstGeom prst="rect">
                      <a:avLst/>
                    </a:prstGeom>
                    <a:noFill/>
                    <a:ln w="12700">
                      <a:solidFill>
                        <a:schemeClr val="bg1">
                          <a:lumMod val="65000"/>
                        </a:schemeClr>
                      </a:solidFill>
                    </a:ln>
                    <a:extLst>
                      <a:ext uri="{53640926-AAD7-44D8-BBD7-CCE9431645EC}">
                        <a14:shadowObscured xmlns:a14="http://schemas.microsoft.com/office/drawing/2010/main"/>
                      </a:ext>
                    </a:extLst>
                  </pic:spPr>
                </pic:pic>
              </a:graphicData>
            </a:graphic>
          </wp:inline>
        </w:drawing>
      </w:r>
    </w:p>
    <w:p w14:paraId="2AE5BA56" w14:textId="77777777" w:rsidR="002048F1" w:rsidRDefault="002048F1" w:rsidP="002048F1">
      <w:pPr>
        <w:pStyle w:val="Caption"/>
        <w:jc w:val="left"/>
        <w:rPr>
          <w:rFonts w:cs="Arial"/>
        </w:rPr>
      </w:pPr>
      <w:r>
        <w:t>Source: Queensland Corrective Services (unpublished administrative data).</w:t>
      </w:r>
    </w:p>
    <w:p w14:paraId="175E5D1C" w14:textId="77777777" w:rsidR="00D736CA" w:rsidRDefault="00227E83" w:rsidP="00D736CA">
      <w:pPr>
        <w:spacing w:before="240" w:after="240"/>
        <w:rPr>
          <w:rFonts w:cs="Arial"/>
          <w:szCs w:val="22"/>
        </w:rPr>
      </w:pPr>
      <w:r w:rsidRPr="00973D41">
        <w:rPr>
          <w:rFonts w:cs="Arial"/>
          <w:szCs w:val="22"/>
        </w:rPr>
        <w:t>In contrast to the female prisoner population, the disparities between Indigenous and non-Indigenous prisoners in secure custody are not as evident for the male prisoner population.</w:t>
      </w:r>
    </w:p>
    <w:p w14:paraId="1A26B41F" w14:textId="77777777" w:rsidR="00D736CA" w:rsidRDefault="00227E83" w:rsidP="00D736CA">
      <w:pPr>
        <w:pStyle w:val="Heading4"/>
        <w:pageBreakBefore/>
      </w:pPr>
      <w:r w:rsidRPr="00973D41">
        <w:lastRenderedPageBreak/>
        <w:t>Breaches of discipline</w:t>
      </w:r>
    </w:p>
    <w:p w14:paraId="59D8BE89" w14:textId="567BFF1A" w:rsidR="00D736CA" w:rsidRDefault="00227E83" w:rsidP="00D736CA">
      <w:pPr>
        <w:pStyle w:val="Caption"/>
        <w:keepNext/>
        <w:jc w:val="center"/>
      </w:pPr>
      <w:bookmarkStart w:id="130" w:name="_Toc536696853"/>
      <w:r>
        <w:t xml:space="preserve">Table </w:t>
      </w:r>
      <w:r>
        <w:rPr>
          <w:noProof/>
        </w:rPr>
        <w:fldChar w:fldCharType="begin"/>
      </w:r>
      <w:r>
        <w:rPr>
          <w:noProof/>
        </w:rPr>
        <w:instrText xml:space="preserve"> SEQ Table \* ARABIC </w:instrText>
      </w:r>
      <w:r>
        <w:rPr>
          <w:noProof/>
        </w:rPr>
        <w:fldChar w:fldCharType="separate"/>
      </w:r>
      <w:r w:rsidR="008C0A34">
        <w:rPr>
          <w:noProof/>
        </w:rPr>
        <w:t>11</w:t>
      </w:r>
      <w:r>
        <w:rPr>
          <w:noProof/>
        </w:rPr>
        <w:fldChar w:fldCharType="end"/>
      </w:r>
      <w:r>
        <w:t>: Number of decisions to deal with breach of dicipline of female prisoners (s113 &amp; s120 CSA) by Indigenous status</w:t>
      </w:r>
      <w:bookmarkEnd w:id="130"/>
    </w:p>
    <w:tbl>
      <w:tblPr>
        <w:tblW w:w="6389" w:type="dxa"/>
        <w:tblInd w:w="-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1200"/>
        <w:gridCol w:w="1007"/>
        <w:gridCol w:w="999"/>
        <w:gridCol w:w="8"/>
        <w:gridCol w:w="1008"/>
        <w:gridCol w:w="1160"/>
        <w:gridCol w:w="1007"/>
      </w:tblGrid>
      <w:tr w:rsidR="00151C11" w14:paraId="25CB183C" w14:textId="77777777" w:rsidTr="00AE0A59">
        <w:trPr>
          <w:trHeight w:val="293"/>
        </w:trPr>
        <w:tc>
          <w:tcPr>
            <w:tcW w:w="1200" w:type="dxa"/>
            <w:shd w:val="clear" w:color="auto" w:fill="auto"/>
            <w:noWrap/>
            <w:vAlign w:val="center"/>
            <w:hideMark/>
          </w:tcPr>
          <w:p w14:paraId="6B126D3A" w14:textId="77777777" w:rsidR="00D736CA" w:rsidRPr="00C61A50" w:rsidRDefault="00D736CA" w:rsidP="00D736CA">
            <w:pPr>
              <w:spacing w:before="60" w:after="60"/>
              <w:jc w:val="center"/>
              <w:rPr>
                <w:rFonts w:cs="Arial"/>
              </w:rPr>
            </w:pPr>
          </w:p>
        </w:tc>
        <w:tc>
          <w:tcPr>
            <w:tcW w:w="5189" w:type="dxa"/>
            <w:gridSpan w:val="6"/>
            <w:shd w:val="clear" w:color="auto" w:fill="auto"/>
            <w:noWrap/>
            <w:vAlign w:val="center"/>
            <w:hideMark/>
          </w:tcPr>
          <w:p w14:paraId="3CF533A5" w14:textId="77777777" w:rsidR="00D736CA" w:rsidRPr="00C61A50" w:rsidRDefault="00227E83" w:rsidP="00D736CA">
            <w:pPr>
              <w:spacing w:before="60" w:after="60"/>
              <w:jc w:val="center"/>
              <w:rPr>
                <w:rFonts w:cs="Arial"/>
                <w:b/>
                <w:bCs/>
                <w:color w:val="000000"/>
              </w:rPr>
            </w:pPr>
            <w:r w:rsidRPr="00C61A50">
              <w:rPr>
                <w:rFonts w:cs="Arial"/>
                <w:b/>
                <w:bCs/>
                <w:color w:val="000000"/>
              </w:rPr>
              <w:t>Female prisoners</w:t>
            </w:r>
          </w:p>
        </w:tc>
      </w:tr>
      <w:tr w:rsidR="00151C11" w14:paraId="4EB0273B" w14:textId="77777777" w:rsidTr="00AE0A59">
        <w:trPr>
          <w:trHeight w:val="293"/>
        </w:trPr>
        <w:tc>
          <w:tcPr>
            <w:tcW w:w="1200" w:type="dxa"/>
            <w:shd w:val="clear" w:color="auto" w:fill="auto"/>
            <w:noWrap/>
            <w:vAlign w:val="center"/>
            <w:hideMark/>
          </w:tcPr>
          <w:p w14:paraId="7B6D80B9" w14:textId="77777777" w:rsidR="00D736CA" w:rsidRPr="00C61A50" w:rsidRDefault="00D736CA" w:rsidP="00D736CA">
            <w:pPr>
              <w:spacing w:before="60" w:after="60"/>
              <w:jc w:val="center"/>
              <w:rPr>
                <w:rFonts w:cs="Arial"/>
                <w:b/>
                <w:bCs/>
                <w:color w:val="000000"/>
              </w:rPr>
            </w:pPr>
          </w:p>
        </w:tc>
        <w:tc>
          <w:tcPr>
            <w:tcW w:w="2006" w:type="dxa"/>
            <w:gridSpan w:val="2"/>
            <w:shd w:val="clear" w:color="auto" w:fill="auto"/>
            <w:noWrap/>
            <w:vAlign w:val="center"/>
            <w:hideMark/>
          </w:tcPr>
          <w:p w14:paraId="32F02BA0" w14:textId="77777777" w:rsidR="00D736CA" w:rsidRPr="00C61A50" w:rsidRDefault="00227E83" w:rsidP="00D736CA">
            <w:pPr>
              <w:spacing w:before="60" w:after="60"/>
              <w:jc w:val="center"/>
              <w:rPr>
                <w:rFonts w:cs="Arial"/>
                <w:b/>
                <w:bCs/>
                <w:iCs/>
                <w:color w:val="000000"/>
              </w:rPr>
            </w:pPr>
            <w:r w:rsidRPr="00C61A50">
              <w:rPr>
                <w:rFonts w:cs="Arial"/>
                <w:b/>
                <w:bCs/>
                <w:iCs/>
                <w:color w:val="000000"/>
              </w:rPr>
              <w:t>Indigenous</w:t>
            </w:r>
          </w:p>
        </w:tc>
        <w:tc>
          <w:tcPr>
            <w:tcW w:w="2176" w:type="dxa"/>
            <w:gridSpan w:val="3"/>
            <w:shd w:val="clear" w:color="auto" w:fill="auto"/>
            <w:noWrap/>
            <w:vAlign w:val="center"/>
            <w:hideMark/>
          </w:tcPr>
          <w:p w14:paraId="42C65AB0" w14:textId="77777777" w:rsidR="00D736CA" w:rsidRPr="00C61A50" w:rsidRDefault="00227E83" w:rsidP="00D736CA">
            <w:pPr>
              <w:spacing w:before="60" w:after="60"/>
              <w:jc w:val="center"/>
              <w:rPr>
                <w:rFonts w:cs="Arial"/>
                <w:b/>
                <w:bCs/>
                <w:iCs/>
                <w:color w:val="000000"/>
              </w:rPr>
            </w:pPr>
            <w:r w:rsidRPr="00C61A50">
              <w:rPr>
                <w:rFonts w:cs="Arial"/>
                <w:b/>
                <w:bCs/>
                <w:iCs/>
                <w:color w:val="000000"/>
              </w:rPr>
              <w:t>Non-Indigenous</w:t>
            </w:r>
          </w:p>
        </w:tc>
        <w:tc>
          <w:tcPr>
            <w:tcW w:w="1007" w:type="dxa"/>
            <w:shd w:val="clear" w:color="auto" w:fill="auto"/>
            <w:noWrap/>
            <w:vAlign w:val="center"/>
            <w:hideMark/>
          </w:tcPr>
          <w:p w14:paraId="4E91E94E" w14:textId="77777777" w:rsidR="00D736CA" w:rsidRPr="00C61A50" w:rsidRDefault="00227E83" w:rsidP="00D736CA">
            <w:pPr>
              <w:spacing w:before="60" w:after="60"/>
              <w:jc w:val="center"/>
              <w:rPr>
                <w:rFonts w:cs="Arial"/>
                <w:b/>
                <w:bCs/>
                <w:iCs/>
                <w:color w:val="000000"/>
              </w:rPr>
            </w:pPr>
            <w:r w:rsidRPr="00C61A50">
              <w:rPr>
                <w:rFonts w:cs="Arial"/>
                <w:b/>
                <w:bCs/>
                <w:iCs/>
                <w:color w:val="000000"/>
              </w:rPr>
              <w:t>Total</w:t>
            </w:r>
          </w:p>
        </w:tc>
      </w:tr>
      <w:tr w:rsidR="00151C11" w14:paraId="63F5553F" w14:textId="77777777" w:rsidTr="00AE0A59">
        <w:trPr>
          <w:trHeight w:val="293"/>
        </w:trPr>
        <w:tc>
          <w:tcPr>
            <w:tcW w:w="1200" w:type="dxa"/>
            <w:shd w:val="clear" w:color="auto" w:fill="auto"/>
            <w:noWrap/>
            <w:vAlign w:val="center"/>
          </w:tcPr>
          <w:p w14:paraId="56DDF0BA" w14:textId="77777777" w:rsidR="00D736CA" w:rsidRPr="00C61A50" w:rsidRDefault="00227E83" w:rsidP="00D736CA">
            <w:pPr>
              <w:spacing w:before="60" w:after="60"/>
              <w:rPr>
                <w:rFonts w:cs="Arial"/>
                <w:color w:val="000000"/>
              </w:rPr>
            </w:pPr>
            <w:r w:rsidRPr="00C61A50">
              <w:rPr>
                <w:rFonts w:cs="Arial"/>
                <w:color w:val="000000"/>
              </w:rPr>
              <w:t>2006</w:t>
            </w:r>
            <w:r>
              <w:rPr>
                <w:rFonts w:cs="Arial"/>
                <w:color w:val="000000"/>
              </w:rPr>
              <w:t>–</w:t>
            </w:r>
            <w:r w:rsidRPr="00C61A50">
              <w:rPr>
                <w:rFonts w:cs="Arial"/>
                <w:color w:val="000000"/>
              </w:rPr>
              <w:t>07</w:t>
            </w:r>
          </w:p>
        </w:tc>
        <w:tc>
          <w:tcPr>
            <w:tcW w:w="1007" w:type="dxa"/>
            <w:shd w:val="clear" w:color="auto" w:fill="auto"/>
            <w:noWrap/>
            <w:vAlign w:val="center"/>
          </w:tcPr>
          <w:p w14:paraId="1B68F7CC" w14:textId="77777777" w:rsidR="00D736CA" w:rsidRPr="00C61A50" w:rsidRDefault="00227E83" w:rsidP="00D736CA">
            <w:pPr>
              <w:spacing w:before="60" w:after="60"/>
              <w:jc w:val="center"/>
              <w:rPr>
                <w:rFonts w:cs="Arial"/>
                <w:color w:val="000000"/>
              </w:rPr>
            </w:pPr>
            <w:r w:rsidRPr="00C61A50">
              <w:rPr>
                <w:rFonts w:cs="Arial"/>
                <w:color w:val="000000"/>
              </w:rPr>
              <w:t>83</w:t>
            </w:r>
          </w:p>
        </w:tc>
        <w:tc>
          <w:tcPr>
            <w:tcW w:w="1007" w:type="dxa"/>
            <w:gridSpan w:val="2"/>
            <w:shd w:val="clear" w:color="auto" w:fill="auto"/>
            <w:noWrap/>
            <w:vAlign w:val="center"/>
          </w:tcPr>
          <w:p w14:paraId="24F719FD" w14:textId="77777777" w:rsidR="00D736CA" w:rsidRPr="00EC22B0" w:rsidRDefault="00227E83" w:rsidP="00D736CA">
            <w:pPr>
              <w:spacing w:before="60" w:after="60"/>
              <w:jc w:val="center"/>
              <w:rPr>
                <w:rFonts w:cs="Arial"/>
                <w:color w:val="5E1F71"/>
              </w:rPr>
            </w:pPr>
            <w:r w:rsidRPr="00EC22B0">
              <w:rPr>
                <w:rFonts w:cs="Arial"/>
                <w:color w:val="5E1F71"/>
              </w:rPr>
              <w:t>49%</w:t>
            </w:r>
          </w:p>
        </w:tc>
        <w:tc>
          <w:tcPr>
            <w:tcW w:w="1008" w:type="dxa"/>
            <w:shd w:val="clear" w:color="auto" w:fill="auto"/>
            <w:noWrap/>
            <w:vAlign w:val="center"/>
          </w:tcPr>
          <w:p w14:paraId="36ACC053" w14:textId="77777777" w:rsidR="00D736CA" w:rsidRPr="00C61A50" w:rsidRDefault="00227E83" w:rsidP="00D736CA">
            <w:pPr>
              <w:spacing w:before="60" w:after="60"/>
              <w:jc w:val="center"/>
              <w:rPr>
                <w:rFonts w:cs="Arial"/>
                <w:color w:val="000000"/>
              </w:rPr>
            </w:pPr>
            <w:r w:rsidRPr="00C61A50">
              <w:rPr>
                <w:rFonts w:cs="Arial"/>
                <w:color w:val="000000"/>
              </w:rPr>
              <w:t>84</w:t>
            </w:r>
          </w:p>
        </w:tc>
        <w:tc>
          <w:tcPr>
            <w:tcW w:w="1160" w:type="dxa"/>
            <w:shd w:val="clear" w:color="auto" w:fill="auto"/>
            <w:noWrap/>
            <w:vAlign w:val="center"/>
          </w:tcPr>
          <w:p w14:paraId="1C5AF996" w14:textId="77777777" w:rsidR="00D736CA" w:rsidRPr="00EC22B0" w:rsidRDefault="00227E83" w:rsidP="00D736CA">
            <w:pPr>
              <w:spacing w:before="60" w:after="60"/>
              <w:jc w:val="center"/>
              <w:rPr>
                <w:rFonts w:cs="Arial"/>
                <w:color w:val="5E1F71"/>
              </w:rPr>
            </w:pPr>
            <w:r w:rsidRPr="00EC22B0">
              <w:rPr>
                <w:rFonts w:cs="Arial"/>
                <w:color w:val="5E1F71"/>
              </w:rPr>
              <w:t>51%</w:t>
            </w:r>
          </w:p>
        </w:tc>
        <w:tc>
          <w:tcPr>
            <w:tcW w:w="1007" w:type="dxa"/>
            <w:shd w:val="clear" w:color="auto" w:fill="auto"/>
            <w:noWrap/>
            <w:vAlign w:val="center"/>
          </w:tcPr>
          <w:p w14:paraId="6925A344" w14:textId="77777777" w:rsidR="00D736CA" w:rsidRPr="00C61A50" w:rsidRDefault="00227E83" w:rsidP="00D736CA">
            <w:pPr>
              <w:spacing w:before="60" w:after="60"/>
              <w:jc w:val="center"/>
              <w:rPr>
                <w:rFonts w:cs="Arial"/>
              </w:rPr>
            </w:pPr>
            <w:r w:rsidRPr="00C61A50">
              <w:rPr>
                <w:rFonts w:cs="Arial"/>
              </w:rPr>
              <w:t>167</w:t>
            </w:r>
          </w:p>
        </w:tc>
      </w:tr>
      <w:tr w:rsidR="00151C11" w14:paraId="61E31995" w14:textId="77777777" w:rsidTr="00AE0A59">
        <w:trPr>
          <w:trHeight w:val="293"/>
        </w:trPr>
        <w:tc>
          <w:tcPr>
            <w:tcW w:w="1200" w:type="dxa"/>
            <w:shd w:val="clear" w:color="auto" w:fill="auto"/>
            <w:noWrap/>
            <w:vAlign w:val="center"/>
          </w:tcPr>
          <w:p w14:paraId="55D44127" w14:textId="77777777" w:rsidR="00D736CA" w:rsidRPr="00C61A50" w:rsidRDefault="00227E83" w:rsidP="00D736CA">
            <w:pPr>
              <w:spacing w:before="60" w:after="60"/>
              <w:rPr>
                <w:rFonts w:cs="Arial"/>
                <w:color w:val="000000"/>
              </w:rPr>
            </w:pPr>
            <w:r w:rsidRPr="00C61A50">
              <w:rPr>
                <w:rFonts w:cs="Arial"/>
                <w:color w:val="000000"/>
              </w:rPr>
              <w:t>2013</w:t>
            </w:r>
            <w:r>
              <w:rPr>
                <w:rFonts w:cs="Arial"/>
                <w:color w:val="000000"/>
              </w:rPr>
              <w:t>–</w:t>
            </w:r>
            <w:r w:rsidRPr="00C61A50">
              <w:rPr>
                <w:rFonts w:cs="Arial"/>
                <w:color w:val="000000"/>
              </w:rPr>
              <w:t>14</w:t>
            </w:r>
          </w:p>
        </w:tc>
        <w:tc>
          <w:tcPr>
            <w:tcW w:w="1007" w:type="dxa"/>
            <w:shd w:val="clear" w:color="auto" w:fill="auto"/>
            <w:noWrap/>
            <w:vAlign w:val="center"/>
          </w:tcPr>
          <w:p w14:paraId="4AD46B41" w14:textId="77777777" w:rsidR="00D736CA" w:rsidRPr="00C61A50" w:rsidRDefault="00227E83" w:rsidP="00D736CA">
            <w:pPr>
              <w:spacing w:before="60" w:after="60"/>
              <w:jc w:val="center"/>
              <w:rPr>
                <w:rFonts w:cs="Arial"/>
                <w:color w:val="000000"/>
              </w:rPr>
            </w:pPr>
            <w:r w:rsidRPr="00C61A50">
              <w:rPr>
                <w:rFonts w:cs="Arial"/>
                <w:color w:val="000000"/>
              </w:rPr>
              <w:t>293</w:t>
            </w:r>
          </w:p>
        </w:tc>
        <w:tc>
          <w:tcPr>
            <w:tcW w:w="1007" w:type="dxa"/>
            <w:gridSpan w:val="2"/>
            <w:shd w:val="clear" w:color="auto" w:fill="auto"/>
            <w:noWrap/>
            <w:vAlign w:val="center"/>
          </w:tcPr>
          <w:p w14:paraId="522380A4" w14:textId="06BBD818" w:rsidR="00D736CA" w:rsidRPr="00EC22B0" w:rsidRDefault="00227E83" w:rsidP="00D736CA">
            <w:pPr>
              <w:spacing w:before="60" w:after="60"/>
              <w:jc w:val="center"/>
              <w:rPr>
                <w:rFonts w:cs="Arial"/>
                <w:color w:val="5E1F71"/>
              </w:rPr>
            </w:pPr>
            <w:r w:rsidRPr="00EC22B0">
              <w:rPr>
                <w:rFonts w:cs="Arial"/>
                <w:color w:val="5E1F71"/>
              </w:rPr>
              <w:t>43%</w:t>
            </w:r>
          </w:p>
        </w:tc>
        <w:tc>
          <w:tcPr>
            <w:tcW w:w="1008" w:type="dxa"/>
            <w:shd w:val="clear" w:color="auto" w:fill="auto"/>
            <w:noWrap/>
            <w:vAlign w:val="center"/>
          </w:tcPr>
          <w:p w14:paraId="370B003A" w14:textId="6F5DB97A" w:rsidR="00D736CA" w:rsidRPr="00C61A50" w:rsidRDefault="00227E83" w:rsidP="00D736CA">
            <w:pPr>
              <w:spacing w:before="60" w:after="60"/>
              <w:jc w:val="center"/>
              <w:rPr>
                <w:rFonts w:cs="Arial"/>
                <w:color w:val="000000"/>
              </w:rPr>
            </w:pPr>
            <w:r>
              <w:rPr>
                <w:rFonts w:cs="Arial"/>
                <w:color w:val="000000"/>
              </w:rPr>
              <w:t>392</w:t>
            </w:r>
          </w:p>
        </w:tc>
        <w:tc>
          <w:tcPr>
            <w:tcW w:w="1160" w:type="dxa"/>
            <w:shd w:val="clear" w:color="auto" w:fill="auto"/>
            <w:noWrap/>
            <w:vAlign w:val="center"/>
          </w:tcPr>
          <w:p w14:paraId="3C147315" w14:textId="79A17654" w:rsidR="00D736CA" w:rsidRPr="00EC22B0" w:rsidRDefault="00227E83" w:rsidP="00D736CA">
            <w:pPr>
              <w:spacing w:before="60" w:after="60"/>
              <w:jc w:val="center"/>
              <w:rPr>
                <w:rFonts w:cs="Arial"/>
                <w:color w:val="5E1F71"/>
              </w:rPr>
            </w:pPr>
            <w:r w:rsidRPr="00EC22B0">
              <w:rPr>
                <w:rFonts w:cs="Arial"/>
                <w:color w:val="5E1F71"/>
              </w:rPr>
              <w:t>57%</w:t>
            </w:r>
          </w:p>
        </w:tc>
        <w:tc>
          <w:tcPr>
            <w:tcW w:w="1007" w:type="dxa"/>
            <w:shd w:val="clear" w:color="auto" w:fill="auto"/>
            <w:noWrap/>
            <w:vAlign w:val="center"/>
          </w:tcPr>
          <w:p w14:paraId="778FC770" w14:textId="77777777" w:rsidR="00D736CA" w:rsidRPr="00C61A50" w:rsidRDefault="00227E83" w:rsidP="00D736CA">
            <w:pPr>
              <w:spacing w:before="60" w:after="60"/>
              <w:jc w:val="center"/>
              <w:rPr>
                <w:rFonts w:cs="Arial"/>
              </w:rPr>
            </w:pPr>
            <w:r w:rsidRPr="00C61A50">
              <w:rPr>
                <w:rFonts w:cs="Arial"/>
              </w:rPr>
              <w:t>685</w:t>
            </w:r>
          </w:p>
        </w:tc>
      </w:tr>
      <w:tr w:rsidR="00151C11" w14:paraId="2E70416C" w14:textId="77777777" w:rsidTr="00AE0A59">
        <w:trPr>
          <w:trHeight w:val="293"/>
        </w:trPr>
        <w:tc>
          <w:tcPr>
            <w:tcW w:w="1200" w:type="dxa"/>
            <w:shd w:val="clear" w:color="auto" w:fill="auto"/>
            <w:noWrap/>
            <w:vAlign w:val="center"/>
          </w:tcPr>
          <w:p w14:paraId="605959BF" w14:textId="77777777" w:rsidR="00D736CA" w:rsidRPr="00C61A50" w:rsidRDefault="00227E83" w:rsidP="00D736CA">
            <w:pPr>
              <w:spacing w:before="60" w:after="60"/>
              <w:rPr>
                <w:rFonts w:cs="Arial"/>
                <w:color w:val="000000"/>
              </w:rPr>
            </w:pPr>
            <w:r w:rsidRPr="00C61A50">
              <w:rPr>
                <w:rFonts w:cs="Arial"/>
                <w:color w:val="000000"/>
              </w:rPr>
              <w:t>2014</w:t>
            </w:r>
            <w:r>
              <w:rPr>
                <w:rFonts w:cs="Arial"/>
                <w:color w:val="000000"/>
              </w:rPr>
              <w:t>–</w:t>
            </w:r>
            <w:r w:rsidRPr="00C61A50">
              <w:rPr>
                <w:rFonts w:cs="Arial"/>
                <w:color w:val="000000"/>
              </w:rPr>
              <w:t>15</w:t>
            </w:r>
          </w:p>
        </w:tc>
        <w:tc>
          <w:tcPr>
            <w:tcW w:w="1007" w:type="dxa"/>
            <w:shd w:val="clear" w:color="auto" w:fill="auto"/>
            <w:noWrap/>
            <w:vAlign w:val="center"/>
          </w:tcPr>
          <w:p w14:paraId="5ED4CE73" w14:textId="77777777" w:rsidR="00D736CA" w:rsidRPr="00C61A50" w:rsidRDefault="00227E83" w:rsidP="00D736CA">
            <w:pPr>
              <w:spacing w:before="60" w:after="60"/>
              <w:jc w:val="center"/>
              <w:rPr>
                <w:rFonts w:cs="Arial"/>
                <w:color w:val="000000"/>
              </w:rPr>
            </w:pPr>
            <w:r w:rsidRPr="00C61A50">
              <w:rPr>
                <w:rFonts w:cs="Arial"/>
                <w:color w:val="000000"/>
              </w:rPr>
              <w:t>415</w:t>
            </w:r>
          </w:p>
        </w:tc>
        <w:tc>
          <w:tcPr>
            <w:tcW w:w="1007" w:type="dxa"/>
            <w:gridSpan w:val="2"/>
            <w:shd w:val="clear" w:color="auto" w:fill="auto"/>
            <w:noWrap/>
            <w:vAlign w:val="center"/>
          </w:tcPr>
          <w:p w14:paraId="2500F85B" w14:textId="77777777" w:rsidR="00D736CA" w:rsidRPr="00EC22B0" w:rsidRDefault="00227E83" w:rsidP="00D736CA">
            <w:pPr>
              <w:spacing w:before="60" w:after="60"/>
              <w:jc w:val="center"/>
              <w:rPr>
                <w:rFonts w:cs="Arial"/>
                <w:color w:val="5E1F71"/>
              </w:rPr>
            </w:pPr>
            <w:r w:rsidRPr="00EC22B0">
              <w:rPr>
                <w:rFonts w:cs="Arial"/>
                <w:color w:val="5E1F71"/>
              </w:rPr>
              <w:t>45%</w:t>
            </w:r>
          </w:p>
        </w:tc>
        <w:tc>
          <w:tcPr>
            <w:tcW w:w="1008" w:type="dxa"/>
            <w:shd w:val="clear" w:color="auto" w:fill="auto"/>
            <w:noWrap/>
            <w:vAlign w:val="center"/>
          </w:tcPr>
          <w:p w14:paraId="31448816" w14:textId="77777777" w:rsidR="00D736CA" w:rsidRPr="00C61A50" w:rsidRDefault="00227E83" w:rsidP="00D736CA">
            <w:pPr>
              <w:spacing w:before="60" w:after="60"/>
              <w:jc w:val="center"/>
              <w:rPr>
                <w:rFonts w:cs="Arial"/>
                <w:color w:val="000000"/>
              </w:rPr>
            </w:pPr>
            <w:r w:rsidRPr="00C61A50">
              <w:rPr>
                <w:rFonts w:cs="Arial"/>
                <w:color w:val="000000"/>
              </w:rPr>
              <w:t>500</w:t>
            </w:r>
          </w:p>
        </w:tc>
        <w:tc>
          <w:tcPr>
            <w:tcW w:w="1160" w:type="dxa"/>
            <w:shd w:val="clear" w:color="auto" w:fill="auto"/>
            <w:noWrap/>
            <w:vAlign w:val="center"/>
          </w:tcPr>
          <w:p w14:paraId="2D258358" w14:textId="77777777" w:rsidR="00D736CA" w:rsidRPr="00EC22B0" w:rsidRDefault="00227E83" w:rsidP="00D736CA">
            <w:pPr>
              <w:spacing w:before="60" w:after="60"/>
              <w:jc w:val="center"/>
              <w:rPr>
                <w:rFonts w:cs="Arial"/>
                <w:color w:val="5E1F71"/>
              </w:rPr>
            </w:pPr>
            <w:r w:rsidRPr="00EC22B0">
              <w:rPr>
                <w:rFonts w:cs="Arial"/>
                <w:color w:val="5E1F71"/>
              </w:rPr>
              <w:t>55%</w:t>
            </w:r>
          </w:p>
        </w:tc>
        <w:tc>
          <w:tcPr>
            <w:tcW w:w="1007" w:type="dxa"/>
            <w:shd w:val="clear" w:color="auto" w:fill="auto"/>
            <w:noWrap/>
            <w:vAlign w:val="center"/>
          </w:tcPr>
          <w:p w14:paraId="132C8829" w14:textId="77777777" w:rsidR="00D736CA" w:rsidRPr="00C61A50" w:rsidRDefault="00227E83" w:rsidP="00D736CA">
            <w:pPr>
              <w:spacing w:before="60" w:after="60"/>
              <w:jc w:val="center"/>
              <w:rPr>
                <w:rFonts w:cs="Arial"/>
              </w:rPr>
            </w:pPr>
            <w:r w:rsidRPr="00C61A50">
              <w:rPr>
                <w:rFonts w:cs="Arial"/>
              </w:rPr>
              <w:t>915</w:t>
            </w:r>
          </w:p>
        </w:tc>
      </w:tr>
      <w:tr w:rsidR="00151C11" w14:paraId="4E5E3B1F" w14:textId="77777777" w:rsidTr="00AE0A59">
        <w:trPr>
          <w:trHeight w:val="293"/>
        </w:trPr>
        <w:tc>
          <w:tcPr>
            <w:tcW w:w="1200" w:type="dxa"/>
            <w:shd w:val="clear" w:color="auto" w:fill="auto"/>
            <w:noWrap/>
            <w:vAlign w:val="center"/>
          </w:tcPr>
          <w:p w14:paraId="238A8C60" w14:textId="77777777" w:rsidR="00D736CA" w:rsidRPr="00C61A50" w:rsidRDefault="00227E83" w:rsidP="00D736CA">
            <w:pPr>
              <w:spacing w:before="60" w:after="60"/>
              <w:rPr>
                <w:rFonts w:cs="Arial"/>
                <w:color w:val="000000"/>
              </w:rPr>
            </w:pPr>
            <w:r w:rsidRPr="00C61A50">
              <w:rPr>
                <w:rFonts w:cs="Arial"/>
                <w:color w:val="000000"/>
              </w:rPr>
              <w:t>2015</w:t>
            </w:r>
            <w:r>
              <w:rPr>
                <w:rFonts w:cs="Arial"/>
                <w:color w:val="000000"/>
              </w:rPr>
              <w:t>–</w:t>
            </w:r>
            <w:r w:rsidRPr="00C61A50">
              <w:rPr>
                <w:rFonts w:cs="Arial"/>
                <w:color w:val="000000"/>
              </w:rPr>
              <w:t>16</w:t>
            </w:r>
          </w:p>
        </w:tc>
        <w:tc>
          <w:tcPr>
            <w:tcW w:w="1007" w:type="dxa"/>
            <w:shd w:val="clear" w:color="auto" w:fill="auto"/>
            <w:noWrap/>
            <w:vAlign w:val="center"/>
          </w:tcPr>
          <w:p w14:paraId="153804F0" w14:textId="77777777" w:rsidR="00D736CA" w:rsidRPr="00C61A50" w:rsidRDefault="00227E83" w:rsidP="00D736CA">
            <w:pPr>
              <w:spacing w:before="60" w:after="60"/>
              <w:jc w:val="center"/>
              <w:rPr>
                <w:rFonts w:cs="Arial"/>
                <w:color w:val="000000"/>
              </w:rPr>
            </w:pPr>
            <w:r w:rsidRPr="00C61A50">
              <w:rPr>
                <w:rFonts w:cs="Arial"/>
                <w:color w:val="000000"/>
              </w:rPr>
              <w:t>455</w:t>
            </w:r>
          </w:p>
        </w:tc>
        <w:tc>
          <w:tcPr>
            <w:tcW w:w="1007" w:type="dxa"/>
            <w:gridSpan w:val="2"/>
            <w:shd w:val="clear" w:color="auto" w:fill="auto"/>
            <w:noWrap/>
            <w:vAlign w:val="center"/>
          </w:tcPr>
          <w:p w14:paraId="2122184C" w14:textId="77777777" w:rsidR="00D736CA" w:rsidRPr="00EC22B0" w:rsidRDefault="00227E83" w:rsidP="00D736CA">
            <w:pPr>
              <w:spacing w:before="60" w:after="60"/>
              <w:jc w:val="center"/>
              <w:rPr>
                <w:rFonts w:cs="Arial"/>
                <w:color w:val="5E1F71"/>
              </w:rPr>
            </w:pPr>
            <w:r w:rsidRPr="00EC22B0">
              <w:rPr>
                <w:rFonts w:cs="Arial"/>
                <w:color w:val="5E1F71"/>
              </w:rPr>
              <w:t>49%</w:t>
            </w:r>
          </w:p>
        </w:tc>
        <w:tc>
          <w:tcPr>
            <w:tcW w:w="1008" w:type="dxa"/>
            <w:shd w:val="clear" w:color="auto" w:fill="auto"/>
            <w:noWrap/>
            <w:vAlign w:val="center"/>
          </w:tcPr>
          <w:p w14:paraId="340ADC6C" w14:textId="77777777" w:rsidR="00D736CA" w:rsidRPr="00C61A50" w:rsidRDefault="00227E83" w:rsidP="00D736CA">
            <w:pPr>
              <w:spacing w:before="60" w:after="60"/>
              <w:jc w:val="center"/>
              <w:rPr>
                <w:rFonts w:cs="Arial"/>
                <w:color w:val="000000"/>
              </w:rPr>
            </w:pPr>
            <w:r w:rsidRPr="00C61A50">
              <w:rPr>
                <w:rFonts w:cs="Arial"/>
                <w:color w:val="000000"/>
              </w:rPr>
              <w:t>467</w:t>
            </w:r>
          </w:p>
        </w:tc>
        <w:tc>
          <w:tcPr>
            <w:tcW w:w="1160" w:type="dxa"/>
            <w:shd w:val="clear" w:color="auto" w:fill="auto"/>
            <w:noWrap/>
            <w:vAlign w:val="center"/>
          </w:tcPr>
          <w:p w14:paraId="1FB6F9A5" w14:textId="77777777" w:rsidR="00D736CA" w:rsidRPr="00EC22B0" w:rsidRDefault="00227E83" w:rsidP="00D736CA">
            <w:pPr>
              <w:spacing w:before="60" w:after="60"/>
              <w:jc w:val="center"/>
              <w:rPr>
                <w:rFonts w:cs="Arial"/>
                <w:color w:val="5E1F71"/>
              </w:rPr>
            </w:pPr>
            <w:r w:rsidRPr="00EC22B0">
              <w:rPr>
                <w:rFonts w:cs="Arial"/>
                <w:color w:val="5E1F71"/>
              </w:rPr>
              <w:t>51%</w:t>
            </w:r>
          </w:p>
        </w:tc>
        <w:tc>
          <w:tcPr>
            <w:tcW w:w="1007" w:type="dxa"/>
            <w:shd w:val="clear" w:color="auto" w:fill="auto"/>
            <w:noWrap/>
            <w:vAlign w:val="center"/>
          </w:tcPr>
          <w:p w14:paraId="499403AF" w14:textId="77777777" w:rsidR="00D736CA" w:rsidRPr="00C61A50" w:rsidRDefault="00227E83" w:rsidP="00D736CA">
            <w:pPr>
              <w:spacing w:before="60" w:after="60"/>
              <w:jc w:val="center"/>
              <w:rPr>
                <w:rFonts w:cs="Arial"/>
              </w:rPr>
            </w:pPr>
            <w:r w:rsidRPr="00C61A50">
              <w:rPr>
                <w:rFonts w:cs="Arial"/>
              </w:rPr>
              <w:t>922</w:t>
            </w:r>
          </w:p>
        </w:tc>
      </w:tr>
    </w:tbl>
    <w:p w14:paraId="13676120" w14:textId="77777777" w:rsidR="002048F1" w:rsidRDefault="002048F1" w:rsidP="002048F1">
      <w:pPr>
        <w:pStyle w:val="Caption"/>
        <w:jc w:val="left"/>
        <w:rPr>
          <w:rFonts w:cs="Arial"/>
        </w:rPr>
      </w:pPr>
      <w:r>
        <w:t>Source: Queensland Corrective Services (unpublished administrative data).</w:t>
      </w:r>
    </w:p>
    <w:p w14:paraId="100EF958" w14:textId="77777777" w:rsidR="00D736CA" w:rsidRPr="00973D41" w:rsidRDefault="00227E83" w:rsidP="00D736CA">
      <w:pPr>
        <w:spacing w:before="240" w:after="240"/>
        <w:rPr>
          <w:rFonts w:cs="Arial"/>
          <w:szCs w:val="22"/>
        </w:rPr>
      </w:pPr>
      <w:r w:rsidRPr="00973D41">
        <w:rPr>
          <w:rFonts w:cs="Arial"/>
          <w:szCs w:val="22"/>
        </w:rPr>
        <w:t>In our 2006 report, we noted that female Indigenous prisoners in Queensland are more likely than female non-Indigenous prisoners to be subjected to a breach of discipline. This trend has continued.</w:t>
      </w:r>
    </w:p>
    <w:p w14:paraId="298059B8" w14:textId="77777777" w:rsidR="00D736CA" w:rsidRPr="00973D41" w:rsidRDefault="00227E83" w:rsidP="00D736CA">
      <w:pPr>
        <w:spacing w:after="240"/>
        <w:rPr>
          <w:rFonts w:cs="Arial"/>
          <w:b/>
          <w:bCs/>
          <w:color w:val="000000"/>
          <w:szCs w:val="22"/>
        </w:rPr>
      </w:pPr>
      <w:r w:rsidRPr="00973D41">
        <w:rPr>
          <w:rFonts w:cs="Arial"/>
          <w:szCs w:val="22"/>
        </w:rPr>
        <w:t>In 2006–07, female Indigenous prisoners represented 26% of the total female prison population, but were subject to 49% of the decisions to deal with breaches of discipline.</w:t>
      </w:r>
    </w:p>
    <w:p w14:paraId="3BFEBCE3" w14:textId="77777777" w:rsidR="00D736CA" w:rsidRDefault="00227E83" w:rsidP="00D736CA">
      <w:pPr>
        <w:spacing w:after="240"/>
        <w:rPr>
          <w:rFonts w:cs="Arial"/>
          <w:szCs w:val="22"/>
        </w:rPr>
      </w:pPr>
      <w:r w:rsidRPr="00973D41">
        <w:rPr>
          <w:rFonts w:cs="Arial"/>
          <w:szCs w:val="22"/>
        </w:rPr>
        <w:t>By 2015–16 Indigenous, female prisoners constituted 35% of the total female prison population, and were again the subject of 49% of the decisions to deal with breaches of discipline.</w:t>
      </w:r>
    </w:p>
    <w:p w14:paraId="36A13086" w14:textId="4641617C" w:rsidR="00D736CA" w:rsidRPr="00E16082" w:rsidRDefault="00227E83" w:rsidP="00381619">
      <w:pPr>
        <w:pStyle w:val="Caption"/>
        <w:keepNext/>
        <w:jc w:val="left"/>
      </w:pPr>
      <w:bookmarkStart w:id="131" w:name="_Toc536696854"/>
      <w:r>
        <w:t xml:space="preserve">Table </w:t>
      </w:r>
      <w:r>
        <w:rPr>
          <w:noProof/>
        </w:rPr>
        <w:fldChar w:fldCharType="begin"/>
      </w:r>
      <w:r>
        <w:rPr>
          <w:noProof/>
        </w:rPr>
        <w:instrText xml:space="preserve"> SEQ Table \* ARABIC </w:instrText>
      </w:r>
      <w:r>
        <w:rPr>
          <w:noProof/>
        </w:rPr>
        <w:fldChar w:fldCharType="separate"/>
      </w:r>
      <w:r w:rsidR="008C0A34">
        <w:rPr>
          <w:noProof/>
        </w:rPr>
        <w:t>12</w:t>
      </w:r>
      <w:r>
        <w:rPr>
          <w:noProof/>
        </w:rPr>
        <w:fldChar w:fldCharType="end"/>
      </w:r>
      <w:r>
        <w:t>: Number of decisions to deal with breaches of dicipline of male prisoners (s113 &amp; s120 CSA) by Indigenous status</w:t>
      </w:r>
      <w:bookmarkEnd w:id="131"/>
    </w:p>
    <w:tbl>
      <w:tblPr>
        <w:tblW w:w="6521" w:type="dxa"/>
        <w:tblInd w:w="-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1200"/>
        <w:gridCol w:w="1062"/>
        <w:gridCol w:w="1068"/>
        <w:gridCol w:w="1062"/>
        <w:gridCol w:w="1066"/>
        <w:gridCol w:w="1063"/>
      </w:tblGrid>
      <w:tr w:rsidR="00151C11" w14:paraId="6867FFF3" w14:textId="77777777" w:rsidTr="00AE0A59">
        <w:trPr>
          <w:trHeight w:val="276"/>
        </w:trPr>
        <w:tc>
          <w:tcPr>
            <w:tcW w:w="1200" w:type="dxa"/>
            <w:shd w:val="clear" w:color="auto" w:fill="auto"/>
            <w:noWrap/>
            <w:vAlign w:val="center"/>
            <w:hideMark/>
          </w:tcPr>
          <w:p w14:paraId="60CF5946" w14:textId="77777777" w:rsidR="00D736CA" w:rsidRPr="00C61A50" w:rsidRDefault="00D736CA" w:rsidP="00D736CA">
            <w:pPr>
              <w:keepNext/>
              <w:keepLines/>
              <w:spacing w:before="60" w:after="60"/>
              <w:rPr>
                <w:rFonts w:cs="Arial"/>
              </w:rPr>
            </w:pPr>
          </w:p>
        </w:tc>
        <w:tc>
          <w:tcPr>
            <w:tcW w:w="5321" w:type="dxa"/>
            <w:gridSpan w:val="5"/>
            <w:shd w:val="clear" w:color="auto" w:fill="auto"/>
            <w:noWrap/>
            <w:vAlign w:val="center"/>
            <w:hideMark/>
          </w:tcPr>
          <w:p w14:paraId="0DA0AF0B" w14:textId="77777777" w:rsidR="00D736CA" w:rsidRPr="00C61A50" w:rsidRDefault="00227E83" w:rsidP="00D736CA">
            <w:pPr>
              <w:keepNext/>
              <w:keepLines/>
              <w:spacing w:before="60" w:after="60"/>
              <w:jc w:val="center"/>
              <w:rPr>
                <w:rFonts w:cs="Arial"/>
                <w:b/>
                <w:bCs/>
                <w:color w:val="000000"/>
              </w:rPr>
            </w:pPr>
            <w:r w:rsidRPr="00C61A50">
              <w:rPr>
                <w:rFonts w:cs="Arial"/>
                <w:b/>
                <w:bCs/>
                <w:color w:val="000000"/>
              </w:rPr>
              <w:t>Male prisoners</w:t>
            </w:r>
          </w:p>
        </w:tc>
      </w:tr>
      <w:tr w:rsidR="00151C11" w14:paraId="409B1A97" w14:textId="77777777" w:rsidTr="00AE0A59">
        <w:trPr>
          <w:trHeight w:val="276"/>
        </w:trPr>
        <w:tc>
          <w:tcPr>
            <w:tcW w:w="1200" w:type="dxa"/>
            <w:shd w:val="clear" w:color="auto" w:fill="auto"/>
            <w:noWrap/>
            <w:vAlign w:val="center"/>
            <w:hideMark/>
          </w:tcPr>
          <w:p w14:paraId="78D30E00" w14:textId="77777777" w:rsidR="00D736CA" w:rsidRPr="00C61A50" w:rsidRDefault="00D736CA" w:rsidP="00D736CA">
            <w:pPr>
              <w:keepNext/>
              <w:keepLines/>
              <w:spacing w:before="60" w:after="60"/>
              <w:rPr>
                <w:rFonts w:cs="Arial"/>
                <w:b/>
                <w:bCs/>
                <w:color w:val="000000"/>
              </w:rPr>
            </w:pPr>
          </w:p>
        </w:tc>
        <w:tc>
          <w:tcPr>
            <w:tcW w:w="2130" w:type="dxa"/>
            <w:gridSpan w:val="2"/>
            <w:shd w:val="clear" w:color="auto" w:fill="auto"/>
            <w:noWrap/>
            <w:vAlign w:val="center"/>
            <w:hideMark/>
          </w:tcPr>
          <w:p w14:paraId="53CD1873" w14:textId="77777777" w:rsidR="00D736CA" w:rsidRPr="00C61A50" w:rsidRDefault="00227E83" w:rsidP="00D736CA">
            <w:pPr>
              <w:keepNext/>
              <w:keepLines/>
              <w:spacing w:before="60" w:after="60"/>
              <w:jc w:val="center"/>
              <w:rPr>
                <w:rFonts w:cs="Arial"/>
                <w:b/>
                <w:bCs/>
                <w:iCs/>
                <w:color w:val="000000"/>
              </w:rPr>
            </w:pPr>
            <w:r w:rsidRPr="00C61A50">
              <w:rPr>
                <w:rFonts w:cs="Arial"/>
                <w:b/>
                <w:bCs/>
                <w:iCs/>
                <w:color w:val="000000"/>
              </w:rPr>
              <w:t>Indigenous</w:t>
            </w:r>
          </w:p>
        </w:tc>
        <w:tc>
          <w:tcPr>
            <w:tcW w:w="2128" w:type="dxa"/>
            <w:gridSpan w:val="2"/>
            <w:shd w:val="clear" w:color="auto" w:fill="auto"/>
            <w:noWrap/>
            <w:vAlign w:val="center"/>
            <w:hideMark/>
          </w:tcPr>
          <w:p w14:paraId="7E2FD6C1" w14:textId="77777777" w:rsidR="00D736CA" w:rsidRPr="00C61A50" w:rsidRDefault="00227E83" w:rsidP="00D736CA">
            <w:pPr>
              <w:keepNext/>
              <w:keepLines/>
              <w:spacing w:before="60" w:after="60"/>
              <w:jc w:val="center"/>
              <w:rPr>
                <w:rFonts w:cs="Arial"/>
                <w:b/>
                <w:bCs/>
                <w:iCs/>
                <w:color w:val="000000"/>
              </w:rPr>
            </w:pPr>
            <w:r w:rsidRPr="00C61A50">
              <w:rPr>
                <w:rFonts w:cs="Arial"/>
                <w:b/>
                <w:bCs/>
                <w:iCs/>
                <w:color w:val="000000"/>
              </w:rPr>
              <w:t>Non-Indigenous</w:t>
            </w:r>
          </w:p>
        </w:tc>
        <w:tc>
          <w:tcPr>
            <w:tcW w:w="1063" w:type="dxa"/>
            <w:shd w:val="clear" w:color="auto" w:fill="auto"/>
            <w:noWrap/>
            <w:vAlign w:val="center"/>
            <w:hideMark/>
          </w:tcPr>
          <w:p w14:paraId="0C4EA84C" w14:textId="77777777" w:rsidR="00D736CA" w:rsidRPr="00C61A50" w:rsidRDefault="00227E83" w:rsidP="00D736CA">
            <w:pPr>
              <w:keepNext/>
              <w:keepLines/>
              <w:spacing w:before="60" w:after="60"/>
              <w:jc w:val="center"/>
              <w:rPr>
                <w:rFonts w:cs="Arial"/>
                <w:b/>
                <w:bCs/>
                <w:iCs/>
                <w:color w:val="000000"/>
              </w:rPr>
            </w:pPr>
            <w:r w:rsidRPr="00C61A50">
              <w:rPr>
                <w:rFonts w:cs="Arial"/>
                <w:b/>
                <w:bCs/>
                <w:iCs/>
                <w:color w:val="000000"/>
              </w:rPr>
              <w:t>Total</w:t>
            </w:r>
          </w:p>
        </w:tc>
      </w:tr>
      <w:tr w:rsidR="00151C11" w14:paraId="7E94FCD2" w14:textId="77777777" w:rsidTr="00AE0A59">
        <w:trPr>
          <w:trHeight w:val="235"/>
        </w:trPr>
        <w:tc>
          <w:tcPr>
            <w:tcW w:w="1200" w:type="dxa"/>
            <w:shd w:val="clear" w:color="auto" w:fill="auto"/>
            <w:noWrap/>
            <w:vAlign w:val="center"/>
          </w:tcPr>
          <w:p w14:paraId="1957E86D" w14:textId="77777777" w:rsidR="00D736CA" w:rsidRPr="00C61A50" w:rsidRDefault="00227E83" w:rsidP="00D736CA">
            <w:pPr>
              <w:keepNext/>
              <w:keepLines/>
              <w:spacing w:before="60" w:after="60"/>
              <w:rPr>
                <w:rFonts w:cs="Arial"/>
                <w:color w:val="000000"/>
              </w:rPr>
            </w:pPr>
            <w:r w:rsidRPr="00C61A50">
              <w:rPr>
                <w:rFonts w:cs="Arial"/>
                <w:color w:val="000000"/>
              </w:rPr>
              <w:t>2006</w:t>
            </w:r>
            <w:r>
              <w:rPr>
                <w:rFonts w:cs="Arial"/>
                <w:color w:val="000000"/>
              </w:rPr>
              <w:t>–</w:t>
            </w:r>
            <w:r w:rsidRPr="00C61A50">
              <w:rPr>
                <w:rFonts w:cs="Arial"/>
                <w:color w:val="000000"/>
              </w:rPr>
              <w:t>07</w:t>
            </w:r>
          </w:p>
        </w:tc>
        <w:tc>
          <w:tcPr>
            <w:tcW w:w="1062" w:type="dxa"/>
            <w:shd w:val="clear" w:color="auto" w:fill="auto"/>
            <w:noWrap/>
            <w:vAlign w:val="center"/>
          </w:tcPr>
          <w:p w14:paraId="5C7C61B5" w14:textId="77777777" w:rsidR="00D736CA" w:rsidRPr="00C61A50" w:rsidRDefault="00227E83" w:rsidP="00D736CA">
            <w:pPr>
              <w:keepNext/>
              <w:keepLines/>
              <w:spacing w:before="60" w:after="60"/>
              <w:jc w:val="center"/>
              <w:rPr>
                <w:rFonts w:cs="Arial"/>
                <w:color w:val="000000"/>
              </w:rPr>
            </w:pPr>
            <w:r w:rsidRPr="00C61A50">
              <w:rPr>
                <w:rFonts w:cs="Arial"/>
                <w:color w:val="000000"/>
              </w:rPr>
              <w:t>730</w:t>
            </w:r>
          </w:p>
        </w:tc>
        <w:tc>
          <w:tcPr>
            <w:tcW w:w="1068" w:type="dxa"/>
            <w:shd w:val="clear" w:color="auto" w:fill="auto"/>
            <w:noWrap/>
            <w:vAlign w:val="center"/>
          </w:tcPr>
          <w:p w14:paraId="2ABD3ADE" w14:textId="77777777" w:rsidR="00D736CA" w:rsidRPr="00EC22B0" w:rsidRDefault="00227E83" w:rsidP="00D736CA">
            <w:pPr>
              <w:keepNext/>
              <w:keepLines/>
              <w:spacing w:before="60" w:after="60"/>
              <w:jc w:val="center"/>
              <w:rPr>
                <w:rFonts w:cs="Arial"/>
                <w:color w:val="5E1F71"/>
              </w:rPr>
            </w:pPr>
            <w:r w:rsidRPr="00EC22B0">
              <w:rPr>
                <w:rFonts w:cs="Arial"/>
                <w:color w:val="5E1F71"/>
              </w:rPr>
              <w:t>32%</w:t>
            </w:r>
          </w:p>
        </w:tc>
        <w:tc>
          <w:tcPr>
            <w:tcW w:w="1062" w:type="dxa"/>
            <w:shd w:val="clear" w:color="auto" w:fill="auto"/>
            <w:noWrap/>
            <w:vAlign w:val="center"/>
          </w:tcPr>
          <w:p w14:paraId="38880F85" w14:textId="77777777" w:rsidR="00D736CA" w:rsidRPr="00C61A50" w:rsidRDefault="00227E83" w:rsidP="00D736CA">
            <w:pPr>
              <w:keepNext/>
              <w:keepLines/>
              <w:spacing w:before="60" w:after="60"/>
              <w:jc w:val="center"/>
              <w:rPr>
                <w:rFonts w:cs="Arial"/>
                <w:color w:val="000000"/>
              </w:rPr>
            </w:pPr>
            <w:r w:rsidRPr="00C61A50">
              <w:rPr>
                <w:rFonts w:cs="Arial"/>
                <w:color w:val="000000"/>
              </w:rPr>
              <w:t>1543</w:t>
            </w:r>
          </w:p>
        </w:tc>
        <w:tc>
          <w:tcPr>
            <w:tcW w:w="1066" w:type="dxa"/>
            <w:shd w:val="clear" w:color="auto" w:fill="auto"/>
            <w:noWrap/>
            <w:vAlign w:val="center"/>
          </w:tcPr>
          <w:p w14:paraId="56C835FC" w14:textId="77777777" w:rsidR="00D736CA" w:rsidRPr="00EC22B0" w:rsidRDefault="00227E83" w:rsidP="00D736CA">
            <w:pPr>
              <w:keepNext/>
              <w:keepLines/>
              <w:spacing w:before="60" w:after="60"/>
              <w:jc w:val="center"/>
              <w:rPr>
                <w:rFonts w:cs="Arial"/>
                <w:color w:val="5E1F71"/>
              </w:rPr>
            </w:pPr>
            <w:r w:rsidRPr="00EC22B0">
              <w:rPr>
                <w:rFonts w:cs="Arial"/>
                <w:color w:val="5E1F71"/>
              </w:rPr>
              <w:t>68%</w:t>
            </w:r>
          </w:p>
        </w:tc>
        <w:tc>
          <w:tcPr>
            <w:tcW w:w="1063" w:type="dxa"/>
            <w:shd w:val="clear" w:color="auto" w:fill="auto"/>
            <w:noWrap/>
            <w:vAlign w:val="center"/>
          </w:tcPr>
          <w:p w14:paraId="59CBE820" w14:textId="77777777" w:rsidR="00D736CA" w:rsidRPr="00C61A50" w:rsidRDefault="00227E83" w:rsidP="00D736CA">
            <w:pPr>
              <w:keepNext/>
              <w:keepLines/>
              <w:spacing w:before="60" w:after="60"/>
              <w:jc w:val="center"/>
              <w:rPr>
                <w:rFonts w:cs="Arial"/>
                <w:color w:val="000000"/>
              </w:rPr>
            </w:pPr>
            <w:r w:rsidRPr="00C61A50">
              <w:rPr>
                <w:rFonts w:cs="Arial"/>
                <w:color w:val="000000"/>
              </w:rPr>
              <w:t>2273</w:t>
            </w:r>
          </w:p>
        </w:tc>
      </w:tr>
      <w:tr w:rsidR="00151C11" w14:paraId="667BBDB7" w14:textId="77777777" w:rsidTr="00AE0A59">
        <w:trPr>
          <w:trHeight w:val="276"/>
        </w:trPr>
        <w:tc>
          <w:tcPr>
            <w:tcW w:w="1200" w:type="dxa"/>
            <w:shd w:val="clear" w:color="auto" w:fill="auto"/>
            <w:noWrap/>
            <w:vAlign w:val="center"/>
          </w:tcPr>
          <w:p w14:paraId="34B40564" w14:textId="77777777" w:rsidR="00D736CA" w:rsidRPr="00C61A50" w:rsidRDefault="00227E83" w:rsidP="00D736CA">
            <w:pPr>
              <w:keepNext/>
              <w:keepLines/>
              <w:spacing w:before="60" w:after="60"/>
              <w:rPr>
                <w:rFonts w:cs="Arial"/>
                <w:color w:val="000000"/>
              </w:rPr>
            </w:pPr>
            <w:r w:rsidRPr="00C61A50">
              <w:rPr>
                <w:rFonts w:cs="Arial"/>
                <w:color w:val="000000"/>
              </w:rPr>
              <w:t>2013</w:t>
            </w:r>
            <w:r>
              <w:rPr>
                <w:rFonts w:cs="Arial"/>
                <w:color w:val="000000"/>
              </w:rPr>
              <w:t>–</w:t>
            </w:r>
            <w:r w:rsidRPr="00C61A50">
              <w:rPr>
                <w:rFonts w:cs="Arial"/>
                <w:color w:val="000000"/>
              </w:rPr>
              <w:t>14</w:t>
            </w:r>
          </w:p>
        </w:tc>
        <w:tc>
          <w:tcPr>
            <w:tcW w:w="1062" w:type="dxa"/>
            <w:shd w:val="clear" w:color="auto" w:fill="auto"/>
            <w:noWrap/>
            <w:vAlign w:val="center"/>
          </w:tcPr>
          <w:p w14:paraId="793FA5F7" w14:textId="77777777" w:rsidR="00D736CA" w:rsidRPr="00C61A50" w:rsidRDefault="00227E83" w:rsidP="00D736CA">
            <w:pPr>
              <w:keepNext/>
              <w:keepLines/>
              <w:spacing w:before="60" w:after="60"/>
              <w:jc w:val="center"/>
              <w:rPr>
                <w:rFonts w:cs="Arial"/>
                <w:color w:val="000000"/>
              </w:rPr>
            </w:pPr>
            <w:r w:rsidRPr="00C61A50">
              <w:rPr>
                <w:rFonts w:cs="Arial"/>
                <w:color w:val="000000"/>
              </w:rPr>
              <w:t>1241</w:t>
            </w:r>
          </w:p>
        </w:tc>
        <w:tc>
          <w:tcPr>
            <w:tcW w:w="1068" w:type="dxa"/>
            <w:shd w:val="clear" w:color="auto" w:fill="auto"/>
            <w:noWrap/>
            <w:vAlign w:val="center"/>
          </w:tcPr>
          <w:p w14:paraId="19CEF05D" w14:textId="77777777" w:rsidR="00D736CA" w:rsidRPr="00EC22B0" w:rsidRDefault="00227E83" w:rsidP="00D736CA">
            <w:pPr>
              <w:keepNext/>
              <w:keepLines/>
              <w:spacing w:before="60" w:after="60"/>
              <w:jc w:val="center"/>
              <w:rPr>
                <w:rFonts w:cs="Arial"/>
                <w:color w:val="5E1F71"/>
              </w:rPr>
            </w:pPr>
            <w:r w:rsidRPr="00EC22B0">
              <w:rPr>
                <w:rFonts w:cs="Arial"/>
                <w:color w:val="5E1F71"/>
              </w:rPr>
              <w:t>37%</w:t>
            </w:r>
          </w:p>
        </w:tc>
        <w:tc>
          <w:tcPr>
            <w:tcW w:w="1062" w:type="dxa"/>
            <w:shd w:val="clear" w:color="auto" w:fill="auto"/>
            <w:noWrap/>
            <w:vAlign w:val="center"/>
          </w:tcPr>
          <w:p w14:paraId="32E7EE89" w14:textId="77777777" w:rsidR="00D736CA" w:rsidRPr="00C61A50" w:rsidRDefault="00227E83" w:rsidP="00D736CA">
            <w:pPr>
              <w:keepNext/>
              <w:keepLines/>
              <w:spacing w:before="60" w:after="60"/>
              <w:jc w:val="center"/>
              <w:rPr>
                <w:rFonts w:cs="Arial"/>
                <w:color w:val="000000"/>
              </w:rPr>
            </w:pPr>
            <w:r w:rsidRPr="00C61A50">
              <w:rPr>
                <w:rFonts w:cs="Arial"/>
                <w:color w:val="000000"/>
              </w:rPr>
              <w:t>2077</w:t>
            </w:r>
          </w:p>
        </w:tc>
        <w:tc>
          <w:tcPr>
            <w:tcW w:w="1066" w:type="dxa"/>
            <w:shd w:val="clear" w:color="auto" w:fill="auto"/>
            <w:noWrap/>
            <w:vAlign w:val="center"/>
          </w:tcPr>
          <w:p w14:paraId="06B6D3F1" w14:textId="77777777" w:rsidR="00D736CA" w:rsidRPr="00EC22B0" w:rsidRDefault="00227E83" w:rsidP="00D736CA">
            <w:pPr>
              <w:keepNext/>
              <w:keepLines/>
              <w:spacing w:before="60" w:after="60"/>
              <w:jc w:val="center"/>
              <w:rPr>
                <w:rFonts w:cs="Arial"/>
                <w:color w:val="5E1F71"/>
              </w:rPr>
            </w:pPr>
            <w:r w:rsidRPr="00EC22B0">
              <w:rPr>
                <w:rFonts w:cs="Arial"/>
                <w:color w:val="5E1F71"/>
              </w:rPr>
              <w:t>63%</w:t>
            </w:r>
          </w:p>
        </w:tc>
        <w:tc>
          <w:tcPr>
            <w:tcW w:w="1063" w:type="dxa"/>
            <w:shd w:val="clear" w:color="auto" w:fill="auto"/>
            <w:noWrap/>
            <w:vAlign w:val="center"/>
          </w:tcPr>
          <w:p w14:paraId="2EED73AF" w14:textId="77777777" w:rsidR="00D736CA" w:rsidRPr="00C61A50" w:rsidRDefault="00227E83" w:rsidP="00D736CA">
            <w:pPr>
              <w:keepNext/>
              <w:keepLines/>
              <w:spacing w:before="60" w:after="60"/>
              <w:jc w:val="center"/>
              <w:rPr>
                <w:rFonts w:cs="Arial"/>
                <w:color w:val="000000"/>
              </w:rPr>
            </w:pPr>
            <w:r w:rsidRPr="00C61A50">
              <w:rPr>
                <w:rFonts w:cs="Arial"/>
                <w:color w:val="000000"/>
              </w:rPr>
              <w:t>3318</w:t>
            </w:r>
          </w:p>
        </w:tc>
      </w:tr>
      <w:tr w:rsidR="00151C11" w14:paraId="5D0C188D" w14:textId="77777777" w:rsidTr="00AE0A59">
        <w:trPr>
          <w:trHeight w:val="276"/>
        </w:trPr>
        <w:tc>
          <w:tcPr>
            <w:tcW w:w="1200" w:type="dxa"/>
            <w:shd w:val="clear" w:color="auto" w:fill="auto"/>
            <w:noWrap/>
            <w:vAlign w:val="center"/>
          </w:tcPr>
          <w:p w14:paraId="3429F7B6" w14:textId="77777777" w:rsidR="00D736CA" w:rsidRPr="00C61A50" w:rsidRDefault="00227E83" w:rsidP="00D736CA">
            <w:pPr>
              <w:keepNext/>
              <w:keepLines/>
              <w:spacing w:before="60" w:after="60"/>
              <w:rPr>
                <w:rFonts w:cs="Arial"/>
                <w:color w:val="000000"/>
              </w:rPr>
            </w:pPr>
            <w:r w:rsidRPr="00C61A50">
              <w:rPr>
                <w:rFonts w:cs="Arial"/>
                <w:color w:val="000000"/>
              </w:rPr>
              <w:t>2014</w:t>
            </w:r>
            <w:r>
              <w:rPr>
                <w:rFonts w:cs="Arial"/>
                <w:color w:val="000000"/>
              </w:rPr>
              <w:t>–</w:t>
            </w:r>
            <w:r w:rsidRPr="00C61A50">
              <w:rPr>
                <w:rFonts w:cs="Arial"/>
                <w:color w:val="000000"/>
              </w:rPr>
              <w:t>15</w:t>
            </w:r>
          </w:p>
        </w:tc>
        <w:tc>
          <w:tcPr>
            <w:tcW w:w="1062" w:type="dxa"/>
            <w:shd w:val="clear" w:color="auto" w:fill="auto"/>
            <w:noWrap/>
            <w:vAlign w:val="center"/>
          </w:tcPr>
          <w:p w14:paraId="4910DFFA" w14:textId="77777777" w:rsidR="00D736CA" w:rsidRPr="00C61A50" w:rsidRDefault="00227E83" w:rsidP="00D736CA">
            <w:pPr>
              <w:keepNext/>
              <w:keepLines/>
              <w:spacing w:before="60" w:after="60"/>
              <w:jc w:val="center"/>
              <w:rPr>
                <w:rFonts w:cs="Arial"/>
                <w:color w:val="000000"/>
              </w:rPr>
            </w:pPr>
            <w:r w:rsidRPr="00C61A50">
              <w:rPr>
                <w:rFonts w:cs="Arial"/>
                <w:color w:val="000000"/>
              </w:rPr>
              <w:t>1762</w:t>
            </w:r>
          </w:p>
        </w:tc>
        <w:tc>
          <w:tcPr>
            <w:tcW w:w="1068" w:type="dxa"/>
            <w:shd w:val="clear" w:color="auto" w:fill="auto"/>
            <w:noWrap/>
            <w:vAlign w:val="center"/>
          </w:tcPr>
          <w:p w14:paraId="276D5203" w14:textId="77777777" w:rsidR="00D736CA" w:rsidRPr="00EC22B0" w:rsidRDefault="00227E83" w:rsidP="00D736CA">
            <w:pPr>
              <w:keepNext/>
              <w:keepLines/>
              <w:spacing w:before="60" w:after="60"/>
              <w:jc w:val="center"/>
              <w:rPr>
                <w:rFonts w:cs="Arial"/>
                <w:color w:val="5E1F71"/>
              </w:rPr>
            </w:pPr>
            <w:r w:rsidRPr="00EC22B0">
              <w:rPr>
                <w:rFonts w:cs="Arial"/>
                <w:color w:val="5E1F71"/>
              </w:rPr>
              <w:t>36%</w:t>
            </w:r>
          </w:p>
        </w:tc>
        <w:tc>
          <w:tcPr>
            <w:tcW w:w="1062" w:type="dxa"/>
            <w:shd w:val="clear" w:color="auto" w:fill="auto"/>
            <w:noWrap/>
            <w:vAlign w:val="center"/>
          </w:tcPr>
          <w:p w14:paraId="27F00EEA" w14:textId="77777777" w:rsidR="00D736CA" w:rsidRPr="00C61A50" w:rsidRDefault="00227E83" w:rsidP="00D736CA">
            <w:pPr>
              <w:keepNext/>
              <w:keepLines/>
              <w:spacing w:before="60" w:after="60"/>
              <w:jc w:val="center"/>
              <w:rPr>
                <w:rFonts w:cs="Arial"/>
                <w:color w:val="000000"/>
              </w:rPr>
            </w:pPr>
            <w:r w:rsidRPr="00C61A50">
              <w:rPr>
                <w:rFonts w:cs="Arial"/>
                <w:color w:val="000000"/>
              </w:rPr>
              <w:t>3126</w:t>
            </w:r>
          </w:p>
        </w:tc>
        <w:tc>
          <w:tcPr>
            <w:tcW w:w="1066" w:type="dxa"/>
            <w:shd w:val="clear" w:color="auto" w:fill="auto"/>
            <w:noWrap/>
            <w:vAlign w:val="center"/>
          </w:tcPr>
          <w:p w14:paraId="3F78E7F9" w14:textId="77777777" w:rsidR="00D736CA" w:rsidRPr="00EC22B0" w:rsidRDefault="00227E83" w:rsidP="00D736CA">
            <w:pPr>
              <w:keepNext/>
              <w:keepLines/>
              <w:spacing w:before="60" w:after="60"/>
              <w:jc w:val="center"/>
              <w:rPr>
                <w:rFonts w:cs="Arial"/>
                <w:color w:val="5E1F71"/>
              </w:rPr>
            </w:pPr>
            <w:r w:rsidRPr="00EC22B0">
              <w:rPr>
                <w:rFonts w:cs="Arial"/>
                <w:color w:val="5E1F71"/>
              </w:rPr>
              <w:t>64%</w:t>
            </w:r>
          </w:p>
        </w:tc>
        <w:tc>
          <w:tcPr>
            <w:tcW w:w="1063" w:type="dxa"/>
            <w:shd w:val="clear" w:color="auto" w:fill="auto"/>
            <w:noWrap/>
            <w:vAlign w:val="center"/>
          </w:tcPr>
          <w:p w14:paraId="1C680171" w14:textId="77777777" w:rsidR="00D736CA" w:rsidRPr="00C61A50" w:rsidRDefault="00227E83" w:rsidP="00D736CA">
            <w:pPr>
              <w:keepNext/>
              <w:keepLines/>
              <w:spacing w:before="60" w:after="60"/>
              <w:jc w:val="center"/>
              <w:rPr>
                <w:rFonts w:cs="Arial"/>
                <w:color w:val="000000"/>
              </w:rPr>
            </w:pPr>
            <w:r w:rsidRPr="00C61A50">
              <w:rPr>
                <w:rFonts w:cs="Arial"/>
                <w:color w:val="000000"/>
              </w:rPr>
              <w:t>4888</w:t>
            </w:r>
          </w:p>
        </w:tc>
      </w:tr>
      <w:tr w:rsidR="00151C11" w14:paraId="00BA68CD" w14:textId="77777777" w:rsidTr="00AE0A59">
        <w:trPr>
          <w:trHeight w:val="233"/>
        </w:trPr>
        <w:tc>
          <w:tcPr>
            <w:tcW w:w="1200" w:type="dxa"/>
            <w:shd w:val="clear" w:color="auto" w:fill="auto"/>
            <w:noWrap/>
            <w:vAlign w:val="center"/>
          </w:tcPr>
          <w:p w14:paraId="3416C485" w14:textId="42455BD8" w:rsidR="00D736CA" w:rsidRPr="00C61A50" w:rsidRDefault="00227E83" w:rsidP="00D736CA">
            <w:pPr>
              <w:keepNext/>
              <w:keepLines/>
              <w:spacing w:before="60" w:after="60"/>
              <w:rPr>
                <w:rFonts w:cs="Arial"/>
                <w:color w:val="000000"/>
              </w:rPr>
            </w:pPr>
            <w:r>
              <w:rPr>
                <w:rFonts w:cs="Arial"/>
                <w:color w:val="000000"/>
              </w:rPr>
              <w:t>2</w:t>
            </w:r>
            <w:r w:rsidRPr="00C61A50">
              <w:rPr>
                <w:rFonts w:cs="Arial"/>
                <w:color w:val="000000"/>
              </w:rPr>
              <w:t>015</w:t>
            </w:r>
            <w:r>
              <w:rPr>
                <w:rFonts w:cs="Arial"/>
                <w:color w:val="000000"/>
              </w:rPr>
              <w:t>–</w:t>
            </w:r>
            <w:r w:rsidRPr="00C61A50">
              <w:rPr>
                <w:rFonts w:cs="Arial"/>
                <w:color w:val="000000"/>
              </w:rPr>
              <w:t>16</w:t>
            </w:r>
          </w:p>
        </w:tc>
        <w:tc>
          <w:tcPr>
            <w:tcW w:w="1062" w:type="dxa"/>
            <w:shd w:val="clear" w:color="auto" w:fill="auto"/>
            <w:noWrap/>
            <w:vAlign w:val="center"/>
          </w:tcPr>
          <w:p w14:paraId="687E0059" w14:textId="77777777" w:rsidR="00D736CA" w:rsidRPr="00C61A50" w:rsidRDefault="00227E83" w:rsidP="00D736CA">
            <w:pPr>
              <w:keepNext/>
              <w:keepLines/>
              <w:spacing w:before="60" w:after="60"/>
              <w:jc w:val="center"/>
              <w:rPr>
                <w:rFonts w:cs="Arial"/>
                <w:color w:val="000000"/>
              </w:rPr>
            </w:pPr>
            <w:r w:rsidRPr="00C61A50">
              <w:rPr>
                <w:rFonts w:cs="Arial"/>
                <w:color w:val="000000"/>
              </w:rPr>
              <w:t>2081</w:t>
            </w:r>
          </w:p>
        </w:tc>
        <w:tc>
          <w:tcPr>
            <w:tcW w:w="1068" w:type="dxa"/>
            <w:shd w:val="clear" w:color="auto" w:fill="auto"/>
            <w:noWrap/>
            <w:vAlign w:val="center"/>
          </w:tcPr>
          <w:p w14:paraId="44E054F6" w14:textId="77777777" w:rsidR="00D736CA" w:rsidRPr="00EC22B0" w:rsidRDefault="00227E83" w:rsidP="00D736CA">
            <w:pPr>
              <w:keepNext/>
              <w:keepLines/>
              <w:spacing w:before="60" w:after="60"/>
              <w:jc w:val="center"/>
              <w:rPr>
                <w:rFonts w:cs="Arial"/>
                <w:color w:val="5E1F71"/>
              </w:rPr>
            </w:pPr>
            <w:r w:rsidRPr="00EC22B0">
              <w:rPr>
                <w:rFonts w:cs="Arial"/>
                <w:color w:val="5E1F71"/>
              </w:rPr>
              <w:t>34%</w:t>
            </w:r>
          </w:p>
        </w:tc>
        <w:tc>
          <w:tcPr>
            <w:tcW w:w="1062" w:type="dxa"/>
            <w:shd w:val="clear" w:color="auto" w:fill="auto"/>
            <w:noWrap/>
            <w:vAlign w:val="center"/>
          </w:tcPr>
          <w:p w14:paraId="6D283A28" w14:textId="77777777" w:rsidR="00D736CA" w:rsidRPr="00C61A50" w:rsidRDefault="00227E83" w:rsidP="00D736CA">
            <w:pPr>
              <w:keepNext/>
              <w:keepLines/>
              <w:spacing w:before="60" w:after="60"/>
              <w:jc w:val="center"/>
              <w:rPr>
                <w:rFonts w:cs="Arial"/>
                <w:color w:val="000000"/>
              </w:rPr>
            </w:pPr>
            <w:r w:rsidRPr="00C61A50">
              <w:rPr>
                <w:rFonts w:cs="Arial"/>
                <w:color w:val="000000"/>
              </w:rPr>
              <w:t>3980</w:t>
            </w:r>
          </w:p>
        </w:tc>
        <w:tc>
          <w:tcPr>
            <w:tcW w:w="1066" w:type="dxa"/>
            <w:shd w:val="clear" w:color="auto" w:fill="auto"/>
            <w:noWrap/>
            <w:vAlign w:val="center"/>
          </w:tcPr>
          <w:p w14:paraId="3B4BF3BD" w14:textId="77777777" w:rsidR="00D736CA" w:rsidRPr="00EC22B0" w:rsidRDefault="00227E83" w:rsidP="00D736CA">
            <w:pPr>
              <w:keepNext/>
              <w:keepLines/>
              <w:spacing w:before="60" w:after="60"/>
              <w:jc w:val="center"/>
              <w:rPr>
                <w:rFonts w:cs="Arial"/>
                <w:color w:val="5E1F71"/>
              </w:rPr>
            </w:pPr>
            <w:r w:rsidRPr="00EC22B0">
              <w:rPr>
                <w:rFonts w:cs="Arial"/>
                <w:color w:val="5E1F71"/>
              </w:rPr>
              <w:t>66%</w:t>
            </w:r>
          </w:p>
        </w:tc>
        <w:tc>
          <w:tcPr>
            <w:tcW w:w="1063" w:type="dxa"/>
            <w:shd w:val="clear" w:color="auto" w:fill="auto"/>
            <w:noWrap/>
            <w:vAlign w:val="center"/>
          </w:tcPr>
          <w:p w14:paraId="6BD26004" w14:textId="77777777" w:rsidR="00D736CA" w:rsidRPr="00C61A50" w:rsidRDefault="00227E83" w:rsidP="00D736CA">
            <w:pPr>
              <w:keepNext/>
              <w:keepLines/>
              <w:spacing w:before="60" w:after="60"/>
              <w:jc w:val="center"/>
              <w:rPr>
                <w:rFonts w:cs="Arial"/>
                <w:color w:val="000000"/>
              </w:rPr>
            </w:pPr>
            <w:r w:rsidRPr="00C61A50">
              <w:rPr>
                <w:rFonts w:cs="Arial"/>
                <w:color w:val="000000"/>
              </w:rPr>
              <w:t>6061</w:t>
            </w:r>
          </w:p>
        </w:tc>
      </w:tr>
    </w:tbl>
    <w:p w14:paraId="7AA013BD" w14:textId="77777777" w:rsidR="002048F1" w:rsidRDefault="002048F1" w:rsidP="002048F1">
      <w:pPr>
        <w:pStyle w:val="Caption"/>
        <w:jc w:val="left"/>
        <w:rPr>
          <w:rFonts w:cs="Arial"/>
        </w:rPr>
      </w:pPr>
      <w:r>
        <w:t>Source: Queensland Corrective Services (unpublished administrative data).</w:t>
      </w:r>
    </w:p>
    <w:p w14:paraId="0A5330F4" w14:textId="77777777" w:rsidR="00D736CA" w:rsidRPr="00973D41" w:rsidRDefault="00227E83" w:rsidP="00D736CA">
      <w:pPr>
        <w:spacing w:before="240" w:after="240"/>
        <w:rPr>
          <w:rFonts w:cs="Arial"/>
          <w:szCs w:val="22"/>
        </w:rPr>
      </w:pPr>
      <w:r w:rsidRPr="00973D41">
        <w:rPr>
          <w:rFonts w:cs="Arial"/>
          <w:szCs w:val="22"/>
        </w:rPr>
        <w:t xml:space="preserve">In contrast to the female prisoner population, the large disparities between Indigenous and non-Indigenous prisoners are not as evident in the male prisoner population. </w:t>
      </w:r>
    </w:p>
    <w:p w14:paraId="3489C820" w14:textId="77777777" w:rsidR="00D736CA" w:rsidRPr="00973D41" w:rsidRDefault="00227E83" w:rsidP="00D736CA">
      <w:pPr>
        <w:spacing w:after="240"/>
        <w:rPr>
          <w:rFonts w:cs="Arial"/>
          <w:szCs w:val="22"/>
        </w:rPr>
      </w:pPr>
      <w:r w:rsidRPr="00973D41">
        <w:rPr>
          <w:rFonts w:cs="Arial"/>
          <w:szCs w:val="22"/>
        </w:rPr>
        <w:t>In 2006–07, when Indigenous male prisoners represented 28% of the total male prison population, they were subject to 32% of the decisions to deal with breaches of discipline. In 2015–2016, when representing 32% of the total male prison population, Indigenous males were subject to 34% of those decisions.</w:t>
      </w:r>
    </w:p>
    <w:p w14:paraId="24CF3D8B" w14:textId="77777777" w:rsidR="00D736CA" w:rsidRPr="00973D41" w:rsidRDefault="00227E83" w:rsidP="00D736CA">
      <w:pPr>
        <w:pStyle w:val="Heading4"/>
      </w:pPr>
      <w:r w:rsidRPr="00973D41">
        <w:t>Segregation and seclusion</w:t>
      </w:r>
    </w:p>
    <w:p w14:paraId="3D78CB62" w14:textId="77777777" w:rsidR="00D736CA" w:rsidRDefault="00227E83" w:rsidP="00D736CA">
      <w:pPr>
        <w:spacing w:after="240"/>
        <w:rPr>
          <w:rFonts w:cs="Arial"/>
          <w:szCs w:val="22"/>
        </w:rPr>
      </w:pPr>
      <w:r w:rsidRPr="00973D41">
        <w:rPr>
          <w:rFonts w:cs="Arial"/>
          <w:szCs w:val="22"/>
        </w:rPr>
        <w:t xml:space="preserve">In our 2006 report, we noted that female Indigenous prisoners in Queensland are more likely than female non-Indigenous prisoners to be subjected to segregation and seclusion. This trend has continued. </w:t>
      </w:r>
    </w:p>
    <w:p w14:paraId="5E1F548A" w14:textId="157530AA" w:rsidR="00D736CA" w:rsidRPr="00AD3FF1" w:rsidRDefault="00227E83" w:rsidP="00381619">
      <w:pPr>
        <w:pStyle w:val="Caption"/>
        <w:keepNext/>
        <w:keepLines/>
        <w:jc w:val="left"/>
        <w:rPr>
          <w:rFonts w:cs="Arial"/>
          <w:b/>
          <w:bCs/>
          <w:color w:val="000000"/>
          <w:sz w:val="22"/>
          <w:szCs w:val="22"/>
          <w:highlight w:val="yellow"/>
        </w:rPr>
      </w:pPr>
      <w:bookmarkStart w:id="132" w:name="_Toc536696855"/>
      <w:r>
        <w:lastRenderedPageBreak/>
        <w:t xml:space="preserve">Table </w:t>
      </w:r>
      <w:r>
        <w:rPr>
          <w:noProof/>
        </w:rPr>
        <w:fldChar w:fldCharType="begin"/>
      </w:r>
      <w:r>
        <w:rPr>
          <w:noProof/>
        </w:rPr>
        <w:instrText xml:space="preserve"> SEQ Table \* ARABIC </w:instrText>
      </w:r>
      <w:r>
        <w:rPr>
          <w:noProof/>
        </w:rPr>
        <w:fldChar w:fldCharType="separate"/>
      </w:r>
      <w:r w:rsidR="008C0A34">
        <w:rPr>
          <w:noProof/>
        </w:rPr>
        <w:t>13</w:t>
      </w:r>
      <w:r>
        <w:rPr>
          <w:noProof/>
        </w:rPr>
        <w:fldChar w:fldCharType="end"/>
      </w:r>
      <w:r>
        <w:t>: Breaches resulting in a final determination of separate confinement (s121) of female prisoners by Indigenous status</w:t>
      </w:r>
      <w:bookmarkEnd w:id="132"/>
    </w:p>
    <w:tbl>
      <w:tblPr>
        <w:tblW w:w="6804" w:type="dxa"/>
        <w:tblInd w:w="-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993"/>
        <w:gridCol w:w="1134"/>
        <w:gridCol w:w="992"/>
        <w:gridCol w:w="1134"/>
        <w:gridCol w:w="1414"/>
        <w:gridCol w:w="16"/>
        <w:gridCol w:w="1121"/>
      </w:tblGrid>
      <w:tr w:rsidR="00151C11" w14:paraId="2A4CBB93" w14:textId="77777777" w:rsidTr="00AE0A59">
        <w:trPr>
          <w:trHeight w:val="149"/>
        </w:trPr>
        <w:tc>
          <w:tcPr>
            <w:tcW w:w="993" w:type="dxa"/>
            <w:shd w:val="clear" w:color="auto" w:fill="auto"/>
            <w:noWrap/>
            <w:vAlign w:val="center"/>
            <w:hideMark/>
          </w:tcPr>
          <w:p w14:paraId="72FB23DF" w14:textId="77777777" w:rsidR="00D736CA" w:rsidRPr="00C61A50" w:rsidRDefault="00D736CA" w:rsidP="00D736CA">
            <w:pPr>
              <w:keepNext/>
              <w:keepLines/>
              <w:spacing w:before="60" w:after="60"/>
              <w:rPr>
                <w:rFonts w:cs="Arial"/>
              </w:rPr>
            </w:pPr>
          </w:p>
        </w:tc>
        <w:tc>
          <w:tcPr>
            <w:tcW w:w="5811" w:type="dxa"/>
            <w:gridSpan w:val="6"/>
            <w:shd w:val="clear" w:color="auto" w:fill="auto"/>
            <w:noWrap/>
            <w:vAlign w:val="center"/>
            <w:hideMark/>
          </w:tcPr>
          <w:p w14:paraId="279C17E0" w14:textId="77777777" w:rsidR="00D736CA" w:rsidRPr="00C61A50" w:rsidRDefault="00227E83" w:rsidP="00D736CA">
            <w:pPr>
              <w:keepNext/>
              <w:keepLines/>
              <w:spacing w:before="60" w:after="60"/>
              <w:jc w:val="center"/>
              <w:rPr>
                <w:rFonts w:cs="Arial"/>
                <w:b/>
                <w:bCs/>
                <w:color w:val="000000"/>
              </w:rPr>
            </w:pPr>
            <w:r w:rsidRPr="00C61A50">
              <w:rPr>
                <w:rFonts w:cs="Arial"/>
                <w:b/>
                <w:bCs/>
                <w:color w:val="000000"/>
              </w:rPr>
              <w:t>Female prisoners</w:t>
            </w:r>
          </w:p>
        </w:tc>
      </w:tr>
      <w:tr w:rsidR="00151C11" w14:paraId="6FA8BD35" w14:textId="77777777" w:rsidTr="00AE0A59">
        <w:trPr>
          <w:trHeight w:val="211"/>
        </w:trPr>
        <w:tc>
          <w:tcPr>
            <w:tcW w:w="993" w:type="dxa"/>
            <w:shd w:val="clear" w:color="auto" w:fill="auto"/>
            <w:noWrap/>
            <w:vAlign w:val="center"/>
            <w:hideMark/>
          </w:tcPr>
          <w:p w14:paraId="5CC4D004" w14:textId="77777777" w:rsidR="00D736CA" w:rsidRPr="00C61A50" w:rsidRDefault="00D736CA" w:rsidP="00D736CA">
            <w:pPr>
              <w:keepNext/>
              <w:keepLines/>
              <w:spacing w:before="60" w:after="60"/>
              <w:rPr>
                <w:rFonts w:cs="Arial"/>
                <w:b/>
                <w:bCs/>
                <w:color w:val="000000"/>
              </w:rPr>
            </w:pPr>
          </w:p>
        </w:tc>
        <w:tc>
          <w:tcPr>
            <w:tcW w:w="2126" w:type="dxa"/>
            <w:gridSpan w:val="2"/>
            <w:shd w:val="clear" w:color="auto" w:fill="auto"/>
            <w:noWrap/>
            <w:vAlign w:val="center"/>
            <w:hideMark/>
          </w:tcPr>
          <w:p w14:paraId="056D0C96" w14:textId="77777777" w:rsidR="00D736CA" w:rsidRPr="00C61A50" w:rsidRDefault="00227E83" w:rsidP="00D736CA">
            <w:pPr>
              <w:keepNext/>
              <w:keepLines/>
              <w:spacing w:before="60" w:after="60"/>
              <w:jc w:val="center"/>
              <w:rPr>
                <w:rFonts w:cs="Arial"/>
                <w:b/>
                <w:bCs/>
                <w:iCs/>
                <w:color w:val="000000"/>
              </w:rPr>
            </w:pPr>
            <w:r w:rsidRPr="00C61A50">
              <w:rPr>
                <w:rFonts w:cs="Arial"/>
                <w:b/>
                <w:bCs/>
                <w:iCs/>
                <w:color w:val="000000"/>
              </w:rPr>
              <w:t>Indigenous</w:t>
            </w:r>
          </w:p>
        </w:tc>
        <w:tc>
          <w:tcPr>
            <w:tcW w:w="2548" w:type="dxa"/>
            <w:gridSpan w:val="2"/>
            <w:shd w:val="clear" w:color="auto" w:fill="auto"/>
            <w:noWrap/>
            <w:vAlign w:val="center"/>
            <w:hideMark/>
          </w:tcPr>
          <w:p w14:paraId="438895E2" w14:textId="77777777" w:rsidR="00D736CA" w:rsidRPr="00C61A50" w:rsidRDefault="00227E83" w:rsidP="00D736CA">
            <w:pPr>
              <w:keepNext/>
              <w:keepLines/>
              <w:spacing w:before="60" w:after="60"/>
              <w:jc w:val="center"/>
              <w:rPr>
                <w:rFonts w:cs="Arial"/>
                <w:b/>
                <w:bCs/>
                <w:iCs/>
                <w:color w:val="000000"/>
              </w:rPr>
            </w:pPr>
            <w:r w:rsidRPr="00C61A50">
              <w:rPr>
                <w:rFonts w:cs="Arial"/>
                <w:b/>
                <w:bCs/>
                <w:iCs/>
                <w:color w:val="000000"/>
              </w:rPr>
              <w:t>Non-Indigenous</w:t>
            </w:r>
          </w:p>
        </w:tc>
        <w:tc>
          <w:tcPr>
            <w:tcW w:w="1137" w:type="dxa"/>
            <w:gridSpan w:val="2"/>
            <w:shd w:val="clear" w:color="auto" w:fill="auto"/>
            <w:noWrap/>
            <w:vAlign w:val="center"/>
            <w:hideMark/>
          </w:tcPr>
          <w:p w14:paraId="69EACC33" w14:textId="77777777" w:rsidR="00D736CA" w:rsidRPr="00C61A50" w:rsidRDefault="00227E83" w:rsidP="00D736CA">
            <w:pPr>
              <w:keepNext/>
              <w:keepLines/>
              <w:spacing w:before="60" w:after="60"/>
              <w:jc w:val="center"/>
              <w:rPr>
                <w:rFonts w:cs="Arial"/>
                <w:b/>
                <w:bCs/>
                <w:iCs/>
                <w:color w:val="000000"/>
              </w:rPr>
            </w:pPr>
            <w:r w:rsidRPr="00C61A50">
              <w:rPr>
                <w:rFonts w:cs="Arial"/>
                <w:b/>
                <w:bCs/>
                <w:iCs/>
                <w:color w:val="000000"/>
              </w:rPr>
              <w:t>Total</w:t>
            </w:r>
          </w:p>
        </w:tc>
      </w:tr>
      <w:tr w:rsidR="00151C11" w14:paraId="67473544" w14:textId="77777777" w:rsidTr="00AE0A59">
        <w:trPr>
          <w:trHeight w:val="261"/>
        </w:trPr>
        <w:tc>
          <w:tcPr>
            <w:tcW w:w="993" w:type="dxa"/>
            <w:shd w:val="clear" w:color="auto" w:fill="auto"/>
            <w:noWrap/>
            <w:vAlign w:val="center"/>
          </w:tcPr>
          <w:p w14:paraId="376F7DAF" w14:textId="77777777" w:rsidR="00D736CA" w:rsidRPr="00C61A50" w:rsidRDefault="00227E83" w:rsidP="00D736CA">
            <w:pPr>
              <w:keepNext/>
              <w:keepLines/>
              <w:spacing w:before="60" w:after="60"/>
              <w:rPr>
                <w:rFonts w:cs="Arial"/>
                <w:color w:val="000000"/>
              </w:rPr>
            </w:pPr>
            <w:r w:rsidRPr="00C61A50">
              <w:rPr>
                <w:rFonts w:cs="Arial"/>
                <w:color w:val="000000"/>
              </w:rPr>
              <w:t>2006</w:t>
            </w:r>
            <w:r>
              <w:rPr>
                <w:rFonts w:cs="Arial"/>
                <w:color w:val="000000"/>
              </w:rPr>
              <w:t>–</w:t>
            </w:r>
            <w:r w:rsidRPr="00C61A50">
              <w:rPr>
                <w:rFonts w:cs="Arial"/>
                <w:color w:val="000000"/>
              </w:rPr>
              <w:t>07</w:t>
            </w:r>
          </w:p>
        </w:tc>
        <w:tc>
          <w:tcPr>
            <w:tcW w:w="1134" w:type="dxa"/>
            <w:shd w:val="clear" w:color="auto" w:fill="auto"/>
            <w:noWrap/>
            <w:vAlign w:val="center"/>
          </w:tcPr>
          <w:p w14:paraId="4B357DE9" w14:textId="77777777" w:rsidR="00D736CA" w:rsidRPr="00C61A50" w:rsidRDefault="00227E83" w:rsidP="00D736CA">
            <w:pPr>
              <w:keepNext/>
              <w:keepLines/>
              <w:spacing w:before="60" w:after="60"/>
              <w:jc w:val="center"/>
              <w:rPr>
                <w:rFonts w:cs="Arial"/>
                <w:color w:val="000000"/>
              </w:rPr>
            </w:pPr>
            <w:r w:rsidRPr="00C61A50">
              <w:rPr>
                <w:rFonts w:cs="Arial"/>
                <w:color w:val="000000"/>
              </w:rPr>
              <w:t>33</w:t>
            </w:r>
          </w:p>
        </w:tc>
        <w:tc>
          <w:tcPr>
            <w:tcW w:w="992" w:type="dxa"/>
            <w:shd w:val="clear" w:color="auto" w:fill="auto"/>
            <w:noWrap/>
            <w:vAlign w:val="center"/>
          </w:tcPr>
          <w:p w14:paraId="5E2C3D97" w14:textId="77777777" w:rsidR="00D736CA" w:rsidRPr="00EE29DB" w:rsidRDefault="00227E83" w:rsidP="00D736CA">
            <w:pPr>
              <w:keepNext/>
              <w:keepLines/>
              <w:spacing w:before="60" w:after="60"/>
              <w:jc w:val="center"/>
              <w:rPr>
                <w:rFonts w:cs="Arial"/>
                <w:color w:val="5E1F71"/>
              </w:rPr>
            </w:pPr>
            <w:r w:rsidRPr="00EE29DB">
              <w:rPr>
                <w:rFonts w:cs="Arial"/>
                <w:color w:val="5E1F71"/>
              </w:rPr>
              <w:t>39%</w:t>
            </w:r>
          </w:p>
        </w:tc>
        <w:tc>
          <w:tcPr>
            <w:tcW w:w="1134" w:type="dxa"/>
            <w:shd w:val="clear" w:color="auto" w:fill="auto"/>
            <w:noWrap/>
            <w:vAlign w:val="center"/>
          </w:tcPr>
          <w:p w14:paraId="6243C3E9" w14:textId="77777777" w:rsidR="00D736CA" w:rsidRPr="00C61A50" w:rsidRDefault="00227E83" w:rsidP="00D736CA">
            <w:pPr>
              <w:keepNext/>
              <w:keepLines/>
              <w:spacing w:before="60" w:after="60"/>
              <w:jc w:val="center"/>
              <w:rPr>
                <w:rFonts w:cs="Arial"/>
                <w:color w:val="000000"/>
              </w:rPr>
            </w:pPr>
            <w:r w:rsidRPr="00C61A50">
              <w:rPr>
                <w:rFonts w:cs="Arial"/>
                <w:color w:val="000000"/>
              </w:rPr>
              <w:t>51</w:t>
            </w:r>
          </w:p>
        </w:tc>
        <w:tc>
          <w:tcPr>
            <w:tcW w:w="1430" w:type="dxa"/>
            <w:gridSpan w:val="2"/>
            <w:shd w:val="clear" w:color="auto" w:fill="auto"/>
            <w:noWrap/>
            <w:vAlign w:val="center"/>
          </w:tcPr>
          <w:p w14:paraId="5CBFBDB9" w14:textId="77777777" w:rsidR="00D736CA" w:rsidRPr="00EE29DB" w:rsidRDefault="00227E83" w:rsidP="00D736CA">
            <w:pPr>
              <w:keepNext/>
              <w:keepLines/>
              <w:spacing w:before="60" w:after="60"/>
              <w:jc w:val="center"/>
              <w:rPr>
                <w:rFonts w:cs="Arial"/>
                <w:color w:val="5E1F71"/>
              </w:rPr>
            </w:pPr>
            <w:r w:rsidRPr="00EE29DB">
              <w:rPr>
                <w:rFonts w:cs="Arial"/>
                <w:color w:val="5E1F71"/>
              </w:rPr>
              <w:t>61%</w:t>
            </w:r>
          </w:p>
        </w:tc>
        <w:tc>
          <w:tcPr>
            <w:tcW w:w="1121" w:type="dxa"/>
            <w:shd w:val="clear" w:color="auto" w:fill="auto"/>
            <w:noWrap/>
            <w:vAlign w:val="center"/>
          </w:tcPr>
          <w:p w14:paraId="42DE5A9E" w14:textId="77777777" w:rsidR="00D736CA" w:rsidRPr="00C61A50" w:rsidRDefault="00227E83" w:rsidP="00D736CA">
            <w:pPr>
              <w:keepNext/>
              <w:keepLines/>
              <w:spacing w:before="60" w:after="60"/>
              <w:jc w:val="center"/>
              <w:rPr>
                <w:rFonts w:cs="Arial"/>
                <w:color w:val="000000"/>
              </w:rPr>
            </w:pPr>
            <w:r w:rsidRPr="00C61A50">
              <w:rPr>
                <w:rFonts w:cs="Arial"/>
                <w:color w:val="000000"/>
              </w:rPr>
              <w:t>84</w:t>
            </w:r>
          </w:p>
        </w:tc>
      </w:tr>
      <w:tr w:rsidR="00151C11" w14:paraId="26B2E57D" w14:textId="77777777" w:rsidTr="00AE0A59">
        <w:trPr>
          <w:trHeight w:val="123"/>
        </w:trPr>
        <w:tc>
          <w:tcPr>
            <w:tcW w:w="993" w:type="dxa"/>
            <w:shd w:val="clear" w:color="auto" w:fill="auto"/>
            <w:noWrap/>
            <w:vAlign w:val="center"/>
          </w:tcPr>
          <w:p w14:paraId="31D351B0" w14:textId="77777777" w:rsidR="00D736CA" w:rsidRPr="00C61A50" w:rsidRDefault="00227E83" w:rsidP="00D736CA">
            <w:pPr>
              <w:keepNext/>
              <w:keepLines/>
              <w:spacing w:before="60" w:after="60"/>
              <w:rPr>
                <w:rFonts w:cs="Arial"/>
                <w:color w:val="000000"/>
              </w:rPr>
            </w:pPr>
            <w:r w:rsidRPr="00C61A50">
              <w:rPr>
                <w:rFonts w:cs="Arial"/>
                <w:color w:val="000000"/>
              </w:rPr>
              <w:t>2013</w:t>
            </w:r>
            <w:r>
              <w:rPr>
                <w:rFonts w:cs="Arial"/>
                <w:color w:val="000000"/>
              </w:rPr>
              <w:t>–</w:t>
            </w:r>
            <w:r w:rsidRPr="00C61A50">
              <w:rPr>
                <w:rFonts w:cs="Arial"/>
                <w:color w:val="000000"/>
              </w:rPr>
              <w:t>14</w:t>
            </w:r>
          </w:p>
        </w:tc>
        <w:tc>
          <w:tcPr>
            <w:tcW w:w="1134" w:type="dxa"/>
            <w:shd w:val="clear" w:color="auto" w:fill="auto"/>
            <w:noWrap/>
            <w:vAlign w:val="center"/>
          </w:tcPr>
          <w:p w14:paraId="12F19A91" w14:textId="77777777" w:rsidR="00D736CA" w:rsidRPr="00C61A50" w:rsidRDefault="00227E83" w:rsidP="00D736CA">
            <w:pPr>
              <w:keepNext/>
              <w:keepLines/>
              <w:spacing w:before="60" w:after="60"/>
              <w:jc w:val="center"/>
              <w:rPr>
                <w:rFonts w:cs="Arial"/>
                <w:color w:val="000000"/>
              </w:rPr>
            </w:pPr>
            <w:r w:rsidRPr="00C61A50">
              <w:rPr>
                <w:rFonts w:cs="Arial"/>
                <w:color w:val="000000"/>
              </w:rPr>
              <w:t>170</w:t>
            </w:r>
          </w:p>
        </w:tc>
        <w:tc>
          <w:tcPr>
            <w:tcW w:w="992" w:type="dxa"/>
            <w:shd w:val="clear" w:color="auto" w:fill="auto"/>
            <w:noWrap/>
            <w:vAlign w:val="center"/>
          </w:tcPr>
          <w:p w14:paraId="59C3670B" w14:textId="77777777" w:rsidR="00D736CA" w:rsidRPr="00EE29DB" w:rsidRDefault="00227E83" w:rsidP="00D736CA">
            <w:pPr>
              <w:keepNext/>
              <w:keepLines/>
              <w:spacing w:before="60" w:after="60"/>
              <w:jc w:val="center"/>
              <w:rPr>
                <w:rFonts w:cs="Arial"/>
                <w:color w:val="5E1F71"/>
              </w:rPr>
            </w:pPr>
            <w:r w:rsidRPr="00EE29DB">
              <w:rPr>
                <w:rFonts w:cs="Arial"/>
                <w:color w:val="5E1F71"/>
              </w:rPr>
              <w:t>45%</w:t>
            </w:r>
          </w:p>
        </w:tc>
        <w:tc>
          <w:tcPr>
            <w:tcW w:w="1134" w:type="dxa"/>
            <w:shd w:val="clear" w:color="auto" w:fill="auto"/>
            <w:noWrap/>
            <w:vAlign w:val="center"/>
          </w:tcPr>
          <w:p w14:paraId="3854FDF1" w14:textId="77777777" w:rsidR="00D736CA" w:rsidRPr="00C61A50" w:rsidRDefault="00227E83" w:rsidP="00D736CA">
            <w:pPr>
              <w:keepNext/>
              <w:keepLines/>
              <w:spacing w:before="60" w:after="60"/>
              <w:jc w:val="center"/>
              <w:rPr>
                <w:rFonts w:cs="Arial"/>
                <w:color w:val="000000"/>
              </w:rPr>
            </w:pPr>
            <w:r w:rsidRPr="00C61A50">
              <w:rPr>
                <w:rFonts w:cs="Arial"/>
                <w:color w:val="000000"/>
              </w:rPr>
              <w:t>209</w:t>
            </w:r>
          </w:p>
        </w:tc>
        <w:tc>
          <w:tcPr>
            <w:tcW w:w="1430" w:type="dxa"/>
            <w:gridSpan w:val="2"/>
            <w:shd w:val="clear" w:color="auto" w:fill="auto"/>
            <w:noWrap/>
            <w:vAlign w:val="center"/>
          </w:tcPr>
          <w:p w14:paraId="2F9EE470" w14:textId="77777777" w:rsidR="00D736CA" w:rsidRPr="00EE29DB" w:rsidRDefault="00227E83" w:rsidP="00D736CA">
            <w:pPr>
              <w:keepNext/>
              <w:keepLines/>
              <w:spacing w:before="60" w:after="60"/>
              <w:jc w:val="center"/>
              <w:rPr>
                <w:rFonts w:cs="Arial"/>
                <w:color w:val="5E1F71"/>
              </w:rPr>
            </w:pPr>
            <w:r w:rsidRPr="00EE29DB">
              <w:rPr>
                <w:rFonts w:cs="Arial"/>
                <w:color w:val="5E1F71"/>
              </w:rPr>
              <w:t>55%</w:t>
            </w:r>
          </w:p>
        </w:tc>
        <w:tc>
          <w:tcPr>
            <w:tcW w:w="1121" w:type="dxa"/>
            <w:shd w:val="clear" w:color="auto" w:fill="auto"/>
            <w:noWrap/>
            <w:vAlign w:val="center"/>
          </w:tcPr>
          <w:p w14:paraId="7DAE6703" w14:textId="77777777" w:rsidR="00D736CA" w:rsidRPr="00C61A50" w:rsidRDefault="00227E83" w:rsidP="00D736CA">
            <w:pPr>
              <w:keepNext/>
              <w:keepLines/>
              <w:spacing w:before="60" w:after="60"/>
              <w:jc w:val="center"/>
              <w:rPr>
                <w:rFonts w:cs="Arial"/>
                <w:color w:val="000000"/>
              </w:rPr>
            </w:pPr>
            <w:r w:rsidRPr="00C61A50">
              <w:rPr>
                <w:rFonts w:cs="Arial"/>
                <w:color w:val="000000"/>
              </w:rPr>
              <w:t>379</w:t>
            </w:r>
          </w:p>
        </w:tc>
      </w:tr>
      <w:tr w:rsidR="00151C11" w14:paraId="05F7778A" w14:textId="77777777" w:rsidTr="00AE0A59">
        <w:trPr>
          <w:trHeight w:val="169"/>
        </w:trPr>
        <w:tc>
          <w:tcPr>
            <w:tcW w:w="993" w:type="dxa"/>
            <w:shd w:val="clear" w:color="auto" w:fill="auto"/>
            <w:noWrap/>
            <w:vAlign w:val="center"/>
          </w:tcPr>
          <w:p w14:paraId="381AA894" w14:textId="77777777" w:rsidR="00D736CA" w:rsidRPr="00C61A50" w:rsidRDefault="00227E83" w:rsidP="00D736CA">
            <w:pPr>
              <w:keepNext/>
              <w:keepLines/>
              <w:spacing w:before="60" w:after="60"/>
              <w:rPr>
                <w:rFonts w:cs="Arial"/>
                <w:color w:val="000000"/>
              </w:rPr>
            </w:pPr>
            <w:r w:rsidRPr="00C61A50">
              <w:rPr>
                <w:rFonts w:cs="Arial"/>
                <w:color w:val="000000"/>
              </w:rPr>
              <w:t>2014</w:t>
            </w:r>
            <w:r>
              <w:rPr>
                <w:rFonts w:cs="Arial"/>
                <w:color w:val="000000"/>
              </w:rPr>
              <w:t>–</w:t>
            </w:r>
            <w:r w:rsidRPr="00C61A50">
              <w:rPr>
                <w:rFonts w:cs="Arial"/>
                <w:color w:val="000000"/>
              </w:rPr>
              <w:t>15</w:t>
            </w:r>
          </w:p>
        </w:tc>
        <w:tc>
          <w:tcPr>
            <w:tcW w:w="1134" w:type="dxa"/>
            <w:shd w:val="clear" w:color="auto" w:fill="auto"/>
            <w:noWrap/>
            <w:vAlign w:val="center"/>
          </w:tcPr>
          <w:p w14:paraId="71C20A22" w14:textId="77777777" w:rsidR="00D736CA" w:rsidRPr="00C61A50" w:rsidRDefault="00227E83" w:rsidP="00D736CA">
            <w:pPr>
              <w:keepNext/>
              <w:keepLines/>
              <w:spacing w:before="60" w:after="60"/>
              <w:jc w:val="center"/>
              <w:rPr>
                <w:rFonts w:cs="Arial"/>
                <w:color w:val="000000"/>
              </w:rPr>
            </w:pPr>
            <w:r w:rsidRPr="00C61A50">
              <w:rPr>
                <w:rFonts w:cs="Arial"/>
                <w:color w:val="000000"/>
              </w:rPr>
              <w:t>237</w:t>
            </w:r>
          </w:p>
        </w:tc>
        <w:tc>
          <w:tcPr>
            <w:tcW w:w="992" w:type="dxa"/>
            <w:shd w:val="clear" w:color="auto" w:fill="auto"/>
            <w:noWrap/>
            <w:vAlign w:val="center"/>
          </w:tcPr>
          <w:p w14:paraId="3C0BA86C" w14:textId="77777777" w:rsidR="00D736CA" w:rsidRPr="00EE29DB" w:rsidRDefault="00227E83" w:rsidP="00D736CA">
            <w:pPr>
              <w:keepNext/>
              <w:keepLines/>
              <w:spacing w:before="60" w:after="60"/>
              <w:jc w:val="center"/>
              <w:rPr>
                <w:rFonts w:cs="Arial"/>
                <w:color w:val="5E1F71"/>
              </w:rPr>
            </w:pPr>
            <w:r w:rsidRPr="00EE29DB">
              <w:rPr>
                <w:rFonts w:cs="Arial"/>
                <w:color w:val="5E1F71"/>
              </w:rPr>
              <w:t>48%</w:t>
            </w:r>
          </w:p>
        </w:tc>
        <w:tc>
          <w:tcPr>
            <w:tcW w:w="1134" w:type="dxa"/>
            <w:shd w:val="clear" w:color="auto" w:fill="auto"/>
            <w:noWrap/>
            <w:vAlign w:val="center"/>
          </w:tcPr>
          <w:p w14:paraId="26490AA2" w14:textId="77777777" w:rsidR="00D736CA" w:rsidRPr="00C61A50" w:rsidRDefault="00227E83" w:rsidP="00D736CA">
            <w:pPr>
              <w:keepNext/>
              <w:keepLines/>
              <w:spacing w:before="60" w:after="60"/>
              <w:jc w:val="center"/>
              <w:rPr>
                <w:rFonts w:cs="Arial"/>
                <w:color w:val="000000"/>
              </w:rPr>
            </w:pPr>
            <w:r w:rsidRPr="00C61A50">
              <w:rPr>
                <w:rFonts w:cs="Arial"/>
                <w:color w:val="000000"/>
              </w:rPr>
              <w:t>260</w:t>
            </w:r>
          </w:p>
        </w:tc>
        <w:tc>
          <w:tcPr>
            <w:tcW w:w="1430" w:type="dxa"/>
            <w:gridSpan w:val="2"/>
            <w:shd w:val="clear" w:color="auto" w:fill="auto"/>
            <w:noWrap/>
            <w:vAlign w:val="center"/>
          </w:tcPr>
          <w:p w14:paraId="5B29A2B2" w14:textId="77777777" w:rsidR="00D736CA" w:rsidRPr="00EE29DB" w:rsidRDefault="00227E83" w:rsidP="00D736CA">
            <w:pPr>
              <w:keepNext/>
              <w:keepLines/>
              <w:spacing w:before="60" w:after="60"/>
              <w:jc w:val="center"/>
              <w:rPr>
                <w:rFonts w:cs="Arial"/>
                <w:color w:val="5E1F71"/>
              </w:rPr>
            </w:pPr>
            <w:r w:rsidRPr="00EE29DB">
              <w:rPr>
                <w:rFonts w:cs="Arial"/>
                <w:color w:val="5E1F71"/>
              </w:rPr>
              <w:t>52%</w:t>
            </w:r>
          </w:p>
        </w:tc>
        <w:tc>
          <w:tcPr>
            <w:tcW w:w="1121" w:type="dxa"/>
            <w:shd w:val="clear" w:color="auto" w:fill="auto"/>
            <w:noWrap/>
            <w:vAlign w:val="center"/>
          </w:tcPr>
          <w:p w14:paraId="67536931" w14:textId="77777777" w:rsidR="00D736CA" w:rsidRPr="00C61A50" w:rsidRDefault="00227E83" w:rsidP="00D736CA">
            <w:pPr>
              <w:keepNext/>
              <w:keepLines/>
              <w:spacing w:before="60" w:after="60"/>
              <w:jc w:val="center"/>
              <w:rPr>
                <w:rFonts w:cs="Arial"/>
                <w:color w:val="000000"/>
              </w:rPr>
            </w:pPr>
            <w:r w:rsidRPr="00C61A50">
              <w:rPr>
                <w:rFonts w:cs="Arial"/>
                <w:color w:val="000000"/>
              </w:rPr>
              <w:t>497</w:t>
            </w:r>
          </w:p>
        </w:tc>
      </w:tr>
      <w:tr w:rsidR="00151C11" w14:paraId="5BA3063D" w14:textId="77777777" w:rsidTr="00AE0A59">
        <w:trPr>
          <w:trHeight w:val="215"/>
        </w:trPr>
        <w:tc>
          <w:tcPr>
            <w:tcW w:w="993" w:type="dxa"/>
            <w:shd w:val="clear" w:color="auto" w:fill="auto"/>
            <w:noWrap/>
            <w:vAlign w:val="center"/>
          </w:tcPr>
          <w:p w14:paraId="01B18A7B" w14:textId="77777777" w:rsidR="00D736CA" w:rsidRPr="00C61A50" w:rsidRDefault="00227E83" w:rsidP="00D736CA">
            <w:pPr>
              <w:keepNext/>
              <w:keepLines/>
              <w:spacing w:before="60" w:after="60"/>
              <w:rPr>
                <w:rFonts w:cs="Arial"/>
                <w:color w:val="000000"/>
              </w:rPr>
            </w:pPr>
            <w:r w:rsidRPr="00C61A50">
              <w:rPr>
                <w:rFonts w:cs="Arial"/>
                <w:color w:val="000000"/>
              </w:rPr>
              <w:t>2015</w:t>
            </w:r>
            <w:r>
              <w:rPr>
                <w:rFonts w:cs="Arial"/>
                <w:color w:val="000000"/>
              </w:rPr>
              <w:t>–</w:t>
            </w:r>
            <w:r w:rsidRPr="00C61A50">
              <w:rPr>
                <w:rFonts w:cs="Arial"/>
                <w:color w:val="000000"/>
              </w:rPr>
              <w:t>16</w:t>
            </w:r>
          </w:p>
        </w:tc>
        <w:tc>
          <w:tcPr>
            <w:tcW w:w="1134" w:type="dxa"/>
            <w:shd w:val="clear" w:color="auto" w:fill="auto"/>
            <w:noWrap/>
            <w:vAlign w:val="center"/>
          </w:tcPr>
          <w:p w14:paraId="131A3DA5" w14:textId="77777777" w:rsidR="00D736CA" w:rsidRPr="00C61A50" w:rsidRDefault="00227E83" w:rsidP="00D736CA">
            <w:pPr>
              <w:keepNext/>
              <w:keepLines/>
              <w:spacing w:before="60" w:after="60"/>
              <w:jc w:val="center"/>
              <w:rPr>
                <w:rFonts w:cs="Arial"/>
                <w:color w:val="000000"/>
              </w:rPr>
            </w:pPr>
            <w:r w:rsidRPr="00C61A50">
              <w:rPr>
                <w:rFonts w:cs="Arial"/>
                <w:color w:val="000000"/>
              </w:rPr>
              <w:t>259</w:t>
            </w:r>
          </w:p>
        </w:tc>
        <w:tc>
          <w:tcPr>
            <w:tcW w:w="992" w:type="dxa"/>
            <w:shd w:val="clear" w:color="auto" w:fill="auto"/>
            <w:noWrap/>
            <w:vAlign w:val="center"/>
          </w:tcPr>
          <w:p w14:paraId="70BB95D1" w14:textId="77777777" w:rsidR="00D736CA" w:rsidRPr="00EE29DB" w:rsidRDefault="00227E83" w:rsidP="00D736CA">
            <w:pPr>
              <w:keepNext/>
              <w:keepLines/>
              <w:spacing w:before="60" w:after="60"/>
              <w:jc w:val="center"/>
              <w:rPr>
                <w:rFonts w:cs="Arial"/>
                <w:color w:val="5E1F71"/>
              </w:rPr>
            </w:pPr>
            <w:r w:rsidRPr="00EE29DB">
              <w:rPr>
                <w:rFonts w:cs="Arial"/>
                <w:color w:val="5E1F71"/>
              </w:rPr>
              <w:t>48%</w:t>
            </w:r>
          </w:p>
        </w:tc>
        <w:tc>
          <w:tcPr>
            <w:tcW w:w="1134" w:type="dxa"/>
            <w:shd w:val="clear" w:color="auto" w:fill="auto"/>
            <w:noWrap/>
            <w:vAlign w:val="center"/>
          </w:tcPr>
          <w:p w14:paraId="676F7094" w14:textId="77777777" w:rsidR="00D736CA" w:rsidRPr="00C61A50" w:rsidRDefault="00227E83" w:rsidP="00D736CA">
            <w:pPr>
              <w:keepNext/>
              <w:keepLines/>
              <w:spacing w:before="60" w:after="60"/>
              <w:jc w:val="center"/>
              <w:rPr>
                <w:rFonts w:cs="Arial"/>
                <w:color w:val="000000"/>
              </w:rPr>
            </w:pPr>
            <w:r w:rsidRPr="00C61A50">
              <w:rPr>
                <w:rFonts w:cs="Arial"/>
                <w:color w:val="000000"/>
              </w:rPr>
              <w:t>276</w:t>
            </w:r>
          </w:p>
        </w:tc>
        <w:tc>
          <w:tcPr>
            <w:tcW w:w="1430" w:type="dxa"/>
            <w:gridSpan w:val="2"/>
            <w:shd w:val="clear" w:color="auto" w:fill="auto"/>
            <w:noWrap/>
            <w:vAlign w:val="center"/>
          </w:tcPr>
          <w:p w14:paraId="393ECF22" w14:textId="77777777" w:rsidR="00D736CA" w:rsidRPr="00EE29DB" w:rsidRDefault="00227E83" w:rsidP="00D736CA">
            <w:pPr>
              <w:keepNext/>
              <w:keepLines/>
              <w:spacing w:before="60" w:after="60"/>
              <w:jc w:val="center"/>
              <w:rPr>
                <w:rFonts w:cs="Arial"/>
                <w:color w:val="5E1F71"/>
              </w:rPr>
            </w:pPr>
            <w:r w:rsidRPr="00EE29DB">
              <w:rPr>
                <w:rFonts w:cs="Arial"/>
                <w:color w:val="5E1F71"/>
              </w:rPr>
              <w:t>52%</w:t>
            </w:r>
          </w:p>
        </w:tc>
        <w:tc>
          <w:tcPr>
            <w:tcW w:w="1121" w:type="dxa"/>
            <w:shd w:val="clear" w:color="auto" w:fill="auto"/>
            <w:noWrap/>
            <w:vAlign w:val="center"/>
          </w:tcPr>
          <w:p w14:paraId="399D1E5F" w14:textId="77777777" w:rsidR="00D736CA" w:rsidRPr="00C61A50" w:rsidRDefault="00227E83" w:rsidP="00D736CA">
            <w:pPr>
              <w:keepNext/>
              <w:keepLines/>
              <w:spacing w:before="60" w:after="60"/>
              <w:jc w:val="center"/>
              <w:rPr>
                <w:rFonts w:cs="Arial"/>
                <w:color w:val="000000"/>
              </w:rPr>
            </w:pPr>
            <w:r w:rsidRPr="00C61A50">
              <w:rPr>
                <w:rFonts w:cs="Arial"/>
                <w:color w:val="000000"/>
              </w:rPr>
              <w:t>535</w:t>
            </w:r>
          </w:p>
        </w:tc>
      </w:tr>
    </w:tbl>
    <w:p w14:paraId="1A6BEB29" w14:textId="77777777" w:rsidR="002048F1" w:rsidRDefault="002048F1" w:rsidP="002048F1">
      <w:pPr>
        <w:pStyle w:val="Caption"/>
        <w:jc w:val="left"/>
        <w:rPr>
          <w:rFonts w:cs="Arial"/>
        </w:rPr>
      </w:pPr>
      <w:r>
        <w:t>Source: Queensland Corrective Services (unpublished administrative data).</w:t>
      </w:r>
    </w:p>
    <w:p w14:paraId="1833494D" w14:textId="77777777" w:rsidR="00D736CA" w:rsidRDefault="00227E83" w:rsidP="00D736CA">
      <w:pPr>
        <w:spacing w:before="240" w:after="240"/>
        <w:rPr>
          <w:rFonts w:cs="Arial"/>
          <w:bCs/>
          <w:color w:val="000000"/>
          <w:szCs w:val="22"/>
        </w:rPr>
      </w:pPr>
      <w:r w:rsidRPr="00973D41">
        <w:rPr>
          <w:rFonts w:cs="Arial"/>
          <w:szCs w:val="22"/>
        </w:rPr>
        <w:t xml:space="preserve">In 2006–2007, when Indigenous female prisoners represented 26% of the total female prison population, they were the subject of 39% of breaches </w:t>
      </w:r>
      <w:r w:rsidRPr="00973D41">
        <w:rPr>
          <w:rFonts w:cs="Arial"/>
          <w:bCs/>
          <w:color w:val="000000"/>
          <w:szCs w:val="22"/>
        </w:rPr>
        <w:t>resulting in a final determination of separate confinement.</w:t>
      </w:r>
      <w:r w:rsidRPr="00973D41">
        <w:rPr>
          <w:rFonts w:cs="Arial"/>
          <w:szCs w:val="22"/>
        </w:rPr>
        <w:t xml:space="preserve"> In 2015–2016, when Indigenous female prisoners constituted 35% of the total female prison population, they were the subject of 48% of breaches </w:t>
      </w:r>
      <w:r w:rsidRPr="00973D41">
        <w:rPr>
          <w:rFonts w:cs="Arial"/>
          <w:bCs/>
          <w:color w:val="000000"/>
          <w:szCs w:val="22"/>
        </w:rPr>
        <w:t>resulting in a final determination of separate confinement.</w:t>
      </w:r>
    </w:p>
    <w:p w14:paraId="028FBB1C" w14:textId="19BBDF89" w:rsidR="00D736CA" w:rsidRPr="00AD3FF1" w:rsidRDefault="00227E83" w:rsidP="00381619">
      <w:pPr>
        <w:pStyle w:val="Caption"/>
        <w:jc w:val="left"/>
        <w:rPr>
          <w:rFonts w:cs="Arial"/>
          <w:bCs/>
          <w:color w:val="000000"/>
          <w:sz w:val="22"/>
          <w:szCs w:val="22"/>
        </w:rPr>
      </w:pPr>
      <w:bookmarkStart w:id="133" w:name="_Toc536696856"/>
      <w:r>
        <w:t xml:space="preserve">Table </w:t>
      </w:r>
      <w:r>
        <w:rPr>
          <w:noProof/>
        </w:rPr>
        <w:fldChar w:fldCharType="begin"/>
      </w:r>
      <w:r>
        <w:rPr>
          <w:noProof/>
        </w:rPr>
        <w:instrText xml:space="preserve"> SEQ Table \* ARABIC </w:instrText>
      </w:r>
      <w:r>
        <w:rPr>
          <w:noProof/>
        </w:rPr>
        <w:fldChar w:fldCharType="separate"/>
      </w:r>
      <w:r w:rsidR="008C0A34">
        <w:rPr>
          <w:noProof/>
        </w:rPr>
        <w:t>14</w:t>
      </w:r>
      <w:r>
        <w:rPr>
          <w:noProof/>
        </w:rPr>
        <w:fldChar w:fldCharType="end"/>
      </w:r>
      <w:r>
        <w:t>: Breaches resulting in a final determination of separate confinement (s121) of male prisoners by Indigenous status</w:t>
      </w:r>
      <w:bookmarkEnd w:id="133"/>
    </w:p>
    <w:tbl>
      <w:tblPr>
        <w:tblW w:w="6945" w:type="dxa"/>
        <w:tblInd w:w="-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1339"/>
        <w:gridCol w:w="1119"/>
        <w:gridCol w:w="1124"/>
        <w:gridCol w:w="954"/>
        <w:gridCol w:w="1272"/>
        <w:gridCol w:w="16"/>
        <w:gridCol w:w="1121"/>
      </w:tblGrid>
      <w:tr w:rsidR="00151C11" w14:paraId="187842FB" w14:textId="77777777" w:rsidTr="00AE0A59">
        <w:trPr>
          <w:trHeight w:val="142"/>
        </w:trPr>
        <w:tc>
          <w:tcPr>
            <w:tcW w:w="1339" w:type="dxa"/>
            <w:shd w:val="clear" w:color="auto" w:fill="auto"/>
            <w:noWrap/>
            <w:vAlign w:val="center"/>
            <w:hideMark/>
          </w:tcPr>
          <w:p w14:paraId="5F09D41F" w14:textId="77777777" w:rsidR="00D736CA" w:rsidRPr="00C61A50" w:rsidRDefault="00D736CA" w:rsidP="00D736CA">
            <w:pPr>
              <w:keepNext/>
              <w:keepLines/>
              <w:spacing w:before="60" w:after="60"/>
              <w:jc w:val="center"/>
              <w:rPr>
                <w:rFonts w:cs="Arial"/>
              </w:rPr>
            </w:pPr>
          </w:p>
        </w:tc>
        <w:tc>
          <w:tcPr>
            <w:tcW w:w="5606" w:type="dxa"/>
            <w:gridSpan w:val="6"/>
            <w:shd w:val="clear" w:color="auto" w:fill="auto"/>
            <w:noWrap/>
            <w:vAlign w:val="center"/>
            <w:hideMark/>
          </w:tcPr>
          <w:p w14:paraId="171B96E3" w14:textId="77777777" w:rsidR="00D736CA" w:rsidRPr="00C61A50" w:rsidRDefault="00227E83" w:rsidP="00D736CA">
            <w:pPr>
              <w:keepNext/>
              <w:keepLines/>
              <w:spacing w:before="60" w:after="60"/>
              <w:jc w:val="center"/>
              <w:rPr>
                <w:rFonts w:cs="Arial"/>
                <w:b/>
                <w:bCs/>
                <w:color w:val="000000"/>
              </w:rPr>
            </w:pPr>
            <w:r w:rsidRPr="00C61A50">
              <w:rPr>
                <w:rFonts w:cs="Arial"/>
                <w:b/>
                <w:bCs/>
                <w:color w:val="000000"/>
              </w:rPr>
              <w:t>Male prisoners</w:t>
            </w:r>
          </w:p>
        </w:tc>
      </w:tr>
      <w:tr w:rsidR="00151C11" w14:paraId="5C925AD6" w14:textId="77777777" w:rsidTr="00AE0A59">
        <w:trPr>
          <w:trHeight w:val="202"/>
        </w:trPr>
        <w:tc>
          <w:tcPr>
            <w:tcW w:w="1339" w:type="dxa"/>
            <w:shd w:val="clear" w:color="auto" w:fill="auto"/>
            <w:noWrap/>
            <w:vAlign w:val="center"/>
            <w:hideMark/>
          </w:tcPr>
          <w:p w14:paraId="58AE59B8" w14:textId="77777777" w:rsidR="00D736CA" w:rsidRPr="00C61A50" w:rsidRDefault="00D736CA" w:rsidP="00D736CA">
            <w:pPr>
              <w:keepNext/>
              <w:keepLines/>
              <w:spacing w:before="60" w:after="60"/>
              <w:jc w:val="center"/>
              <w:rPr>
                <w:rFonts w:cs="Arial"/>
                <w:b/>
                <w:bCs/>
                <w:color w:val="000000"/>
              </w:rPr>
            </w:pPr>
          </w:p>
        </w:tc>
        <w:tc>
          <w:tcPr>
            <w:tcW w:w="2243" w:type="dxa"/>
            <w:gridSpan w:val="2"/>
            <w:shd w:val="clear" w:color="auto" w:fill="auto"/>
            <w:noWrap/>
            <w:vAlign w:val="center"/>
            <w:hideMark/>
          </w:tcPr>
          <w:p w14:paraId="33B4CD13" w14:textId="77777777" w:rsidR="00D736CA" w:rsidRPr="00C61A50" w:rsidRDefault="00227E83" w:rsidP="00D736CA">
            <w:pPr>
              <w:keepNext/>
              <w:keepLines/>
              <w:spacing w:before="60" w:after="60"/>
              <w:jc w:val="center"/>
              <w:rPr>
                <w:rFonts w:cs="Arial"/>
                <w:b/>
                <w:bCs/>
                <w:iCs/>
                <w:color w:val="000000"/>
              </w:rPr>
            </w:pPr>
            <w:r w:rsidRPr="00C61A50">
              <w:rPr>
                <w:rFonts w:cs="Arial"/>
                <w:b/>
                <w:bCs/>
                <w:iCs/>
                <w:color w:val="000000"/>
              </w:rPr>
              <w:t>Indigenous</w:t>
            </w:r>
          </w:p>
        </w:tc>
        <w:tc>
          <w:tcPr>
            <w:tcW w:w="2226" w:type="dxa"/>
            <w:gridSpan w:val="2"/>
            <w:shd w:val="clear" w:color="auto" w:fill="auto"/>
            <w:noWrap/>
            <w:vAlign w:val="center"/>
            <w:hideMark/>
          </w:tcPr>
          <w:p w14:paraId="3A2C1497" w14:textId="77777777" w:rsidR="00D736CA" w:rsidRPr="00C61A50" w:rsidRDefault="00227E83" w:rsidP="00D736CA">
            <w:pPr>
              <w:keepNext/>
              <w:keepLines/>
              <w:spacing w:before="60" w:after="60"/>
              <w:jc w:val="center"/>
              <w:rPr>
                <w:rFonts w:cs="Arial"/>
                <w:b/>
                <w:bCs/>
                <w:iCs/>
                <w:color w:val="000000"/>
              </w:rPr>
            </w:pPr>
            <w:r w:rsidRPr="00C61A50">
              <w:rPr>
                <w:rFonts w:cs="Arial"/>
                <w:b/>
                <w:bCs/>
                <w:iCs/>
                <w:color w:val="000000"/>
              </w:rPr>
              <w:t>Non-Indigenous</w:t>
            </w:r>
          </w:p>
        </w:tc>
        <w:tc>
          <w:tcPr>
            <w:tcW w:w="1137" w:type="dxa"/>
            <w:gridSpan w:val="2"/>
            <w:shd w:val="clear" w:color="auto" w:fill="auto"/>
            <w:noWrap/>
            <w:vAlign w:val="center"/>
            <w:hideMark/>
          </w:tcPr>
          <w:p w14:paraId="481EB1A8" w14:textId="77777777" w:rsidR="00D736CA" w:rsidRPr="00C61A50" w:rsidRDefault="00227E83" w:rsidP="00D736CA">
            <w:pPr>
              <w:keepNext/>
              <w:keepLines/>
              <w:spacing w:before="60" w:after="60"/>
              <w:jc w:val="center"/>
              <w:rPr>
                <w:rFonts w:cs="Arial"/>
                <w:b/>
                <w:bCs/>
                <w:iCs/>
                <w:color w:val="000000"/>
              </w:rPr>
            </w:pPr>
            <w:r w:rsidRPr="00C61A50">
              <w:rPr>
                <w:rFonts w:cs="Arial"/>
                <w:b/>
                <w:bCs/>
                <w:iCs/>
                <w:color w:val="000000"/>
              </w:rPr>
              <w:t>Total</w:t>
            </w:r>
          </w:p>
        </w:tc>
      </w:tr>
      <w:tr w:rsidR="00151C11" w14:paraId="1246604A" w14:textId="77777777" w:rsidTr="00AE0A59">
        <w:trPr>
          <w:trHeight w:val="97"/>
        </w:trPr>
        <w:tc>
          <w:tcPr>
            <w:tcW w:w="1339" w:type="dxa"/>
            <w:shd w:val="clear" w:color="auto" w:fill="auto"/>
            <w:noWrap/>
            <w:vAlign w:val="center"/>
          </w:tcPr>
          <w:p w14:paraId="75B3B7A7" w14:textId="77777777" w:rsidR="00D736CA" w:rsidRPr="00C61A50" w:rsidRDefault="00227E83" w:rsidP="00D736CA">
            <w:pPr>
              <w:keepNext/>
              <w:keepLines/>
              <w:spacing w:before="60" w:after="60"/>
              <w:rPr>
                <w:rFonts w:cs="Arial"/>
                <w:color w:val="000000"/>
              </w:rPr>
            </w:pPr>
            <w:r w:rsidRPr="00C61A50">
              <w:rPr>
                <w:rFonts w:cs="Arial"/>
                <w:color w:val="000000"/>
              </w:rPr>
              <w:t>2006</w:t>
            </w:r>
            <w:r>
              <w:rPr>
                <w:rFonts w:cs="Arial"/>
                <w:color w:val="000000"/>
              </w:rPr>
              <w:t>–</w:t>
            </w:r>
            <w:r w:rsidRPr="00C61A50">
              <w:rPr>
                <w:rFonts w:cs="Arial"/>
                <w:color w:val="000000"/>
              </w:rPr>
              <w:t>07</w:t>
            </w:r>
          </w:p>
        </w:tc>
        <w:tc>
          <w:tcPr>
            <w:tcW w:w="1119" w:type="dxa"/>
            <w:shd w:val="clear" w:color="auto" w:fill="auto"/>
            <w:noWrap/>
            <w:vAlign w:val="center"/>
          </w:tcPr>
          <w:p w14:paraId="0A9981CD" w14:textId="77777777" w:rsidR="00D736CA" w:rsidRPr="00C61A50" w:rsidRDefault="00227E83" w:rsidP="00D736CA">
            <w:pPr>
              <w:keepNext/>
              <w:keepLines/>
              <w:spacing w:before="60" w:after="60"/>
              <w:jc w:val="center"/>
              <w:rPr>
                <w:rFonts w:cs="Arial"/>
                <w:color w:val="000000"/>
              </w:rPr>
            </w:pPr>
            <w:r w:rsidRPr="00C61A50">
              <w:rPr>
                <w:rFonts w:cs="Arial"/>
                <w:color w:val="000000"/>
              </w:rPr>
              <w:t>425</w:t>
            </w:r>
          </w:p>
        </w:tc>
        <w:tc>
          <w:tcPr>
            <w:tcW w:w="1124" w:type="dxa"/>
            <w:shd w:val="clear" w:color="auto" w:fill="auto"/>
            <w:noWrap/>
            <w:vAlign w:val="center"/>
          </w:tcPr>
          <w:p w14:paraId="3E1539F7" w14:textId="77777777" w:rsidR="00D736CA" w:rsidRPr="00EE29DB" w:rsidRDefault="00227E83" w:rsidP="00D736CA">
            <w:pPr>
              <w:keepNext/>
              <w:keepLines/>
              <w:spacing w:before="60" w:after="60"/>
              <w:jc w:val="center"/>
              <w:rPr>
                <w:rFonts w:cs="Arial"/>
                <w:color w:val="5E1F71"/>
              </w:rPr>
            </w:pPr>
            <w:r w:rsidRPr="00EE29DB">
              <w:rPr>
                <w:rFonts w:cs="Arial"/>
                <w:color w:val="5E1F71"/>
              </w:rPr>
              <w:t>33%</w:t>
            </w:r>
          </w:p>
        </w:tc>
        <w:tc>
          <w:tcPr>
            <w:tcW w:w="954" w:type="dxa"/>
            <w:shd w:val="clear" w:color="auto" w:fill="auto"/>
            <w:noWrap/>
            <w:vAlign w:val="center"/>
          </w:tcPr>
          <w:p w14:paraId="4F5D7DD0" w14:textId="77777777" w:rsidR="00D736CA" w:rsidRPr="00C61A50" w:rsidRDefault="00227E83" w:rsidP="00D736CA">
            <w:pPr>
              <w:keepNext/>
              <w:keepLines/>
              <w:spacing w:before="60" w:after="60"/>
              <w:jc w:val="center"/>
              <w:rPr>
                <w:rFonts w:cs="Arial"/>
                <w:color w:val="000000"/>
              </w:rPr>
            </w:pPr>
            <w:r w:rsidRPr="00C61A50">
              <w:rPr>
                <w:rFonts w:cs="Arial"/>
                <w:color w:val="000000"/>
              </w:rPr>
              <w:t>855</w:t>
            </w:r>
          </w:p>
        </w:tc>
        <w:tc>
          <w:tcPr>
            <w:tcW w:w="1288" w:type="dxa"/>
            <w:gridSpan w:val="2"/>
            <w:shd w:val="clear" w:color="auto" w:fill="auto"/>
            <w:noWrap/>
            <w:vAlign w:val="center"/>
          </w:tcPr>
          <w:p w14:paraId="50B08089" w14:textId="77777777" w:rsidR="00D736CA" w:rsidRPr="00EE29DB" w:rsidRDefault="00227E83" w:rsidP="00D736CA">
            <w:pPr>
              <w:keepNext/>
              <w:keepLines/>
              <w:spacing w:before="60" w:after="60"/>
              <w:jc w:val="center"/>
              <w:rPr>
                <w:rFonts w:cs="Arial"/>
                <w:color w:val="5E1F71"/>
              </w:rPr>
            </w:pPr>
            <w:r w:rsidRPr="00EE29DB">
              <w:rPr>
                <w:rFonts w:cs="Arial"/>
                <w:color w:val="5E1F71"/>
              </w:rPr>
              <w:t>67%</w:t>
            </w:r>
          </w:p>
        </w:tc>
        <w:tc>
          <w:tcPr>
            <w:tcW w:w="1121" w:type="dxa"/>
            <w:shd w:val="clear" w:color="auto" w:fill="auto"/>
            <w:noWrap/>
            <w:vAlign w:val="center"/>
          </w:tcPr>
          <w:p w14:paraId="1E3FD7CC" w14:textId="77777777" w:rsidR="00D736CA" w:rsidRPr="00C61A50" w:rsidRDefault="00227E83" w:rsidP="00D736CA">
            <w:pPr>
              <w:keepNext/>
              <w:keepLines/>
              <w:spacing w:before="60" w:after="60"/>
              <w:jc w:val="center"/>
              <w:rPr>
                <w:rFonts w:cs="Arial"/>
                <w:color w:val="000000"/>
              </w:rPr>
            </w:pPr>
            <w:r w:rsidRPr="00C61A50">
              <w:rPr>
                <w:rFonts w:cs="Arial"/>
                <w:color w:val="000000"/>
              </w:rPr>
              <w:t>1280</w:t>
            </w:r>
          </w:p>
        </w:tc>
      </w:tr>
      <w:tr w:rsidR="00151C11" w14:paraId="3645B005" w14:textId="77777777" w:rsidTr="00AE0A59">
        <w:trPr>
          <w:trHeight w:val="142"/>
        </w:trPr>
        <w:tc>
          <w:tcPr>
            <w:tcW w:w="1339" w:type="dxa"/>
            <w:shd w:val="clear" w:color="auto" w:fill="auto"/>
            <w:noWrap/>
            <w:vAlign w:val="center"/>
          </w:tcPr>
          <w:p w14:paraId="30E8ACAF" w14:textId="77777777" w:rsidR="00D736CA" w:rsidRPr="00C61A50" w:rsidRDefault="00227E83" w:rsidP="00D736CA">
            <w:pPr>
              <w:keepNext/>
              <w:keepLines/>
              <w:spacing w:before="60" w:after="60"/>
              <w:rPr>
                <w:rFonts w:cs="Arial"/>
                <w:color w:val="000000"/>
              </w:rPr>
            </w:pPr>
            <w:r w:rsidRPr="00C61A50">
              <w:rPr>
                <w:rFonts w:cs="Arial"/>
                <w:color w:val="000000"/>
              </w:rPr>
              <w:t>2013</w:t>
            </w:r>
            <w:r>
              <w:rPr>
                <w:rFonts w:cs="Arial"/>
                <w:color w:val="000000"/>
              </w:rPr>
              <w:t>–</w:t>
            </w:r>
            <w:r w:rsidRPr="00C61A50">
              <w:rPr>
                <w:rFonts w:cs="Arial"/>
                <w:color w:val="000000"/>
              </w:rPr>
              <w:t>14</w:t>
            </w:r>
          </w:p>
        </w:tc>
        <w:tc>
          <w:tcPr>
            <w:tcW w:w="1119" w:type="dxa"/>
            <w:shd w:val="clear" w:color="auto" w:fill="auto"/>
            <w:noWrap/>
            <w:vAlign w:val="center"/>
          </w:tcPr>
          <w:p w14:paraId="69357915" w14:textId="77777777" w:rsidR="00D736CA" w:rsidRPr="00C61A50" w:rsidRDefault="00227E83" w:rsidP="00D736CA">
            <w:pPr>
              <w:keepNext/>
              <w:keepLines/>
              <w:spacing w:before="60" w:after="60"/>
              <w:jc w:val="center"/>
              <w:rPr>
                <w:rFonts w:cs="Arial"/>
                <w:color w:val="000000"/>
              </w:rPr>
            </w:pPr>
            <w:r w:rsidRPr="00C61A50">
              <w:rPr>
                <w:rFonts w:cs="Arial"/>
                <w:color w:val="000000"/>
              </w:rPr>
              <w:t>419</w:t>
            </w:r>
          </w:p>
        </w:tc>
        <w:tc>
          <w:tcPr>
            <w:tcW w:w="1124" w:type="dxa"/>
            <w:shd w:val="clear" w:color="auto" w:fill="auto"/>
            <w:noWrap/>
            <w:vAlign w:val="center"/>
          </w:tcPr>
          <w:p w14:paraId="43730DB8" w14:textId="77777777" w:rsidR="00D736CA" w:rsidRPr="00EE29DB" w:rsidRDefault="00227E83" w:rsidP="00D736CA">
            <w:pPr>
              <w:keepNext/>
              <w:keepLines/>
              <w:spacing w:before="60" w:after="60"/>
              <w:jc w:val="center"/>
              <w:rPr>
                <w:rFonts w:cs="Arial"/>
                <w:color w:val="5E1F71"/>
              </w:rPr>
            </w:pPr>
            <w:r w:rsidRPr="00EE29DB">
              <w:rPr>
                <w:rFonts w:cs="Arial"/>
                <w:color w:val="5E1F71"/>
              </w:rPr>
              <w:t>36%</w:t>
            </w:r>
          </w:p>
        </w:tc>
        <w:tc>
          <w:tcPr>
            <w:tcW w:w="954" w:type="dxa"/>
            <w:shd w:val="clear" w:color="auto" w:fill="auto"/>
            <w:noWrap/>
            <w:vAlign w:val="center"/>
          </w:tcPr>
          <w:p w14:paraId="2FE225AF" w14:textId="77777777" w:rsidR="00D736CA" w:rsidRPr="00C61A50" w:rsidRDefault="00227E83" w:rsidP="00D736CA">
            <w:pPr>
              <w:keepNext/>
              <w:keepLines/>
              <w:spacing w:before="60" w:after="60"/>
              <w:jc w:val="center"/>
              <w:rPr>
                <w:rFonts w:cs="Arial"/>
                <w:color w:val="000000"/>
              </w:rPr>
            </w:pPr>
            <w:r w:rsidRPr="00C61A50">
              <w:rPr>
                <w:rFonts w:cs="Arial"/>
                <w:color w:val="000000"/>
              </w:rPr>
              <w:t>734</w:t>
            </w:r>
          </w:p>
        </w:tc>
        <w:tc>
          <w:tcPr>
            <w:tcW w:w="1288" w:type="dxa"/>
            <w:gridSpan w:val="2"/>
            <w:shd w:val="clear" w:color="auto" w:fill="auto"/>
            <w:noWrap/>
            <w:vAlign w:val="center"/>
          </w:tcPr>
          <w:p w14:paraId="11CC7C40" w14:textId="77777777" w:rsidR="00D736CA" w:rsidRPr="00EE29DB" w:rsidRDefault="00227E83" w:rsidP="00D736CA">
            <w:pPr>
              <w:keepNext/>
              <w:keepLines/>
              <w:spacing w:before="60" w:after="60"/>
              <w:jc w:val="center"/>
              <w:rPr>
                <w:rFonts w:cs="Arial"/>
                <w:color w:val="5E1F71"/>
              </w:rPr>
            </w:pPr>
            <w:r w:rsidRPr="00EE29DB">
              <w:rPr>
                <w:rFonts w:cs="Arial"/>
                <w:color w:val="5E1F71"/>
              </w:rPr>
              <w:t>64%</w:t>
            </w:r>
          </w:p>
        </w:tc>
        <w:tc>
          <w:tcPr>
            <w:tcW w:w="1121" w:type="dxa"/>
            <w:shd w:val="clear" w:color="auto" w:fill="auto"/>
            <w:noWrap/>
            <w:vAlign w:val="center"/>
          </w:tcPr>
          <w:p w14:paraId="6CC75646" w14:textId="77777777" w:rsidR="00D736CA" w:rsidRPr="00C61A50" w:rsidRDefault="00227E83" w:rsidP="00D736CA">
            <w:pPr>
              <w:keepNext/>
              <w:keepLines/>
              <w:spacing w:before="60" w:after="60"/>
              <w:jc w:val="center"/>
              <w:rPr>
                <w:rFonts w:cs="Arial"/>
                <w:color w:val="000000"/>
              </w:rPr>
            </w:pPr>
            <w:r w:rsidRPr="00C61A50">
              <w:rPr>
                <w:rFonts w:cs="Arial"/>
                <w:color w:val="000000"/>
              </w:rPr>
              <w:t>1153</w:t>
            </w:r>
          </w:p>
        </w:tc>
      </w:tr>
      <w:tr w:rsidR="00151C11" w14:paraId="2314BC7D" w14:textId="77777777" w:rsidTr="00AE0A59">
        <w:trPr>
          <w:trHeight w:val="188"/>
        </w:trPr>
        <w:tc>
          <w:tcPr>
            <w:tcW w:w="1339" w:type="dxa"/>
            <w:shd w:val="clear" w:color="auto" w:fill="auto"/>
            <w:noWrap/>
            <w:vAlign w:val="center"/>
          </w:tcPr>
          <w:p w14:paraId="2A7E7B92" w14:textId="77777777" w:rsidR="00D736CA" w:rsidRPr="00C61A50" w:rsidRDefault="00227E83" w:rsidP="00D736CA">
            <w:pPr>
              <w:keepNext/>
              <w:keepLines/>
              <w:spacing w:before="60" w:after="60"/>
              <w:rPr>
                <w:rFonts w:cs="Arial"/>
                <w:color w:val="000000"/>
              </w:rPr>
            </w:pPr>
            <w:r w:rsidRPr="00C61A50">
              <w:rPr>
                <w:rFonts w:cs="Arial"/>
                <w:color w:val="000000"/>
              </w:rPr>
              <w:t>2014</w:t>
            </w:r>
            <w:r>
              <w:rPr>
                <w:rFonts w:cs="Arial"/>
                <w:color w:val="000000"/>
              </w:rPr>
              <w:t>–</w:t>
            </w:r>
            <w:r w:rsidRPr="00C61A50">
              <w:rPr>
                <w:rFonts w:cs="Arial"/>
                <w:color w:val="000000"/>
              </w:rPr>
              <w:t>15</w:t>
            </w:r>
          </w:p>
        </w:tc>
        <w:tc>
          <w:tcPr>
            <w:tcW w:w="1119" w:type="dxa"/>
            <w:shd w:val="clear" w:color="auto" w:fill="auto"/>
            <w:noWrap/>
            <w:vAlign w:val="center"/>
          </w:tcPr>
          <w:p w14:paraId="51575C04" w14:textId="77777777" w:rsidR="00D736CA" w:rsidRPr="00C61A50" w:rsidRDefault="00227E83" w:rsidP="00D736CA">
            <w:pPr>
              <w:keepNext/>
              <w:keepLines/>
              <w:spacing w:before="60" w:after="60"/>
              <w:jc w:val="center"/>
              <w:rPr>
                <w:rFonts w:cs="Arial"/>
                <w:color w:val="000000"/>
              </w:rPr>
            </w:pPr>
            <w:r w:rsidRPr="00C61A50">
              <w:rPr>
                <w:rFonts w:cs="Arial"/>
                <w:color w:val="000000"/>
              </w:rPr>
              <w:t>769</w:t>
            </w:r>
          </w:p>
        </w:tc>
        <w:tc>
          <w:tcPr>
            <w:tcW w:w="1124" w:type="dxa"/>
            <w:shd w:val="clear" w:color="auto" w:fill="auto"/>
            <w:noWrap/>
            <w:vAlign w:val="center"/>
          </w:tcPr>
          <w:p w14:paraId="1F71E656" w14:textId="77777777" w:rsidR="00D736CA" w:rsidRPr="00EE29DB" w:rsidRDefault="00227E83" w:rsidP="00D736CA">
            <w:pPr>
              <w:keepNext/>
              <w:keepLines/>
              <w:spacing w:before="60" w:after="60"/>
              <w:jc w:val="center"/>
              <w:rPr>
                <w:rFonts w:cs="Arial"/>
                <w:color w:val="5E1F71"/>
              </w:rPr>
            </w:pPr>
            <w:r w:rsidRPr="00EE29DB">
              <w:rPr>
                <w:rFonts w:cs="Arial"/>
                <w:color w:val="5E1F71"/>
              </w:rPr>
              <w:t>36%</w:t>
            </w:r>
          </w:p>
        </w:tc>
        <w:tc>
          <w:tcPr>
            <w:tcW w:w="954" w:type="dxa"/>
            <w:shd w:val="clear" w:color="auto" w:fill="auto"/>
            <w:noWrap/>
            <w:vAlign w:val="center"/>
          </w:tcPr>
          <w:p w14:paraId="6F9E45C2" w14:textId="77777777" w:rsidR="00D736CA" w:rsidRPr="00C61A50" w:rsidRDefault="00227E83" w:rsidP="00D736CA">
            <w:pPr>
              <w:keepNext/>
              <w:keepLines/>
              <w:spacing w:before="60" w:after="60"/>
              <w:jc w:val="center"/>
              <w:rPr>
                <w:rFonts w:cs="Arial"/>
                <w:color w:val="000000"/>
              </w:rPr>
            </w:pPr>
            <w:r w:rsidRPr="00C61A50">
              <w:rPr>
                <w:rFonts w:cs="Arial"/>
                <w:color w:val="000000"/>
              </w:rPr>
              <w:t>1376</w:t>
            </w:r>
          </w:p>
        </w:tc>
        <w:tc>
          <w:tcPr>
            <w:tcW w:w="1288" w:type="dxa"/>
            <w:gridSpan w:val="2"/>
            <w:shd w:val="clear" w:color="auto" w:fill="auto"/>
            <w:noWrap/>
            <w:vAlign w:val="center"/>
          </w:tcPr>
          <w:p w14:paraId="25E71F7C" w14:textId="77777777" w:rsidR="00D736CA" w:rsidRPr="00EE29DB" w:rsidRDefault="00227E83" w:rsidP="00D736CA">
            <w:pPr>
              <w:keepNext/>
              <w:keepLines/>
              <w:spacing w:before="60" w:after="60"/>
              <w:jc w:val="center"/>
              <w:rPr>
                <w:rFonts w:cs="Arial"/>
                <w:color w:val="5E1F71"/>
              </w:rPr>
            </w:pPr>
            <w:r w:rsidRPr="00EE29DB">
              <w:rPr>
                <w:rFonts w:cs="Arial"/>
                <w:color w:val="5E1F71"/>
              </w:rPr>
              <w:t>64%</w:t>
            </w:r>
          </w:p>
        </w:tc>
        <w:tc>
          <w:tcPr>
            <w:tcW w:w="1121" w:type="dxa"/>
            <w:shd w:val="clear" w:color="auto" w:fill="auto"/>
            <w:noWrap/>
            <w:vAlign w:val="center"/>
          </w:tcPr>
          <w:p w14:paraId="2EAFA334" w14:textId="77777777" w:rsidR="00D736CA" w:rsidRPr="00C61A50" w:rsidRDefault="00227E83" w:rsidP="00D736CA">
            <w:pPr>
              <w:keepNext/>
              <w:keepLines/>
              <w:spacing w:before="60" w:after="60"/>
              <w:jc w:val="center"/>
              <w:rPr>
                <w:rFonts w:cs="Arial"/>
                <w:color w:val="000000"/>
              </w:rPr>
            </w:pPr>
            <w:r w:rsidRPr="00C61A50">
              <w:rPr>
                <w:rFonts w:cs="Arial"/>
                <w:color w:val="000000"/>
              </w:rPr>
              <w:t>2145</w:t>
            </w:r>
          </w:p>
        </w:tc>
      </w:tr>
      <w:tr w:rsidR="00151C11" w14:paraId="366C3BD0" w14:textId="77777777" w:rsidTr="00AE0A59">
        <w:trPr>
          <w:trHeight w:val="220"/>
        </w:trPr>
        <w:tc>
          <w:tcPr>
            <w:tcW w:w="1339" w:type="dxa"/>
            <w:shd w:val="clear" w:color="auto" w:fill="auto"/>
            <w:noWrap/>
            <w:vAlign w:val="center"/>
          </w:tcPr>
          <w:p w14:paraId="6D8FBC88" w14:textId="77777777" w:rsidR="00D736CA" w:rsidRPr="00C61A50" w:rsidRDefault="00227E83" w:rsidP="00D736CA">
            <w:pPr>
              <w:keepNext/>
              <w:keepLines/>
              <w:spacing w:before="60" w:after="60"/>
              <w:rPr>
                <w:rFonts w:cs="Arial"/>
                <w:color w:val="000000"/>
              </w:rPr>
            </w:pPr>
            <w:r w:rsidRPr="00C61A50">
              <w:rPr>
                <w:rFonts w:cs="Arial"/>
                <w:color w:val="000000"/>
              </w:rPr>
              <w:t>4015</w:t>
            </w:r>
            <w:r>
              <w:rPr>
                <w:rFonts w:cs="Arial"/>
                <w:color w:val="000000"/>
              </w:rPr>
              <w:t>–</w:t>
            </w:r>
            <w:r w:rsidRPr="00C61A50">
              <w:rPr>
                <w:rFonts w:cs="Arial"/>
                <w:color w:val="000000"/>
              </w:rPr>
              <w:t>16</w:t>
            </w:r>
          </w:p>
        </w:tc>
        <w:tc>
          <w:tcPr>
            <w:tcW w:w="1119" w:type="dxa"/>
            <w:shd w:val="clear" w:color="auto" w:fill="auto"/>
            <w:noWrap/>
            <w:vAlign w:val="center"/>
          </w:tcPr>
          <w:p w14:paraId="3E40A54B" w14:textId="77777777" w:rsidR="00D736CA" w:rsidRPr="00C61A50" w:rsidRDefault="00227E83" w:rsidP="00D736CA">
            <w:pPr>
              <w:keepNext/>
              <w:keepLines/>
              <w:spacing w:before="60" w:after="60"/>
              <w:jc w:val="center"/>
              <w:rPr>
                <w:rFonts w:cs="Arial"/>
                <w:color w:val="000000"/>
              </w:rPr>
            </w:pPr>
            <w:r w:rsidRPr="00C61A50">
              <w:rPr>
                <w:rFonts w:cs="Arial"/>
                <w:color w:val="000000"/>
              </w:rPr>
              <w:t>708</w:t>
            </w:r>
          </w:p>
        </w:tc>
        <w:tc>
          <w:tcPr>
            <w:tcW w:w="1124" w:type="dxa"/>
            <w:shd w:val="clear" w:color="auto" w:fill="auto"/>
            <w:noWrap/>
            <w:vAlign w:val="center"/>
          </w:tcPr>
          <w:p w14:paraId="5111F9B3" w14:textId="77777777" w:rsidR="00D736CA" w:rsidRPr="00EE29DB" w:rsidRDefault="00227E83" w:rsidP="00D736CA">
            <w:pPr>
              <w:keepNext/>
              <w:keepLines/>
              <w:spacing w:before="60" w:after="60"/>
              <w:jc w:val="center"/>
              <w:rPr>
                <w:rFonts w:cs="Arial"/>
                <w:color w:val="5E1F71"/>
              </w:rPr>
            </w:pPr>
            <w:r w:rsidRPr="00EE29DB">
              <w:rPr>
                <w:rFonts w:cs="Arial"/>
                <w:color w:val="5E1F71"/>
              </w:rPr>
              <w:t>36%</w:t>
            </w:r>
          </w:p>
        </w:tc>
        <w:tc>
          <w:tcPr>
            <w:tcW w:w="954" w:type="dxa"/>
            <w:shd w:val="clear" w:color="auto" w:fill="auto"/>
            <w:noWrap/>
            <w:vAlign w:val="center"/>
          </w:tcPr>
          <w:p w14:paraId="39A51E7F" w14:textId="77777777" w:rsidR="00D736CA" w:rsidRPr="00C61A50" w:rsidRDefault="00227E83" w:rsidP="00D736CA">
            <w:pPr>
              <w:keepNext/>
              <w:keepLines/>
              <w:spacing w:before="60" w:after="60"/>
              <w:jc w:val="center"/>
              <w:rPr>
                <w:rFonts w:cs="Arial"/>
                <w:color w:val="000000"/>
              </w:rPr>
            </w:pPr>
            <w:r w:rsidRPr="00C61A50">
              <w:rPr>
                <w:rFonts w:cs="Arial"/>
                <w:color w:val="000000"/>
              </w:rPr>
              <w:t>1271</w:t>
            </w:r>
          </w:p>
        </w:tc>
        <w:tc>
          <w:tcPr>
            <w:tcW w:w="1288" w:type="dxa"/>
            <w:gridSpan w:val="2"/>
            <w:shd w:val="clear" w:color="auto" w:fill="auto"/>
            <w:noWrap/>
            <w:vAlign w:val="center"/>
          </w:tcPr>
          <w:p w14:paraId="0E8FB925" w14:textId="77777777" w:rsidR="00D736CA" w:rsidRPr="00EE29DB" w:rsidRDefault="00227E83" w:rsidP="00D736CA">
            <w:pPr>
              <w:keepNext/>
              <w:keepLines/>
              <w:spacing w:before="60" w:after="60"/>
              <w:jc w:val="center"/>
              <w:rPr>
                <w:rFonts w:cs="Arial"/>
                <w:color w:val="5E1F71"/>
              </w:rPr>
            </w:pPr>
            <w:r w:rsidRPr="00EE29DB">
              <w:rPr>
                <w:rFonts w:cs="Arial"/>
                <w:color w:val="5E1F71"/>
              </w:rPr>
              <w:t>64%</w:t>
            </w:r>
          </w:p>
        </w:tc>
        <w:tc>
          <w:tcPr>
            <w:tcW w:w="1121" w:type="dxa"/>
            <w:shd w:val="clear" w:color="auto" w:fill="auto"/>
            <w:noWrap/>
            <w:vAlign w:val="center"/>
          </w:tcPr>
          <w:p w14:paraId="3ABE6D19" w14:textId="77777777" w:rsidR="00D736CA" w:rsidRPr="00C61A50" w:rsidRDefault="00227E83" w:rsidP="00D736CA">
            <w:pPr>
              <w:keepNext/>
              <w:keepLines/>
              <w:spacing w:before="60" w:after="60"/>
              <w:jc w:val="center"/>
              <w:rPr>
                <w:rFonts w:cs="Arial"/>
                <w:color w:val="000000"/>
              </w:rPr>
            </w:pPr>
            <w:r w:rsidRPr="00C61A50">
              <w:rPr>
                <w:rFonts w:cs="Arial"/>
                <w:color w:val="000000"/>
              </w:rPr>
              <w:t>1979</w:t>
            </w:r>
          </w:p>
        </w:tc>
      </w:tr>
    </w:tbl>
    <w:p w14:paraId="2EF46696" w14:textId="77777777" w:rsidR="002048F1" w:rsidRDefault="002048F1" w:rsidP="002048F1">
      <w:pPr>
        <w:pStyle w:val="Caption"/>
        <w:jc w:val="left"/>
        <w:rPr>
          <w:rFonts w:cs="Arial"/>
        </w:rPr>
      </w:pPr>
      <w:r>
        <w:t>Source: Queensland Corrective Services (unpublished administrative data).</w:t>
      </w:r>
    </w:p>
    <w:p w14:paraId="713F6B55" w14:textId="77777777" w:rsidR="00D736CA" w:rsidRPr="00973D41" w:rsidRDefault="00227E83" w:rsidP="00D736CA">
      <w:pPr>
        <w:spacing w:before="240" w:after="240"/>
        <w:rPr>
          <w:rFonts w:cs="Arial"/>
          <w:b/>
          <w:bCs/>
          <w:color w:val="000000"/>
          <w:szCs w:val="22"/>
        </w:rPr>
      </w:pPr>
      <w:r w:rsidRPr="00973D41">
        <w:rPr>
          <w:rFonts w:cs="Arial"/>
          <w:szCs w:val="22"/>
        </w:rPr>
        <w:t>In contrast to the female prisoner population, the disparities between Indigenous and non-Indigenous prisoners being subjected to separate confinement are not as great for the male prisoner population.</w:t>
      </w:r>
      <w:r w:rsidRPr="00973D41">
        <w:rPr>
          <w:rFonts w:cs="Arial"/>
          <w:b/>
          <w:bCs/>
          <w:color w:val="000000"/>
          <w:szCs w:val="22"/>
        </w:rPr>
        <w:t xml:space="preserve"> </w:t>
      </w:r>
    </w:p>
    <w:p w14:paraId="290594BD" w14:textId="77777777" w:rsidR="00D736CA" w:rsidRDefault="00227E83" w:rsidP="00D736CA">
      <w:pPr>
        <w:spacing w:after="240"/>
        <w:rPr>
          <w:rFonts w:cs="Arial"/>
          <w:bCs/>
          <w:color w:val="000000"/>
          <w:szCs w:val="22"/>
        </w:rPr>
      </w:pPr>
      <w:r w:rsidRPr="00973D41">
        <w:rPr>
          <w:rFonts w:cs="Arial"/>
          <w:bCs/>
          <w:color w:val="000000"/>
          <w:szCs w:val="22"/>
        </w:rPr>
        <w:t>Male Indigenous prisoners in the 2006</w:t>
      </w:r>
      <w:r w:rsidRPr="00973D41">
        <w:rPr>
          <w:rFonts w:cs="Arial"/>
          <w:szCs w:val="22"/>
        </w:rPr>
        <w:t>–</w:t>
      </w:r>
      <w:r w:rsidRPr="00973D41">
        <w:rPr>
          <w:rFonts w:cs="Arial"/>
          <w:bCs/>
          <w:color w:val="000000"/>
          <w:szCs w:val="22"/>
        </w:rPr>
        <w:t xml:space="preserve">2007 period (who </w:t>
      </w:r>
      <w:r w:rsidRPr="00973D41">
        <w:rPr>
          <w:rFonts w:cs="Arial"/>
          <w:szCs w:val="22"/>
        </w:rPr>
        <w:t>represented 28% of the total male prison population)</w:t>
      </w:r>
      <w:r w:rsidRPr="00973D41">
        <w:rPr>
          <w:rFonts w:cs="Arial"/>
          <w:bCs/>
          <w:color w:val="000000"/>
          <w:szCs w:val="22"/>
        </w:rPr>
        <w:t xml:space="preserve"> were the subject of 33% of breaches resulting in a final determination of separate confinement.</w:t>
      </w:r>
      <w:r w:rsidRPr="00973D41">
        <w:rPr>
          <w:rFonts w:cs="Arial"/>
          <w:b/>
          <w:bCs/>
          <w:color w:val="000000"/>
          <w:szCs w:val="22"/>
        </w:rPr>
        <w:t xml:space="preserve"> </w:t>
      </w:r>
      <w:r w:rsidRPr="00973D41">
        <w:rPr>
          <w:rFonts w:cs="Arial"/>
          <w:bCs/>
          <w:color w:val="000000"/>
          <w:szCs w:val="22"/>
        </w:rPr>
        <w:t>Male Indigenous prisoners in the 2015</w:t>
      </w:r>
      <w:r w:rsidRPr="00973D41">
        <w:rPr>
          <w:rFonts w:cs="Arial"/>
          <w:szCs w:val="22"/>
        </w:rPr>
        <w:t>–</w:t>
      </w:r>
      <w:r w:rsidRPr="00973D41">
        <w:rPr>
          <w:rFonts w:cs="Arial"/>
          <w:bCs/>
          <w:color w:val="000000"/>
          <w:szCs w:val="22"/>
        </w:rPr>
        <w:t xml:space="preserve">20016 period (who represented </w:t>
      </w:r>
      <w:r w:rsidRPr="00973D41">
        <w:rPr>
          <w:rFonts w:cs="Arial"/>
          <w:szCs w:val="22"/>
        </w:rPr>
        <w:t xml:space="preserve">32% of the total male prison population) </w:t>
      </w:r>
      <w:r w:rsidRPr="00973D41">
        <w:rPr>
          <w:rFonts w:cs="Arial"/>
          <w:bCs/>
          <w:color w:val="000000"/>
          <w:szCs w:val="22"/>
        </w:rPr>
        <w:t>were the subject of 36% of breaches resulting in a final determination of separate confinement.</w:t>
      </w:r>
    </w:p>
    <w:p w14:paraId="0517567A" w14:textId="77777777" w:rsidR="00381619" w:rsidRDefault="00381619" w:rsidP="00381619">
      <w:pPr>
        <w:pStyle w:val="Caption"/>
        <w:jc w:val="left"/>
      </w:pPr>
      <w:bookmarkStart w:id="134" w:name="_Toc536696857"/>
    </w:p>
    <w:p w14:paraId="4D0FD1CC" w14:textId="77777777" w:rsidR="00381619" w:rsidRDefault="00381619" w:rsidP="00381619">
      <w:pPr>
        <w:pStyle w:val="Caption"/>
        <w:jc w:val="left"/>
      </w:pPr>
    </w:p>
    <w:p w14:paraId="666A2FD4" w14:textId="77777777" w:rsidR="00381619" w:rsidRDefault="00381619" w:rsidP="00381619">
      <w:pPr>
        <w:pStyle w:val="Caption"/>
        <w:jc w:val="left"/>
      </w:pPr>
    </w:p>
    <w:p w14:paraId="629172ED" w14:textId="77777777" w:rsidR="00381619" w:rsidRDefault="00381619" w:rsidP="00381619">
      <w:pPr>
        <w:pStyle w:val="Caption"/>
        <w:jc w:val="left"/>
      </w:pPr>
    </w:p>
    <w:p w14:paraId="5627F00C" w14:textId="5AC0F44B" w:rsidR="00D736CA" w:rsidRPr="00973D41" w:rsidRDefault="00227E83" w:rsidP="00381619">
      <w:pPr>
        <w:pStyle w:val="Caption"/>
        <w:jc w:val="left"/>
        <w:rPr>
          <w:rFonts w:cs="Arial"/>
          <w:b/>
          <w:sz w:val="22"/>
          <w:szCs w:val="22"/>
          <w:highlight w:val="yellow"/>
        </w:rPr>
      </w:pPr>
      <w:r>
        <w:lastRenderedPageBreak/>
        <w:t xml:space="preserve">Table </w:t>
      </w:r>
      <w:r>
        <w:rPr>
          <w:noProof/>
        </w:rPr>
        <w:fldChar w:fldCharType="begin"/>
      </w:r>
      <w:r>
        <w:rPr>
          <w:noProof/>
        </w:rPr>
        <w:instrText xml:space="preserve"> SEQ Table \* ARABIC </w:instrText>
      </w:r>
      <w:r>
        <w:rPr>
          <w:noProof/>
        </w:rPr>
        <w:fldChar w:fldCharType="separate"/>
      </w:r>
      <w:r w:rsidR="008C0A34">
        <w:rPr>
          <w:noProof/>
        </w:rPr>
        <w:t>15</w:t>
      </w:r>
      <w:r>
        <w:rPr>
          <w:noProof/>
        </w:rPr>
        <w:fldChar w:fldCharType="end"/>
      </w:r>
      <w:r>
        <w:t>: Female prisoners on safety orders (ss 51(1) and 59 CSA) by Indigenous status</w:t>
      </w:r>
      <w:bookmarkEnd w:id="134"/>
    </w:p>
    <w:tbl>
      <w:tblPr>
        <w:tblW w:w="6804" w:type="dxa"/>
        <w:tblInd w:w="-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1198"/>
        <w:gridCol w:w="1119"/>
        <w:gridCol w:w="1124"/>
        <w:gridCol w:w="1121"/>
        <w:gridCol w:w="1105"/>
        <w:gridCol w:w="16"/>
        <w:gridCol w:w="1121"/>
      </w:tblGrid>
      <w:tr w:rsidR="00151C11" w14:paraId="5E8F0CE2" w14:textId="77777777" w:rsidTr="00AE0A59">
        <w:trPr>
          <w:trHeight w:val="364"/>
        </w:trPr>
        <w:tc>
          <w:tcPr>
            <w:tcW w:w="1198" w:type="dxa"/>
            <w:shd w:val="clear" w:color="auto" w:fill="auto"/>
            <w:noWrap/>
            <w:vAlign w:val="center"/>
            <w:hideMark/>
          </w:tcPr>
          <w:p w14:paraId="5530F0F2" w14:textId="77777777" w:rsidR="00D736CA" w:rsidRPr="00C61A50" w:rsidRDefault="00D736CA" w:rsidP="00D736CA">
            <w:pPr>
              <w:spacing w:before="60" w:after="60"/>
              <w:jc w:val="center"/>
              <w:rPr>
                <w:rFonts w:cs="Arial"/>
                <w:szCs w:val="22"/>
              </w:rPr>
            </w:pPr>
          </w:p>
        </w:tc>
        <w:tc>
          <w:tcPr>
            <w:tcW w:w="5606" w:type="dxa"/>
            <w:gridSpan w:val="6"/>
            <w:shd w:val="clear" w:color="auto" w:fill="auto"/>
            <w:noWrap/>
            <w:vAlign w:val="center"/>
            <w:hideMark/>
          </w:tcPr>
          <w:p w14:paraId="51986607" w14:textId="77777777" w:rsidR="00D736CA" w:rsidRPr="00C61A50" w:rsidRDefault="00227E83" w:rsidP="00D736CA">
            <w:pPr>
              <w:spacing w:before="60" w:after="60"/>
              <w:jc w:val="center"/>
              <w:rPr>
                <w:rFonts w:cs="Arial"/>
                <w:b/>
                <w:bCs/>
                <w:color w:val="000000"/>
                <w:szCs w:val="22"/>
              </w:rPr>
            </w:pPr>
            <w:r w:rsidRPr="00C61A50">
              <w:rPr>
                <w:rFonts w:cs="Arial"/>
                <w:b/>
                <w:bCs/>
                <w:color w:val="000000"/>
                <w:szCs w:val="22"/>
              </w:rPr>
              <w:t>Female prisoners</w:t>
            </w:r>
          </w:p>
        </w:tc>
      </w:tr>
      <w:tr w:rsidR="00151C11" w14:paraId="5A67A223" w14:textId="77777777" w:rsidTr="00AE0A59">
        <w:trPr>
          <w:trHeight w:val="364"/>
        </w:trPr>
        <w:tc>
          <w:tcPr>
            <w:tcW w:w="1198" w:type="dxa"/>
            <w:shd w:val="clear" w:color="auto" w:fill="auto"/>
            <w:noWrap/>
            <w:vAlign w:val="center"/>
            <w:hideMark/>
          </w:tcPr>
          <w:p w14:paraId="30EE1AFC" w14:textId="77777777" w:rsidR="00D736CA" w:rsidRPr="00C61A50" w:rsidRDefault="00D736CA" w:rsidP="00D736CA">
            <w:pPr>
              <w:spacing w:before="60" w:after="60"/>
              <w:jc w:val="center"/>
              <w:rPr>
                <w:rFonts w:cs="Arial"/>
                <w:b/>
                <w:bCs/>
                <w:color w:val="000000"/>
                <w:szCs w:val="22"/>
              </w:rPr>
            </w:pPr>
          </w:p>
        </w:tc>
        <w:tc>
          <w:tcPr>
            <w:tcW w:w="2243" w:type="dxa"/>
            <w:gridSpan w:val="2"/>
            <w:shd w:val="clear" w:color="auto" w:fill="auto"/>
            <w:noWrap/>
            <w:vAlign w:val="center"/>
            <w:hideMark/>
          </w:tcPr>
          <w:p w14:paraId="398E0A11" w14:textId="77777777" w:rsidR="00D736CA" w:rsidRPr="00C61A50" w:rsidRDefault="00227E83" w:rsidP="00D736CA">
            <w:pPr>
              <w:spacing w:before="60" w:after="60"/>
              <w:jc w:val="center"/>
              <w:rPr>
                <w:rFonts w:cs="Arial"/>
                <w:b/>
                <w:bCs/>
                <w:iCs/>
                <w:color w:val="000000"/>
                <w:szCs w:val="22"/>
              </w:rPr>
            </w:pPr>
            <w:r w:rsidRPr="00C61A50">
              <w:rPr>
                <w:rFonts w:cs="Arial"/>
                <w:b/>
                <w:bCs/>
                <w:iCs/>
                <w:color w:val="000000"/>
                <w:szCs w:val="22"/>
              </w:rPr>
              <w:t>Indigenous</w:t>
            </w:r>
          </w:p>
        </w:tc>
        <w:tc>
          <w:tcPr>
            <w:tcW w:w="2226" w:type="dxa"/>
            <w:gridSpan w:val="2"/>
            <w:shd w:val="clear" w:color="auto" w:fill="auto"/>
            <w:noWrap/>
            <w:vAlign w:val="center"/>
            <w:hideMark/>
          </w:tcPr>
          <w:p w14:paraId="192503D2" w14:textId="77777777" w:rsidR="00D736CA" w:rsidRPr="00C61A50" w:rsidRDefault="00227E83" w:rsidP="00D736CA">
            <w:pPr>
              <w:spacing w:before="60" w:after="60"/>
              <w:jc w:val="center"/>
              <w:rPr>
                <w:rFonts w:cs="Arial"/>
                <w:b/>
                <w:bCs/>
                <w:iCs/>
                <w:color w:val="000000"/>
                <w:szCs w:val="22"/>
              </w:rPr>
            </w:pPr>
            <w:r w:rsidRPr="00C61A50">
              <w:rPr>
                <w:rFonts w:cs="Arial"/>
                <w:b/>
                <w:bCs/>
                <w:iCs/>
                <w:color w:val="000000"/>
                <w:szCs w:val="22"/>
              </w:rPr>
              <w:t>Non-Indigenous</w:t>
            </w:r>
          </w:p>
        </w:tc>
        <w:tc>
          <w:tcPr>
            <w:tcW w:w="1137" w:type="dxa"/>
            <w:gridSpan w:val="2"/>
            <w:shd w:val="clear" w:color="auto" w:fill="auto"/>
            <w:noWrap/>
            <w:vAlign w:val="center"/>
            <w:hideMark/>
          </w:tcPr>
          <w:p w14:paraId="3C105A5E" w14:textId="77777777" w:rsidR="00D736CA" w:rsidRPr="00C61A50" w:rsidRDefault="00227E83" w:rsidP="00D736CA">
            <w:pPr>
              <w:spacing w:before="60" w:after="60"/>
              <w:jc w:val="center"/>
              <w:rPr>
                <w:rFonts w:cs="Arial"/>
                <w:b/>
                <w:bCs/>
                <w:iCs/>
                <w:color w:val="000000"/>
                <w:szCs w:val="22"/>
              </w:rPr>
            </w:pPr>
            <w:r w:rsidRPr="00C61A50">
              <w:rPr>
                <w:rFonts w:cs="Arial"/>
                <w:b/>
                <w:bCs/>
                <w:iCs/>
                <w:color w:val="000000"/>
                <w:szCs w:val="22"/>
              </w:rPr>
              <w:t>Total</w:t>
            </w:r>
          </w:p>
        </w:tc>
      </w:tr>
      <w:tr w:rsidR="00151C11" w14:paraId="4DEBEE4D" w14:textId="77777777" w:rsidTr="00AE0A59">
        <w:trPr>
          <w:trHeight w:val="364"/>
        </w:trPr>
        <w:tc>
          <w:tcPr>
            <w:tcW w:w="1198" w:type="dxa"/>
            <w:shd w:val="clear" w:color="auto" w:fill="auto"/>
            <w:noWrap/>
            <w:vAlign w:val="center"/>
          </w:tcPr>
          <w:p w14:paraId="54C3F853" w14:textId="77777777" w:rsidR="00D736CA" w:rsidRPr="00C61A50" w:rsidRDefault="00227E83" w:rsidP="00D736CA">
            <w:pPr>
              <w:spacing w:before="60" w:after="60"/>
              <w:jc w:val="center"/>
              <w:rPr>
                <w:rFonts w:cs="Arial"/>
                <w:color w:val="000000"/>
                <w:szCs w:val="22"/>
              </w:rPr>
            </w:pPr>
            <w:r w:rsidRPr="00C61A50">
              <w:rPr>
                <w:rFonts w:cs="Arial"/>
                <w:color w:val="000000"/>
                <w:szCs w:val="22"/>
              </w:rPr>
              <w:t>2006</w:t>
            </w:r>
            <w:r>
              <w:rPr>
                <w:rFonts w:cs="Arial"/>
                <w:color w:val="000000"/>
              </w:rPr>
              <w:t>–</w:t>
            </w:r>
            <w:r w:rsidRPr="00C61A50">
              <w:rPr>
                <w:rFonts w:cs="Arial"/>
                <w:color w:val="000000"/>
                <w:szCs w:val="22"/>
              </w:rPr>
              <w:t>07</w:t>
            </w:r>
          </w:p>
        </w:tc>
        <w:tc>
          <w:tcPr>
            <w:tcW w:w="1119" w:type="dxa"/>
            <w:shd w:val="clear" w:color="auto" w:fill="auto"/>
            <w:noWrap/>
            <w:vAlign w:val="center"/>
          </w:tcPr>
          <w:p w14:paraId="7D1A594C" w14:textId="77777777" w:rsidR="00D736CA" w:rsidRPr="00C61A50" w:rsidRDefault="00227E83" w:rsidP="00D736CA">
            <w:pPr>
              <w:spacing w:before="60" w:after="60"/>
              <w:jc w:val="center"/>
              <w:rPr>
                <w:rFonts w:cs="Arial"/>
                <w:color w:val="000000"/>
                <w:szCs w:val="22"/>
              </w:rPr>
            </w:pPr>
            <w:r w:rsidRPr="00C61A50">
              <w:rPr>
                <w:rFonts w:cs="Arial"/>
                <w:color w:val="000000"/>
                <w:szCs w:val="22"/>
              </w:rPr>
              <w:t>128</w:t>
            </w:r>
          </w:p>
        </w:tc>
        <w:tc>
          <w:tcPr>
            <w:tcW w:w="1124" w:type="dxa"/>
            <w:shd w:val="clear" w:color="auto" w:fill="auto"/>
            <w:noWrap/>
            <w:vAlign w:val="center"/>
          </w:tcPr>
          <w:p w14:paraId="76E0ADF2" w14:textId="77777777" w:rsidR="00D736CA" w:rsidRPr="00EE29DB" w:rsidRDefault="00227E83" w:rsidP="00D736CA">
            <w:pPr>
              <w:spacing w:before="60" w:after="60"/>
              <w:jc w:val="center"/>
              <w:rPr>
                <w:rFonts w:cs="Arial"/>
                <w:color w:val="5E1F71"/>
                <w:szCs w:val="22"/>
              </w:rPr>
            </w:pPr>
            <w:r w:rsidRPr="00EE29DB">
              <w:rPr>
                <w:rFonts w:cs="Arial"/>
                <w:color w:val="5E1F71"/>
                <w:szCs w:val="22"/>
              </w:rPr>
              <w:t>36%</w:t>
            </w:r>
          </w:p>
        </w:tc>
        <w:tc>
          <w:tcPr>
            <w:tcW w:w="1121" w:type="dxa"/>
            <w:shd w:val="clear" w:color="auto" w:fill="auto"/>
            <w:noWrap/>
            <w:vAlign w:val="center"/>
          </w:tcPr>
          <w:p w14:paraId="247E0823" w14:textId="77777777" w:rsidR="00D736CA" w:rsidRPr="00C61A50" w:rsidRDefault="00227E83" w:rsidP="00D736CA">
            <w:pPr>
              <w:spacing w:before="60" w:after="60"/>
              <w:jc w:val="center"/>
              <w:rPr>
                <w:rFonts w:cs="Arial"/>
                <w:color w:val="000000"/>
                <w:szCs w:val="22"/>
              </w:rPr>
            </w:pPr>
            <w:r w:rsidRPr="00C61A50">
              <w:rPr>
                <w:rFonts w:cs="Arial"/>
                <w:color w:val="000000"/>
                <w:szCs w:val="22"/>
              </w:rPr>
              <w:t>226</w:t>
            </w:r>
          </w:p>
        </w:tc>
        <w:tc>
          <w:tcPr>
            <w:tcW w:w="1121" w:type="dxa"/>
            <w:gridSpan w:val="2"/>
            <w:shd w:val="clear" w:color="auto" w:fill="auto"/>
            <w:noWrap/>
            <w:vAlign w:val="center"/>
          </w:tcPr>
          <w:p w14:paraId="120AFDDC" w14:textId="77777777" w:rsidR="00D736CA" w:rsidRPr="00EE29DB" w:rsidRDefault="00227E83" w:rsidP="00D736CA">
            <w:pPr>
              <w:spacing w:before="60" w:after="60"/>
              <w:jc w:val="center"/>
              <w:rPr>
                <w:rFonts w:cs="Arial"/>
                <w:color w:val="5E1F71"/>
                <w:szCs w:val="22"/>
              </w:rPr>
            </w:pPr>
            <w:r w:rsidRPr="00EE29DB">
              <w:rPr>
                <w:rFonts w:cs="Arial"/>
                <w:color w:val="5E1F71"/>
                <w:szCs w:val="22"/>
              </w:rPr>
              <w:t>64%</w:t>
            </w:r>
          </w:p>
        </w:tc>
        <w:tc>
          <w:tcPr>
            <w:tcW w:w="1121" w:type="dxa"/>
            <w:shd w:val="clear" w:color="auto" w:fill="auto"/>
            <w:noWrap/>
            <w:vAlign w:val="center"/>
          </w:tcPr>
          <w:p w14:paraId="4AB99DEA" w14:textId="77777777" w:rsidR="00D736CA" w:rsidRPr="00C61A50" w:rsidRDefault="00227E83" w:rsidP="00D736CA">
            <w:pPr>
              <w:spacing w:before="60" w:after="60"/>
              <w:jc w:val="center"/>
              <w:rPr>
                <w:rFonts w:cs="Arial"/>
                <w:color w:val="000000"/>
                <w:szCs w:val="22"/>
              </w:rPr>
            </w:pPr>
            <w:r w:rsidRPr="00C61A50">
              <w:rPr>
                <w:rFonts w:cs="Arial"/>
                <w:color w:val="000000"/>
                <w:szCs w:val="22"/>
              </w:rPr>
              <w:t>354</w:t>
            </w:r>
          </w:p>
        </w:tc>
      </w:tr>
      <w:tr w:rsidR="00151C11" w14:paraId="4E9513B4" w14:textId="77777777" w:rsidTr="00AE0A59">
        <w:trPr>
          <w:trHeight w:val="364"/>
        </w:trPr>
        <w:tc>
          <w:tcPr>
            <w:tcW w:w="1198" w:type="dxa"/>
            <w:shd w:val="clear" w:color="auto" w:fill="auto"/>
            <w:noWrap/>
            <w:vAlign w:val="center"/>
          </w:tcPr>
          <w:p w14:paraId="6F21E712" w14:textId="77777777" w:rsidR="00D736CA" w:rsidRPr="00C61A50" w:rsidRDefault="00227E83" w:rsidP="00D736CA">
            <w:pPr>
              <w:spacing w:before="60" w:after="60"/>
              <w:jc w:val="center"/>
              <w:rPr>
                <w:rFonts w:cs="Arial"/>
                <w:color w:val="000000"/>
                <w:szCs w:val="22"/>
              </w:rPr>
            </w:pPr>
            <w:r w:rsidRPr="00C61A50">
              <w:rPr>
                <w:rFonts w:cs="Arial"/>
                <w:color w:val="000000"/>
                <w:szCs w:val="22"/>
              </w:rPr>
              <w:t>2013</w:t>
            </w:r>
            <w:r>
              <w:rPr>
                <w:rFonts w:cs="Arial"/>
                <w:color w:val="000000"/>
              </w:rPr>
              <w:t>–</w:t>
            </w:r>
            <w:r w:rsidRPr="00C61A50">
              <w:rPr>
                <w:rFonts w:cs="Arial"/>
                <w:color w:val="000000"/>
                <w:szCs w:val="22"/>
              </w:rPr>
              <w:t>14</w:t>
            </w:r>
          </w:p>
        </w:tc>
        <w:tc>
          <w:tcPr>
            <w:tcW w:w="1119" w:type="dxa"/>
            <w:shd w:val="clear" w:color="auto" w:fill="auto"/>
            <w:noWrap/>
            <w:vAlign w:val="center"/>
          </w:tcPr>
          <w:p w14:paraId="02AA9B59" w14:textId="77777777" w:rsidR="00D736CA" w:rsidRPr="00C61A50" w:rsidRDefault="00227E83" w:rsidP="00D736CA">
            <w:pPr>
              <w:spacing w:before="60" w:after="60"/>
              <w:jc w:val="center"/>
              <w:rPr>
                <w:rFonts w:cs="Arial"/>
                <w:color w:val="000000"/>
                <w:szCs w:val="22"/>
              </w:rPr>
            </w:pPr>
            <w:r w:rsidRPr="00C61A50">
              <w:rPr>
                <w:rFonts w:cs="Arial"/>
                <w:color w:val="000000"/>
                <w:szCs w:val="22"/>
              </w:rPr>
              <w:t>388</w:t>
            </w:r>
          </w:p>
        </w:tc>
        <w:tc>
          <w:tcPr>
            <w:tcW w:w="1124" w:type="dxa"/>
            <w:shd w:val="clear" w:color="auto" w:fill="auto"/>
            <w:noWrap/>
            <w:vAlign w:val="center"/>
          </w:tcPr>
          <w:p w14:paraId="661657E8" w14:textId="77777777" w:rsidR="00D736CA" w:rsidRPr="00EE29DB" w:rsidRDefault="00227E83" w:rsidP="00D736CA">
            <w:pPr>
              <w:spacing w:before="60" w:after="60"/>
              <w:jc w:val="center"/>
              <w:rPr>
                <w:rFonts w:cs="Arial"/>
                <w:color w:val="5E1F71"/>
                <w:szCs w:val="22"/>
              </w:rPr>
            </w:pPr>
            <w:r w:rsidRPr="00EE29DB">
              <w:rPr>
                <w:rFonts w:cs="Arial"/>
                <w:color w:val="5E1F71"/>
                <w:szCs w:val="22"/>
              </w:rPr>
              <w:t>44%</w:t>
            </w:r>
          </w:p>
        </w:tc>
        <w:tc>
          <w:tcPr>
            <w:tcW w:w="1121" w:type="dxa"/>
            <w:shd w:val="clear" w:color="auto" w:fill="auto"/>
            <w:noWrap/>
            <w:vAlign w:val="center"/>
          </w:tcPr>
          <w:p w14:paraId="0237506E" w14:textId="77777777" w:rsidR="00D736CA" w:rsidRPr="00C61A50" w:rsidRDefault="00227E83" w:rsidP="00D736CA">
            <w:pPr>
              <w:spacing w:before="60" w:after="60"/>
              <w:jc w:val="center"/>
              <w:rPr>
                <w:rFonts w:cs="Arial"/>
                <w:color w:val="000000"/>
                <w:szCs w:val="22"/>
              </w:rPr>
            </w:pPr>
            <w:r w:rsidRPr="00C61A50">
              <w:rPr>
                <w:rFonts w:cs="Arial"/>
                <w:color w:val="000000"/>
                <w:szCs w:val="22"/>
              </w:rPr>
              <w:t>491</w:t>
            </w:r>
          </w:p>
        </w:tc>
        <w:tc>
          <w:tcPr>
            <w:tcW w:w="1121" w:type="dxa"/>
            <w:gridSpan w:val="2"/>
            <w:shd w:val="clear" w:color="auto" w:fill="auto"/>
            <w:noWrap/>
            <w:vAlign w:val="center"/>
          </w:tcPr>
          <w:p w14:paraId="1F153AB8" w14:textId="77777777" w:rsidR="00D736CA" w:rsidRPr="00EE29DB" w:rsidRDefault="00227E83" w:rsidP="00D736CA">
            <w:pPr>
              <w:spacing w:before="60" w:after="60"/>
              <w:jc w:val="center"/>
              <w:rPr>
                <w:rFonts w:cs="Arial"/>
                <w:color w:val="5E1F71"/>
                <w:szCs w:val="22"/>
              </w:rPr>
            </w:pPr>
            <w:r w:rsidRPr="00EE29DB">
              <w:rPr>
                <w:rFonts w:cs="Arial"/>
                <w:color w:val="5E1F71"/>
                <w:szCs w:val="22"/>
              </w:rPr>
              <w:t>56%</w:t>
            </w:r>
          </w:p>
        </w:tc>
        <w:tc>
          <w:tcPr>
            <w:tcW w:w="1121" w:type="dxa"/>
            <w:shd w:val="clear" w:color="auto" w:fill="auto"/>
            <w:noWrap/>
            <w:vAlign w:val="center"/>
          </w:tcPr>
          <w:p w14:paraId="0C7A6583" w14:textId="77777777" w:rsidR="00D736CA" w:rsidRPr="00C61A50" w:rsidRDefault="00227E83" w:rsidP="00D736CA">
            <w:pPr>
              <w:spacing w:before="60" w:after="60"/>
              <w:jc w:val="center"/>
              <w:rPr>
                <w:rFonts w:cs="Arial"/>
                <w:color w:val="000000"/>
                <w:szCs w:val="22"/>
              </w:rPr>
            </w:pPr>
            <w:r w:rsidRPr="00C61A50">
              <w:rPr>
                <w:rFonts w:cs="Arial"/>
                <w:color w:val="000000"/>
                <w:szCs w:val="22"/>
              </w:rPr>
              <w:t>879</w:t>
            </w:r>
          </w:p>
        </w:tc>
      </w:tr>
      <w:tr w:rsidR="00151C11" w14:paraId="55F445B2" w14:textId="77777777" w:rsidTr="00AE0A59">
        <w:trPr>
          <w:trHeight w:val="364"/>
        </w:trPr>
        <w:tc>
          <w:tcPr>
            <w:tcW w:w="1198" w:type="dxa"/>
            <w:shd w:val="clear" w:color="auto" w:fill="auto"/>
            <w:noWrap/>
            <w:vAlign w:val="center"/>
          </w:tcPr>
          <w:p w14:paraId="4821B44F" w14:textId="77777777" w:rsidR="00D736CA" w:rsidRPr="00C61A50" w:rsidRDefault="00227E83" w:rsidP="00D736CA">
            <w:pPr>
              <w:spacing w:before="60" w:after="60"/>
              <w:jc w:val="center"/>
              <w:rPr>
                <w:rFonts w:cs="Arial"/>
                <w:color w:val="000000"/>
                <w:szCs w:val="22"/>
              </w:rPr>
            </w:pPr>
            <w:r w:rsidRPr="00C61A50">
              <w:rPr>
                <w:rFonts w:cs="Arial"/>
                <w:color w:val="000000"/>
                <w:szCs w:val="22"/>
              </w:rPr>
              <w:t>2014</w:t>
            </w:r>
            <w:r>
              <w:rPr>
                <w:rFonts w:cs="Arial"/>
                <w:color w:val="000000"/>
              </w:rPr>
              <w:t>–</w:t>
            </w:r>
            <w:r w:rsidRPr="00C61A50">
              <w:rPr>
                <w:rFonts w:cs="Arial"/>
                <w:color w:val="000000"/>
                <w:szCs w:val="22"/>
              </w:rPr>
              <w:t>15</w:t>
            </w:r>
          </w:p>
        </w:tc>
        <w:tc>
          <w:tcPr>
            <w:tcW w:w="1119" w:type="dxa"/>
            <w:shd w:val="clear" w:color="auto" w:fill="auto"/>
            <w:noWrap/>
            <w:vAlign w:val="center"/>
          </w:tcPr>
          <w:p w14:paraId="500F2552" w14:textId="77777777" w:rsidR="00D736CA" w:rsidRPr="00C61A50" w:rsidRDefault="00227E83" w:rsidP="00D736CA">
            <w:pPr>
              <w:spacing w:before="60" w:after="60"/>
              <w:jc w:val="center"/>
              <w:rPr>
                <w:rFonts w:cs="Arial"/>
                <w:color w:val="000000"/>
                <w:szCs w:val="22"/>
              </w:rPr>
            </w:pPr>
            <w:r w:rsidRPr="00C61A50">
              <w:rPr>
                <w:rFonts w:cs="Arial"/>
                <w:color w:val="000000"/>
                <w:szCs w:val="22"/>
              </w:rPr>
              <w:t>452</w:t>
            </w:r>
          </w:p>
        </w:tc>
        <w:tc>
          <w:tcPr>
            <w:tcW w:w="1124" w:type="dxa"/>
            <w:shd w:val="clear" w:color="auto" w:fill="auto"/>
            <w:noWrap/>
            <w:vAlign w:val="center"/>
          </w:tcPr>
          <w:p w14:paraId="7017A6D5" w14:textId="77777777" w:rsidR="00D736CA" w:rsidRPr="00EE29DB" w:rsidRDefault="00227E83" w:rsidP="00D736CA">
            <w:pPr>
              <w:spacing w:before="60" w:after="60"/>
              <w:jc w:val="center"/>
              <w:rPr>
                <w:rFonts w:cs="Arial"/>
                <w:color w:val="5E1F71"/>
                <w:szCs w:val="22"/>
              </w:rPr>
            </w:pPr>
            <w:r w:rsidRPr="00EE29DB">
              <w:rPr>
                <w:rFonts w:cs="Arial"/>
                <w:color w:val="5E1F71"/>
                <w:szCs w:val="22"/>
              </w:rPr>
              <w:t>45%</w:t>
            </w:r>
          </w:p>
        </w:tc>
        <w:tc>
          <w:tcPr>
            <w:tcW w:w="1121" w:type="dxa"/>
            <w:shd w:val="clear" w:color="auto" w:fill="auto"/>
            <w:noWrap/>
            <w:vAlign w:val="center"/>
          </w:tcPr>
          <w:p w14:paraId="566836BC" w14:textId="77777777" w:rsidR="00D736CA" w:rsidRPr="00C61A50" w:rsidRDefault="00227E83" w:rsidP="00D736CA">
            <w:pPr>
              <w:spacing w:before="60" w:after="60"/>
              <w:jc w:val="center"/>
              <w:rPr>
                <w:rFonts w:cs="Arial"/>
                <w:color w:val="000000"/>
                <w:szCs w:val="22"/>
              </w:rPr>
            </w:pPr>
            <w:r w:rsidRPr="00C61A50">
              <w:rPr>
                <w:rFonts w:cs="Arial"/>
                <w:color w:val="000000"/>
                <w:szCs w:val="22"/>
              </w:rPr>
              <w:t>561</w:t>
            </w:r>
          </w:p>
        </w:tc>
        <w:tc>
          <w:tcPr>
            <w:tcW w:w="1121" w:type="dxa"/>
            <w:gridSpan w:val="2"/>
            <w:shd w:val="clear" w:color="auto" w:fill="auto"/>
            <w:noWrap/>
            <w:vAlign w:val="center"/>
          </w:tcPr>
          <w:p w14:paraId="77089FC9" w14:textId="77777777" w:rsidR="00D736CA" w:rsidRPr="00EE29DB" w:rsidRDefault="00227E83" w:rsidP="00D736CA">
            <w:pPr>
              <w:spacing w:before="60" w:after="60"/>
              <w:jc w:val="center"/>
              <w:rPr>
                <w:rFonts w:cs="Arial"/>
                <w:color w:val="5E1F71"/>
                <w:szCs w:val="22"/>
              </w:rPr>
            </w:pPr>
            <w:r w:rsidRPr="00EE29DB">
              <w:rPr>
                <w:rFonts w:cs="Arial"/>
                <w:color w:val="5E1F71"/>
                <w:szCs w:val="22"/>
              </w:rPr>
              <w:t>55%</w:t>
            </w:r>
          </w:p>
        </w:tc>
        <w:tc>
          <w:tcPr>
            <w:tcW w:w="1121" w:type="dxa"/>
            <w:shd w:val="clear" w:color="auto" w:fill="auto"/>
            <w:noWrap/>
            <w:vAlign w:val="center"/>
          </w:tcPr>
          <w:p w14:paraId="20E6EBE4" w14:textId="77777777" w:rsidR="00D736CA" w:rsidRPr="00C61A50" w:rsidRDefault="00227E83" w:rsidP="00D736CA">
            <w:pPr>
              <w:spacing w:before="60" w:after="60"/>
              <w:jc w:val="center"/>
              <w:rPr>
                <w:rFonts w:cs="Arial"/>
                <w:color w:val="000000"/>
                <w:szCs w:val="22"/>
              </w:rPr>
            </w:pPr>
            <w:r w:rsidRPr="00C61A50">
              <w:rPr>
                <w:rFonts w:cs="Arial"/>
                <w:color w:val="000000"/>
                <w:szCs w:val="22"/>
              </w:rPr>
              <w:t>1013</w:t>
            </w:r>
          </w:p>
        </w:tc>
      </w:tr>
      <w:tr w:rsidR="00151C11" w14:paraId="3006583C" w14:textId="77777777" w:rsidTr="00AE0A59">
        <w:trPr>
          <w:trHeight w:val="364"/>
        </w:trPr>
        <w:tc>
          <w:tcPr>
            <w:tcW w:w="1198" w:type="dxa"/>
            <w:shd w:val="clear" w:color="auto" w:fill="auto"/>
            <w:noWrap/>
            <w:vAlign w:val="center"/>
          </w:tcPr>
          <w:p w14:paraId="17229C87" w14:textId="77777777" w:rsidR="00D736CA" w:rsidRPr="00C61A50" w:rsidRDefault="00227E83" w:rsidP="00D736CA">
            <w:pPr>
              <w:spacing w:before="60" w:after="60"/>
              <w:jc w:val="center"/>
              <w:rPr>
                <w:rFonts w:cs="Arial"/>
                <w:color w:val="000000"/>
                <w:szCs w:val="22"/>
              </w:rPr>
            </w:pPr>
            <w:r w:rsidRPr="00C61A50">
              <w:rPr>
                <w:rFonts w:cs="Arial"/>
                <w:color w:val="000000"/>
                <w:szCs w:val="22"/>
              </w:rPr>
              <w:t>2015</w:t>
            </w:r>
            <w:r>
              <w:rPr>
                <w:rFonts w:cs="Arial"/>
                <w:color w:val="000000"/>
              </w:rPr>
              <w:t>–</w:t>
            </w:r>
            <w:r w:rsidRPr="00C61A50">
              <w:rPr>
                <w:rFonts w:cs="Arial"/>
                <w:color w:val="000000"/>
                <w:szCs w:val="22"/>
              </w:rPr>
              <w:t>16</w:t>
            </w:r>
          </w:p>
        </w:tc>
        <w:tc>
          <w:tcPr>
            <w:tcW w:w="1119" w:type="dxa"/>
            <w:shd w:val="clear" w:color="auto" w:fill="auto"/>
            <w:noWrap/>
            <w:vAlign w:val="center"/>
          </w:tcPr>
          <w:p w14:paraId="25DB98DF" w14:textId="77777777" w:rsidR="00D736CA" w:rsidRPr="00C61A50" w:rsidRDefault="00227E83" w:rsidP="00D736CA">
            <w:pPr>
              <w:spacing w:before="60" w:after="60"/>
              <w:jc w:val="center"/>
              <w:rPr>
                <w:rFonts w:cs="Arial"/>
                <w:color w:val="000000"/>
                <w:szCs w:val="22"/>
              </w:rPr>
            </w:pPr>
            <w:r w:rsidRPr="00C61A50">
              <w:rPr>
                <w:rFonts w:cs="Arial"/>
                <w:color w:val="000000"/>
                <w:szCs w:val="22"/>
              </w:rPr>
              <w:t>516</w:t>
            </w:r>
          </w:p>
        </w:tc>
        <w:tc>
          <w:tcPr>
            <w:tcW w:w="1124" w:type="dxa"/>
            <w:shd w:val="clear" w:color="auto" w:fill="auto"/>
            <w:noWrap/>
            <w:vAlign w:val="center"/>
          </w:tcPr>
          <w:p w14:paraId="748474D5" w14:textId="77777777" w:rsidR="00D736CA" w:rsidRPr="00EE29DB" w:rsidRDefault="00227E83" w:rsidP="00D736CA">
            <w:pPr>
              <w:spacing w:before="60" w:after="60"/>
              <w:jc w:val="center"/>
              <w:rPr>
                <w:rFonts w:cs="Arial"/>
                <w:color w:val="5E1F71"/>
                <w:szCs w:val="22"/>
              </w:rPr>
            </w:pPr>
            <w:r w:rsidRPr="00EE29DB">
              <w:rPr>
                <w:rFonts w:cs="Arial"/>
                <w:color w:val="5E1F71"/>
                <w:szCs w:val="22"/>
              </w:rPr>
              <w:t>44%</w:t>
            </w:r>
          </w:p>
        </w:tc>
        <w:tc>
          <w:tcPr>
            <w:tcW w:w="1121" w:type="dxa"/>
            <w:shd w:val="clear" w:color="auto" w:fill="auto"/>
            <w:noWrap/>
            <w:vAlign w:val="center"/>
          </w:tcPr>
          <w:p w14:paraId="1882F6B5" w14:textId="77777777" w:rsidR="00D736CA" w:rsidRPr="00C61A50" w:rsidRDefault="00227E83" w:rsidP="00D736CA">
            <w:pPr>
              <w:spacing w:before="60" w:after="60"/>
              <w:jc w:val="center"/>
              <w:rPr>
                <w:rFonts w:cs="Arial"/>
                <w:color w:val="000000"/>
                <w:szCs w:val="22"/>
              </w:rPr>
            </w:pPr>
            <w:r w:rsidRPr="00C61A50">
              <w:rPr>
                <w:rFonts w:cs="Arial"/>
                <w:color w:val="000000"/>
                <w:szCs w:val="22"/>
              </w:rPr>
              <w:t>645</w:t>
            </w:r>
          </w:p>
        </w:tc>
        <w:tc>
          <w:tcPr>
            <w:tcW w:w="1121" w:type="dxa"/>
            <w:gridSpan w:val="2"/>
            <w:shd w:val="clear" w:color="auto" w:fill="auto"/>
            <w:noWrap/>
            <w:vAlign w:val="center"/>
          </w:tcPr>
          <w:p w14:paraId="733F43CF" w14:textId="77777777" w:rsidR="00D736CA" w:rsidRPr="00EE29DB" w:rsidRDefault="00227E83" w:rsidP="00D736CA">
            <w:pPr>
              <w:spacing w:before="60" w:after="60"/>
              <w:jc w:val="center"/>
              <w:rPr>
                <w:rFonts w:cs="Arial"/>
                <w:color w:val="5E1F71"/>
                <w:szCs w:val="22"/>
              </w:rPr>
            </w:pPr>
            <w:r w:rsidRPr="00EE29DB">
              <w:rPr>
                <w:rFonts w:cs="Arial"/>
                <w:color w:val="5E1F71"/>
                <w:szCs w:val="22"/>
              </w:rPr>
              <w:t>56%</w:t>
            </w:r>
          </w:p>
        </w:tc>
        <w:tc>
          <w:tcPr>
            <w:tcW w:w="1121" w:type="dxa"/>
            <w:shd w:val="clear" w:color="auto" w:fill="auto"/>
            <w:noWrap/>
            <w:vAlign w:val="center"/>
          </w:tcPr>
          <w:p w14:paraId="5D195608" w14:textId="77777777" w:rsidR="00D736CA" w:rsidRPr="00C61A50" w:rsidRDefault="00227E83" w:rsidP="00D736CA">
            <w:pPr>
              <w:spacing w:before="60" w:after="60"/>
              <w:jc w:val="center"/>
              <w:rPr>
                <w:rFonts w:cs="Arial"/>
                <w:color w:val="000000"/>
                <w:szCs w:val="22"/>
              </w:rPr>
            </w:pPr>
            <w:r w:rsidRPr="00C61A50">
              <w:rPr>
                <w:rFonts w:cs="Arial"/>
                <w:color w:val="000000"/>
                <w:szCs w:val="22"/>
              </w:rPr>
              <w:t>1161</w:t>
            </w:r>
          </w:p>
        </w:tc>
      </w:tr>
    </w:tbl>
    <w:p w14:paraId="7C0A9B70" w14:textId="77777777" w:rsidR="002048F1" w:rsidRDefault="002048F1" w:rsidP="002048F1">
      <w:pPr>
        <w:pStyle w:val="Caption"/>
        <w:jc w:val="left"/>
        <w:rPr>
          <w:rFonts w:cs="Arial"/>
        </w:rPr>
      </w:pPr>
      <w:r>
        <w:t>Source: Queensland Corrective Services (unpublished administrative data).</w:t>
      </w:r>
    </w:p>
    <w:p w14:paraId="7E73BBC7" w14:textId="77777777" w:rsidR="00D736CA" w:rsidRPr="00973D41" w:rsidRDefault="00227E83" w:rsidP="00D736CA">
      <w:pPr>
        <w:spacing w:before="240" w:after="240"/>
        <w:rPr>
          <w:rFonts w:cs="Arial"/>
          <w:szCs w:val="22"/>
        </w:rPr>
      </w:pPr>
      <w:r w:rsidRPr="00973D41">
        <w:rPr>
          <w:rFonts w:cs="Arial"/>
          <w:szCs w:val="22"/>
        </w:rPr>
        <w:t>Indigenous female prisoners are many times more likely to be the subject of a safety order than non-Indigenous female prisoners.</w:t>
      </w:r>
    </w:p>
    <w:p w14:paraId="38F7B429" w14:textId="77777777" w:rsidR="00D736CA" w:rsidRDefault="00227E83" w:rsidP="00D736CA">
      <w:pPr>
        <w:spacing w:after="240"/>
        <w:rPr>
          <w:rFonts w:cs="Arial"/>
          <w:szCs w:val="22"/>
        </w:rPr>
      </w:pPr>
      <w:r w:rsidRPr="00973D41">
        <w:rPr>
          <w:rFonts w:cs="Arial"/>
          <w:szCs w:val="22"/>
        </w:rPr>
        <w:t>In 2006–07 when female Indigenous prisoners represented 26% of the total female prison population, they were the subject of 36% of the safety orders, and in 2015–16 when constituting 35% of the total female prison population they were the subject of 44% of safety orders. This is a consistent pattern, with Indigenous females being the subject of 44% of safety orders in the periods 2013 to 2016.</w:t>
      </w:r>
    </w:p>
    <w:p w14:paraId="11C74DE8" w14:textId="12832DB9" w:rsidR="00D736CA" w:rsidRPr="00AD3FF1" w:rsidRDefault="00227E83" w:rsidP="00381619">
      <w:pPr>
        <w:pStyle w:val="Caption"/>
        <w:jc w:val="left"/>
        <w:rPr>
          <w:rFonts w:cs="Arial"/>
        </w:rPr>
      </w:pPr>
      <w:bookmarkStart w:id="135" w:name="_Toc536696858"/>
      <w:r>
        <w:t xml:space="preserve">Table </w:t>
      </w:r>
      <w:r>
        <w:rPr>
          <w:noProof/>
        </w:rPr>
        <w:fldChar w:fldCharType="begin"/>
      </w:r>
      <w:r>
        <w:rPr>
          <w:noProof/>
        </w:rPr>
        <w:instrText xml:space="preserve"> SEQ Table \* ARABIC </w:instrText>
      </w:r>
      <w:r>
        <w:rPr>
          <w:noProof/>
        </w:rPr>
        <w:fldChar w:fldCharType="separate"/>
      </w:r>
      <w:r w:rsidR="008C0A34">
        <w:rPr>
          <w:noProof/>
        </w:rPr>
        <w:t>16</w:t>
      </w:r>
      <w:r>
        <w:rPr>
          <w:noProof/>
        </w:rPr>
        <w:fldChar w:fldCharType="end"/>
      </w:r>
      <w:r>
        <w:t>: Male prisoners on safety orders (ss 51(1) and 59 CSA) by Indigenous status</w:t>
      </w:r>
      <w:bookmarkEnd w:id="135"/>
    </w:p>
    <w:tbl>
      <w:tblPr>
        <w:tblW w:w="6804" w:type="dxa"/>
        <w:tblInd w:w="-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1198"/>
        <w:gridCol w:w="1119"/>
        <w:gridCol w:w="1124"/>
        <w:gridCol w:w="1121"/>
        <w:gridCol w:w="1105"/>
        <w:gridCol w:w="16"/>
        <w:gridCol w:w="1121"/>
      </w:tblGrid>
      <w:tr w:rsidR="00151C11" w14:paraId="1049F0E8" w14:textId="77777777" w:rsidTr="00AE0A59">
        <w:trPr>
          <w:trHeight w:val="199"/>
        </w:trPr>
        <w:tc>
          <w:tcPr>
            <w:tcW w:w="1198" w:type="dxa"/>
            <w:shd w:val="clear" w:color="auto" w:fill="auto"/>
            <w:noWrap/>
            <w:vAlign w:val="center"/>
            <w:hideMark/>
          </w:tcPr>
          <w:p w14:paraId="26047BEC" w14:textId="77777777" w:rsidR="00D736CA" w:rsidRPr="00C61A50" w:rsidRDefault="00D736CA" w:rsidP="00D736CA">
            <w:pPr>
              <w:keepNext/>
              <w:keepLines/>
              <w:spacing w:before="60" w:after="60"/>
              <w:rPr>
                <w:rFonts w:cs="Arial"/>
              </w:rPr>
            </w:pPr>
          </w:p>
        </w:tc>
        <w:tc>
          <w:tcPr>
            <w:tcW w:w="5606" w:type="dxa"/>
            <w:gridSpan w:val="6"/>
            <w:shd w:val="clear" w:color="auto" w:fill="auto"/>
            <w:noWrap/>
            <w:vAlign w:val="center"/>
            <w:hideMark/>
          </w:tcPr>
          <w:p w14:paraId="1512E0E2" w14:textId="77777777" w:rsidR="00D736CA" w:rsidRPr="00C61A50" w:rsidRDefault="00227E83" w:rsidP="00D736CA">
            <w:pPr>
              <w:keepNext/>
              <w:keepLines/>
              <w:spacing w:before="60" w:after="60"/>
              <w:jc w:val="center"/>
              <w:rPr>
                <w:rFonts w:cs="Arial"/>
                <w:b/>
                <w:bCs/>
                <w:color w:val="000000"/>
                <w:szCs w:val="20"/>
              </w:rPr>
            </w:pPr>
            <w:r w:rsidRPr="00C61A50">
              <w:rPr>
                <w:rFonts w:cs="Arial"/>
                <w:b/>
                <w:bCs/>
                <w:color w:val="000000"/>
                <w:szCs w:val="20"/>
              </w:rPr>
              <w:t>Male prisoners</w:t>
            </w:r>
          </w:p>
        </w:tc>
      </w:tr>
      <w:tr w:rsidR="00151C11" w14:paraId="7A3BD0BB" w14:textId="77777777" w:rsidTr="00AE0A59">
        <w:trPr>
          <w:trHeight w:val="119"/>
        </w:trPr>
        <w:tc>
          <w:tcPr>
            <w:tcW w:w="1198" w:type="dxa"/>
            <w:shd w:val="clear" w:color="auto" w:fill="auto"/>
            <w:noWrap/>
            <w:vAlign w:val="center"/>
            <w:hideMark/>
          </w:tcPr>
          <w:p w14:paraId="7FABAD99" w14:textId="77777777" w:rsidR="00D736CA" w:rsidRPr="00C61A50" w:rsidRDefault="00D736CA" w:rsidP="00D736CA">
            <w:pPr>
              <w:keepNext/>
              <w:keepLines/>
              <w:spacing w:before="60" w:after="60"/>
              <w:rPr>
                <w:rFonts w:cs="Arial"/>
                <w:b/>
                <w:bCs/>
                <w:color w:val="000000"/>
                <w:szCs w:val="20"/>
              </w:rPr>
            </w:pPr>
          </w:p>
        </w:tc>
        <w:tc>
          <w:tcPr>
            <w:tcW w:w="2243" w:type="dxa"/>
            <w:gridSpan w:val="2"/>
            <w:shd w:val="clear" w:color="auto" w:fill="auto"/>
            <w:noWrap/>
            <w:vAlign w:val="center"/>
            <w:hideMark/>
          </w:tcPr>
          <w:p w14:paraId="782FC50F" w14:textId="77777777" w:rsidR="00D736CA" w:rsidRPr="00C61A50" w:rsidRDefault="00227E83" w:rsidP="00D736CA">
            <w:pPr>
              <w:keepNext/>
              <w:keepLines/>
              <w:spacing w:before="60" w:after="60"/>
              <w:jc w:val="center"/>
              <w:rPr>
                <w:rFonts w:cs="Arial"/>
                <w:b/>
                <w:bCs/>
                <w:iCs/>
                <w:color w:val="000000"/>
                <w:szCs w:val="20"/>
              </w:rPr>
            </w:pPr>
            <w:r w:rsidRPr="00C61A50">
              <w:rPr>
                <w:rFonts w:cs="Arial"/>
                <w:b/>
                <w:bCs/>
                <w:iCs/>
                <w:color w:val="000000"/>
                <w:szCs w:val="20"/>
              </w:rPr>
              <w:t>Indigenous</w:t>
            </w:r>
          </w:p>
        </w:tc>
        <w:tc>
          <w:tcPr>
            <w:tcW w:w="2226" w:type="dxa"/>
            <w:gridSpan w:val="2"/>
            <w:shd w:val="clear" w:color="auto" w:fill="auto"/>
            <w:noWrap/>
            <w:vAlign w:val="center"/>
            <w:hideMark/>
          </w:tcPr>
          <w:p w14:paraId="5BA7C1AA" w14:textId="77777777" w:rsidR="00D736CA" w:rsidRPr="00C61A50" w:rsidRDefault="00227E83" w:rsidP="00D736CA">
            <w:pPr>
              <w:keepNext/>
              <w:keepLines/>
              <w:spacing w:before="60" w:after="60"/>
              <w:jc w:val="center"/>
              <w:rPr>
                <w:rFonts w:cs="Arial"/>
                <w:b/>
                <w:bCs/>
                <w:iCs/>
                <w:color w:val="000000"/>
                <w:szCs w:val="20"/>
              </w:rPr>
            </w:pPr>
            <w:r w:rsidRPr="00C61A50">
              <w:rPr>
                <w:rFonts w:cs="Arial"/>
                <w:b/>
                <w:bCs/>
                <w:iCs/>
                <w:color w:val="000000"/>
                <w:szCs w:val="20"/>
              </w:rPr>
              <w:t>Non-Indigenous</w:t>
            </w:r>
          </w:p>
        </w:tc>
        <w:tc>
          <w:tcPr>
            <w:tcW w:w="1137" w:type="dxa"/>
            <w:gridSpan w:val="2"/>
            <w:shd w:val="clear" w:color="auto" w:fill="auto"/>
            <w:noWrap/>
            <w:vAlign w:val="center"/>
            <w:hideMark/>
          </w:tcPr>
          <w:p w14:paraId="4DBD8248" w14:textId="77777777" w:rsidR="00D736CA" w:rsidRPr="00C61A50" w:rsidRDefault="00227E83" w:rsidP="00D736CA">
            <w:pPr>
              <w:keepNext/>
              <w:keepLines/>
              <w:spacing w:before="60" w:after="60"/>
              <w:jc w:val="center"/>
              <w:rPr>
                <w:rFonts w:cs="Arial"/>
                <w:b/>
                <w:bCs/>
                <w:iCs/>
                <w:color w:val="000000"/>
                <w:szCs w:val="20"/>
              </w:rPr>
            </w:pPr>
            <w:r w:rsidRPr="00C61A50">
              <w:rPr>
                <w:rFonts w:cs="Arial"/>
                <w:b/>
                <w:bCs/>
                <w:iCs/>
                <w:color w:val="000000"/>
                <w:szCs w:val="20"/>
              </w:rPr>
              <w:t>Total</w:t>
            </w:r>
          </w:p>
        </w:tc>
      </w:tr>
      <w:tr w:rsidR="00151C11" w14:paraId="136ADED9" w14:textId="77777777" w:rsidTr="00AE0A59">
        <w:trPr>
          <w:trHeight w:val="169"/>
        </w:trPr>
        <w:tc>
          <w:tcPr>
            <w:tcW w:w="1198" w:type="dxa"/>
            <w:shd w:val="clear" w:color="auto" w:fill="auto"/>
            <w:noWrap/>
            <w:vAlign w:val="center"/>
          </w:tcPr>
          <w:p w14:paraId="63C38833" w14:textId="77777777" w:rsidR="00D736CA" w:rsidRPr="00C61A50" w:rsidRDefault="00227E83" w:rsidP="00D736CA">
            <w:pPr>
              <w:keepNext/>
              <w:keepLines/>
              <w:spacing w:before="60" w:after="60"/>
              <w:rPr>
                <w:rFonts w:cs="Arial"/>
                <w:color w:val="000000"/>
                <w:szCs w:val="20"/>
              </w:rPr>
            </w:pPr>
            <w:r w:rsidRPr="00C61A50">
              <w:rPr>
                <w:rFonts w:cs="Arial"/>
                <w:color w:val="000000"/>
                <w:szCs w:val="20"/>
              </w:rPr>
              <w:t>2006</w:t>
            </w:r>
            <w:r>
              <w:rPr>
                <w:rFonts w:cs="Arial"/>
                <w:color w:val="000000"/>
              </w:rPr>
              <w:t>–</w:t>
            </w:r>
            <w:r w:rsidRPr="00C61A50">
              <w:rPr>
                <w:rFonts w:cs="Arial"/>
                <w:color w:val="000000"/>
                <w:szCs w:val="20"/>
              </w:rPr>
              <w:t>07</w:t>
            </w:r>
          </w:p>
        </w:tc>
        <w:tc>
          <w:tcPr>
            <w:tcW w:w="1119" w:type="dxa"/>
            <w:shd w:val="clear" w:color="auto" w:fill="auto"/>
            <w:noWrap/>
            <w:vAlign w:val="center"/>
          </w:tcPr>
          <w:p w14:paraId="5F4CE684" w14:textId="77777777" w:rsidR="00D736CA" w:rsidRPr="00C61A50" w:rsidRDefault="00227E83" w:rsidP="00D736CA">
            <w:pPr>
              <w:keepNext/>
              <w:keepLines/>
              <w:spacing w:before="60" w:after="60"/>
              <w:jc w:val="center"/>
              <w:rPr>
                <w:rFonts w:cs="Arial"/>
                <w:color w:val="000000"/>
                <w:szCs w:val="20"/>
              </w:rPr>
            </w:pPr>
            <w:r w:rsidRPr="00C61A50">
              <w:rPr>
                <w:rFonts w:cs="Arial"/>
                <w:color w:val="000000"/>
                <w:szCs w:val="20"/>
              </w:rPr>
              <w:t>550</w:t>
            </w:r>
          </w:p>
        </w:tc>
        <w:tc>
          <w:tcPr>
            <w:tcW w:w="1124" w:type="dxa"/>
            <w:shd w:val="clear" w:color="auto" w:fill="auto"/>
            <w:noWrap/>
            <w:vAlign w:val="center"/>
          </w:tcPr>
          <w:p w14:paraId="24343590" w14:textId="77777777" w:rsidR="00D736CA" w:rsidRPr="00EE29DB" w:rsidRDefault="00227E83" w:rsidP="00D736CA">
            <w:pPr>
              <w:keepNext/>
              <w:keepLines/>
              <w:spacing w:before="60" w:after="60"/>
              <w:jc w:val="center"/>
              <w:rPr>
                <w:rFonts w:cs="Arial"/>
                <w:color w:val="5E1F71"/>
                <w:szCs w:val="20"/>
              </w:rPr>
            </w:pPr>
            <w:r w:rsidRPr="00EE29DB">
              <w:rPr>
                <w:rFonts w:cs="Arial"/>
                <w:color w:val="5E1F71"/>
                <w:szCs w:val="20"/>
              </w:rPr>
              <w:t>30%</w:t>
            </w:r>
          </w:p>
        </w:tc>
        <w:tc>
          <w:tcPr>
            <w:tcW w:w="1121" w:type="dxa"/>
            <w:shd w:val="clear" w:color="auto" w:fill="auto"/>
            <w:noWrap/>
            <w:vAlign w:val="center"/>
          </w:tcPr>
          <w:p w14:paraId="01F7A677" w14:textId="77777777" w:rsidR="00D736CA" w:rsidRPr="00C61A50" w:rsidRDefault="00227E83" w:rsidP="00D736CA">
            <w:pPr>
              <w:keepNext/>
              <w:keepLines/>
              <w:spacing w:before="60" w:after="60"/>
              <w:jc w:val="center"/>
              <w:rPr>
                <w:rFonts w:cs="Arial"/>
                <w:color w:val="000000"/>
                <w:szCs w:val="20"/>
              </w:rPr>
            </w:pPr>
            <w:r w:rsidRPr="00C61A50">
              <w:rPr>
                <w:rFonts w:cs="Arial"/>
                <w:color w:val="000000"/>
                <w:szCs w:val="20"/>
              </w:rPr>
              <w:t>1269</w:t>
            </w:r>
          </w:p>
        </w:tc>
        <w:tc>
          <w:tcPr>
            <w:tcW w:w="1121" w:type="dxa"/>
            <w:gridSpan w:val="2"/>
            <w:shd w:val="clear" w:color="auto" w:fill="auto"/>
            <w:noWrap/>
            <w:vAlign w:val="center"/>
          </w:tcPr>
          <w:p w14:paraId="14B9CBD8" w14:textId="77777777" w:rsidR="00D736CA" w:rsidRPr="00EE29DB" w:rsidRDefault="00227E83" w:rsidP="00D736CA">
            <w:pPr>
              <w:keepNext/>
              <w:keepLines/>
              <w:spacing w:before="60" w:after="60"/>
              <w:jc w:val="center"/>
              <w:rPr>
                <w:rFonts w:cs="Arial"/>
                <w:color w:val="5E1F71"/>
                <w:szCs w:val="20"/>
              </w:rPr>
            </w:pPr>
            <w:r w:rsidRPr="00EE29DB">
              <w:rPr>
                <w:rFonts w:cs="Arial"/>
                <w:color w:val="5E1F71"/>
                <w:szCs w:val="20"/>
              </w:rPr>
              <w:t>70%</w:t>
            </w:r>
          </w:p>
        </w:tc>
        <w:tc>
          <w:tcPr>
            <w:tcW w:w="1121" w:type="dxa"/>
            <w:shd w:val="clear" w:color="auto" w:fill="auto"/>
            <w:noWrap/>
            <w:vAlign w:val="center"/>
          </w:tcPr>
          <w:p w14:paraId="36CDE22E" w14:textId="77777777" w:rsidR="00D736CA" w:rsidRPr="00C61A50" w:rsidRDefault="00227E83" w:rsidP="00D736CA">
            <w:pPr>
              <w:keepNext/>
              <w:keepLines/>
              <w:spacing w:before="60" w:after="60"/>
              <w:jc w:val="center"/>
              <w:rPr>
                <w:rFonts w:cs="Arial"/>
                <w:color w:val="000000"/>
                <w:szCs w:val="20"/>
              </w:rPr>
            </w:pPr>
            <w:r w:rsidRPr="00C61A50">
              <w:rPr>
                <w:rFonts w:cs="Arial"/>
                <w:color w:val="000000"/>
                <w:szCs w:val="20"/>
              </w:rPr>
              <w:t>1819</w:t>
            </w:r>
          </w:p>
        </w:tc>
      </w:tr>
      <w:tr w:rsidR="00151C11" w14:paraId="672C3183" w14:textId="77777777" w:rsidTr="00AE0A59">
        <w:trPr>
          <w:trHeight w:val="59"/>
        </w:trPr>
        <w:tc>
          <w:tcPr>
            <w:tcW w:w="1198" w:type="dxa"/>
            <w:shd w:val="clear" w:color="auto" w:fill="auto"/>
            <w:noWrap/>
            <w:vAlign w:val="center"/>
          </w:tcPr>
          <w:p w14:paraId="05F3E009" w14:textId="77777777" w:rsidR="00D736CA" w:rsidRPr="00C61A50" w:rsidRDefault="00227E83" w:rsidP="00D736CA">
            <w:pPr>
              <w:keepNext/>
              <w:keepLines/>
              <w:spacing w:before="60" w:after="60"/>
              <w:rPr>
                <w:rFonts w:cs="Arial"/>
                <w:color w:val="000000"/>
                <w:szCs w:val="20"/>
              </w:rPr>
            </w:pPr>
            <w:r w:rsidRPr="00C61A50">
              <w:rPr>
                <w:rFonts w:cs="Arial"/>
                <w:color w:val="000000"/>
                <w:szCs w:val="20"/>
              </w:rPr>
              <w:t>2013</w:t>
            </w:r>
            <w:r>
              <w:rPr>
                <w:rFonts w:cs="Arial"/>
                <w:color w:val="000000"/>
              </w:rPr>
              <w:t>–</w:t>
            </w:r>
            <w:r w:rsidRPr="00C61A50">
              <w:rPr>
                <w:rFonts w:cs="Arial"/>
                <w:color w:val="000000"/>
                <w:szCs w:val="20"/>
              </w:rPr>
              <w:t>14</w:t>
            </w:r>
          </w:p>
        </w:tc>
        <w:tc>
          <w:tcPr>
            <w:tcW w:w="1119" w:type="dxa"/>
            <w:shd w:val="clear" w:color="auto" w:fill="auto"/>
            <w:noWrap/>
            <w:vAlign w:val="center"/>
          </w:tcPr>
          <w:p w14:paraId="77E66B65" w14:textId="77777777" w:rsidR="00D736CA" w:rsidRPr="00C61A50" w:rsidRDefault="00227E83" w:rsidP="00D736CA">
            <w:pPr>
              <w:keepNext/>
              <w:keepLines/>
              <w:spacing w:before="60" w:after="60"/>
              <w:jc w:val="center"/>
              <w:rPr>
                <w:rFonts w:cs="Arial"/>
                <w:color w:val="000000"/>
                <w:szCs w:val="20"/>
              </w:rPr>
            </w:pPr>
            <w:r w:rsidRPr="00C61A50">
              <w:rPr>
                <w:rFonts w:cs="Arial"/>
                <w:color w:val="000000"/>
                <w:szCs w:val="20"/>
              </w:rPr>
              <w:t>1715</w:t>
            </w:r>
          </w:p>
        </w:tc>
        <w:tc>
          <w:tcPr>
            <w:tcW w:w="1124" w:type="dxa"/>
            <w:shd w:val="clear" w:color="auto" w:fill="auto"/>
            <w:noWrap/>
            <w:vAlign w:val="center"/>
          </w:tcPr>
          <w:p w14:paraId="5DB2EF63" w14:textId="77777777" w:rsidR="00D736CA" w:rsidRPr="00EE29DB" w:rsidRDefault="00227E83" w:rsidP="00D736CA">
            <w:pPr>
              <w:keepNext/>
              <w:keepLines/>
              <w:spacing w:before="60" w:after="60"/>
              <w:jc w:val="center"/>
              <w:rPr>
                <w:rFonts w:cs="Arial"/>
                <w:color w:val="5E1F71"/>
                <w:szCs w:val="20"/>
              </w:rPr>
            </w:pPr>
            <w:r w:rsidRPr="00EE29DB">
              <w:rPr>
                <w:rFonts w:cs="Arial"/>
                <w:color w:val="5E1F71"/>
                <w:szCs w:val="20"/>
              </w:rPr>
              <w:t>34%</w:t>
            </w:r>
          </w:p>
        </w:tc>
        <w:tc>
          <w:tcPr>
            <w:tcW w:w="1121" w:type="dxa"/>
            <w:shd w:val="clear" w:color="auto" w:fill="auto"/>
            <w:noWrap/>
            <w:vAlign w:val="center"/>
          </w:tcPr>
          <w:p w14:paraId="34967FCF" w14:textId="77777777" w:rsidR="00D736CA" w:rsidRPr="00C61A50" w:rsidRDefault="00227E83" w:rsidP="00D736CA">
            <w:pPr>
              <w:keepNext/>
              <w:keepLines/>
              <w:spacing w:before="60" w:after="60"/>
              <w:jc w:val="center"/>
              <w:rPr>
                <w:rFonts w:cs="Arial"/>
                <w:color w:val="000000"/>
                <w:szCs w:val="20"/>
              </w:rPr>
            </w:pPr>
            <w:r w:rsidRPr="00C61A50">
              <w:rPr>
                <w:rFonts w:cs="Arial"/>
                <w:color w:val="000000"/>
                <w:szCs w:val="20"/>
              </w:rPr>
              <w:t>3323</w:t>
            </w:r>
          </w:p>
        </w:tc>
        <w:tc>
          <w:tcPr>
            <w:tcW w:w="1121" w:type="dxa"/>
            <w:gridSpan w:val="2"/>
            <w:shd w:val="clear" w:color="auto" w:fill="auto"/>
            <w:noWrap/>
            <w:vAlign w:val="center"/>
          </w:tcPr>
          <w:p w14:paraId="0CB1EFAF" w14:textId="77777777" w:rsidR="00D736CA" w:rsidRPr="00EE29DB" w:rsidRDefault="00227E83" w:rsidP="00D736CA">
            <w:pPr>
              <w:keepNext/>
              <w:keepLines/>
              <w:spacing w:before="60" w:after="60"/>
              <w:jc w:val="center"/>
              <w:rPr>
                <w:rFonts w:cs="Arial"/>
                <w:color w:val="5E1F71"/>
                <w:szCs w:val="20"/>
              </w:rPr>
            </w:pPr>
            <w:r w:rsidRPr="00EE29DB">
              <w:rPr>
                <w:rFonts w:cs="Arial"/>
                <w:color w:val="5E1F71"/>
                <w:szCs w:val="20"/>
              </w:rPr>
              <w:t>66%</w:t>
            </w:r>
          </w:p>
        </w:tc>
        <w:tc>
          <w:tcPr>
            <w:tcW w:w="1121" w:type="dxa"/>
            <w:shd w:val="clear" w:color="auto" w:fill="auto"/>
            <w:noWrap/>
            <w:vAlign w:val="center"/>
          </w:tcPr>
          <w:p w14:paraId="2144CAFE" w14:textId="77777777" w:rsidR="00D736CA" w:rsidRPr="00C61A50" w:rsidRDefault="00227E83" w:rsidP="00D736CA">
            <w:pPr>
              <w:keepNext/>
              <w:keepLines/>
              <w:spacing w:before="60" w:after="60"/>
              <w:jc w:val="center"/>
              <w:rPr>
                <w:rFonts w:cs="Arial"/>
                <w:color w:val="000000"/>
                <w:szCs w:val="20"/>
              </w:rPr>
            </w:pPr>
            <w:r w:rsidRPr="00C61A50">
              <w:rPr>
                <w:rFonts w:cs="Arial"/>
                <w:color w:val="000000"/>
                <w:szCs w:val="20"/>
              </w:rPr>
              <w:t>5038</w:t>
            </w:r>
          </w:p>
        </w:tc>
      </w:tr>
      <w:tr w:rsidR="00151C11" w14:paraId="0A654D2E" w14:textId="77777777" w:rsidTr="00AE0A59">
        <w:trPr>
          <w:trHeight w:val="53"/>
        </w:trPr>
        <w:tc>
          <w:tcPr>
            <w:tcW w:w="1198" w:type="dxa"/>
            <w:shd w:val="clear" w:color="auto" w:fill="auto"/>
            <w:noWrap/>
            <w:vAlign w:val="center"/>
          </w:tcPr>
          <w:p w14:paraId="2574541F" w14:textId="77777777" w:rsidR="00D736CA" w:rsidRPr="00C61A50" w:rsidRDefault="00227E83" w:rsidP="00D736CA">
            <w:pPr>
              <w:keepNext/>
              <w:keepLines/>
              <w:spacing w:before="60" w:after="60"/>
              <w:rPr>
                <w:rFonts w:cs="Arial"/>
                <w:color w:val="000000"/>
                <w:szCs w:val="20"/>
              </w:rPr>
            </w:pPr>
            <w:r w:rsidRPr="00C61A50">
              <w:rPr>
                <w:rFonts w:cs="Arial"/>
                <w:color w:val="000000"/>
                <w:szCs w:val="20"/>
              </w:rPr>
              <w:t>2014</w:t>
            </w:r>
            <w:r>
              <w:rPr>
                <w:rFonts w:cs="Arial"/>
                <w:color w:val="000000"/>
              </w:rPr>
              <w:t>–</w:t>
            </w:r>
            <w:r w:rsidRPr="00C61A50">
              <w:rPr>
                <w:rFonts w:cs="Arial"/>
                <w:color w:val="000000"/>
                <w:szCs w:val="20"/>
              </w:rPr>
              <w:t>15</w:t>
            </w:r>
          </w:p>
        </w:tc>
        <w:tc>
          <w:tcPr>
            <w:tcW w:w="1119" w:type="dxa"/>
            <w:shd w:val="clear" w:color="auto" w:fill="auto"/>
            <w:noWrap/>
            <w:vAlign w:val="center"/>
          </w:tcPr>
          <w:p w14:paraId="7ACBE174" w14:textId="77777777" w:rsidR="00D736CA" w:rsidRPr="00C61A50" w:rsidRDefault="00227E83" w:rsidP="00D736CA">
            <w:pPr>
              <w:keepNext/>
              <w:keepLines/>
              <w:spacing w:before="60" w:after="60"/>
              <w:jc w:val="center"/>
              <w:rPr>
                <w:rFonts w:cs="Arial"/>
                <w:color w:val="000000"/>
                <w:szCs w:val="20"/>
              </w:rPr>
            </w:pPr>
            <w:r w:rsidRPr="00C61A50">
              <w:rPr>
                <w:rFonts w:cs="Arial"/>
                <w:color w:val="000000"/>
                <w:szCs w:val="20"/>
              </w:rPr>
              <w:t>2473</w:t>
            </w:r>
          </w:p>
        </w:tc>
        <w:tc>
          <w:tcPr>
            <w:tcW w:w="1124" w:type="dxa"/>
            <w:shd w:val="clear" w:color="auto" w:fill="auto"/>
            <w:noWrap/>
            <w:vAlign w:val="center"/>
          </w:tcPr>
          <w:p w14:paraId="7A95282E" w14:textId="77777777" w:rsidR="00D736CA" w:rsidRPr="00EE29DB" w:rsidRDefault="00227E83" w:rsidP="00D736CA">
            <w:pPr>
              <w:keepNext/>
              <w:keepLines/>
              <w:spacing w:before="60" w:after="60"/>
              <w:jc w:val="center"/>
              <w:rPr>
                <w:rFonts w:cs="Arial"/>
                <w:color w:val="5E1F71"/>
                <w:szCs w:val="20"/>
              </w:rPr>
            </w:pPr>
            <w:r w:rsidRPr="00EE29DB">
              <w:rPr>
                <w:rFonts w:cs="Arial"/>
                <w:color w:val="5E1F71"/>
                <w:szCs w:val="20"/>
              </w:rPr>
              <w:t>34%</w:t>
            </w:r>
          </w:p>
        </w:tc>
        <w:tc>
          <w:tcPr>
            <w:tcW w:w="1121" w:type="dxa"/>
            <w:shd w:val="clear" w:color="auto" w:fill="auto"/>
            <w:noWrap/>
            <w:vAlign w:val="center"/>
          </w:tcPr>
          <w:p w14:paraId="47337574" w14:textId="77777777" w:rsidR="00D736CA" w:rsidRPr="00C61A50" w:rsidRDefault="00227E83" w:rsidP="00D736CA">
            <w:pPr>
              <w:keepNext/>
              <w:keepLines/>
              <w:spacing w:before="60" w:after="60"/>
              <w:jc w:val="center"/>
              <w:rPr>
                <w:rFonts w:cs="Arial"/>
                <w:color w:val="000000"/>
                <w:szCs w:val="20"/>
              </w:rPr>
            </w:pPr>
            <w:r w:rsidRPr="00C61A50">
              <w:rPr>
                <w:rFonts w:cs="Arial"/>
                <w:color w:val="000000"/>
                <w:szCs w:val="20"/>
              </w:rPr>
              <w:t>4812</w:t>
            </w:r>
          </w:p>
        </w:tc>
        <w:tc>
          <w:tcPr>
            <w:tcW w:w="1121" w:type="dxa"/>
            <w:gridSpan w:val="2"/>
            <w:shd w:val="clear" w:color="auto" w:fill="auto"/>
            <w:noWrap/>
            <w:vAlign w:val="center"/>
          </w:tcPr>
          <w:p w14:paraId="1C2DD004" w14:textId="77777777" w:rsidR="00D736CA" w:rsidRPr="00EE29DB" w:rsidRDefault="00227E83" w:rsidP="00D736CA">
            <w:pPr>
              <w:keepNext/>
              <w:keepLines/>
              <w:spacing w:before="60" w:after="60"/>
              <w:jc w:val="center"/>
              <w:rPr>
                <w:rFonts w:cs="Arial"/>
                <w:color w:val="5E1F71"/>
                <w:szCs w:val="20"/>
              </w:rPr>
            </w:pPr>
            <w:r w:rsidRPr="00EE29DB">
              <w:rPr>
                <w:rFonts w:cs="Arial"/>
                <w:color w:val="5E1F71"/>
                <w:szCs w:val="20"/>
              </w:rPr>
              <w:t>66%</w:t>
            </w:r>
          </w:p>
        </w:tc>
        <w:tc>
          <w:tcPr>
            <w:tcW w:w="1121" w:type="dxa"/>
            <w:shd w:val="clear" w:color="auto" w:fill="auto"/>
            <w:noWrap/>
            <w:vAlign w:val="center"/>
          </w:tcPr>
          <w:p w14:paraId="2491DA02" w14:textId="77777777" w:rsidR="00D736CA" w:rsidRPr="00C61A50" w:rsidRDefault="00227E83" w:rsidP="00D736CA">
            <w:pPr>
              <w:keepNext/>
              <w:keepLines/>
              <w:spacing w:before="60" w:after="60"/>
              <w:jc w:val="center"/>
              <w:rPr>
                <w:rFonts w:cs="Arial"/>
                <w:color w:val="000000"/>
                <w:szCs w:val="20"/>
              </w:rPr>
            </w:pPr>
            <w:r w:rsidRPr="00C61A50">
              <w:rPr>
                <w:rFonts w:cs="Arial"/>
                <w:color w:val="000000"/>
                <w:szCs w:val="20"/>
              </w:rPr>
              <w:t>7285</w:t>
            </w:r>
          </w:p>
        </w:tc>
      </w:tr>
      <w:tr w:rsidR="00151C11" w14:paraId="71675B5B" w14:textId="77777777" w:rsidTr="00AE0A59">
        <w:trPr>
          <w:trHeight w:val="53"/>
        </w:trPr>
        <w:tc>
          <w:tcPr>
            <w:tcW w:w="1198" w:type="dxa"/>
            <w:shd w:val="clear" w:color="auto" w:fill="auto"/>
            <w:noWrap/>
            <w:vAlign w:val="center"/>
          </w:tcPr>
          <w:p w14:paraId="6B4E9801" w14:textId="77777777" w:rsidR="00D736CA" w:rsidRPr="00C61A50" w:rsidRDefault="00227E83" w:rsidP="00D736CA">
            <w:pPr>
              <w:keepNext/>
              <w:keepLines/>
              <w:spacing w:before="60" w:after="60"/>
              <w:rPr>
                <w:rFonts w:cs="Arial"/>
                <w:color w:val="000000"/>
                <w:szCs w:val="20"/>
              </w:rPr>
            </w:pPr>
            <w:r w:rsidRPr="00C61A50">
              <w:rPr>
                <w:rFonts w:cs="Arial"/>
                <w:color w:val="000000"/>
                <w:szCs w:val="20"/>
              </w:rPr>
              <w:t>2015</w:t>
            </w:r>
            <w:r>
              <w:rPr>
                <w:rFonts w:cs="Arial"/>
                <w:color w:val="000000"/>
              </w:rPr>
              <w:t>–</w:t>
            </w:r>
            <w:r w:rsidRPr="00C61A50">
              <w:rPr>
                <w:rFonts w:cs="Arial"/>
                <w:color w:val="000000"/>
                <w:szCs w:val="20"/>
              </w:rPr>
              <w:t>16</w:t>
            </w:r>
          </w:p>
        </w:tc>
        <w:tc>
          <w:tcPr>
            <w:tcW w:w="1119" w:type="dxa"/>
            <w:shd w:val="clear" w:color="auto" w:fill="auto"/>
            <w:noWrap/>
            <w:vAlign w:val="center"/>
          </w:tcPr>
          <w:p w14:paraId="412A4457" w14:textId="77777777" w:rsidR="00D736CA" w:rsidRPr="00C61A50" w:rsidRDefault="00227E83" w:rsidP="00D736CA">
            <w:pPr>
              <w:keepNext/>
              <w:keepLines/>
              <w:spacing w:before="60" w:after="60"/>
              <w:jc w:val="center"/>
              <w:rPr>
                <w:rFonts w:cs="Arial"/>
                <w:color w:val="000000"/>
                <w:szCs w:val="20"/>
              </w:rPr>
            </w:pPr>
            <w:r w:rsidRPr="00C61A50">
              <w:rPr>
                <w:rFonts w:cs="Arial"/>
                <w:color w:val="000000"/>
                <w:szCs w:val="20"/>
              </w:rPr>
              <w:t>2740</w:t>
            </w:r>
          </w:p>
        </w:tc>
        <w:tc>
          <w:tcPr>
            <w:tcW w:w="1124" w:type="dxa"/>
            <w:shd w:val="clear" w:color="auto" w:fill="auto"/>
            <w:noWrap/>
            <w:vAlign w:val="center"/>
          </w:tcPr>
          <w:p w14:paraId="0D8C9FB1" w14:textId="77777777" w:rsidR="00D736CA" w:rsidRPr="00EE29DB" w:rsidRDefault="00227E83" w:rsidP="00D736CA">
            <w:pPr>
              <w:keepNext/>
              <w:keepLines/>
              <w:spacing w:before="60" w:after="60"/>
              <w:jc w:val="center"/>
              <w:rPr>
                <w:rFonts w:cs="Arial"/>
                <w:color w:val="5E1F71"/>
                <w:szCs w:val="20"/>
              </w:rPr>
            </w:pPr>
            <w:r w:rsidRPr="00EE29DB">
              <w:rPr>
                <w:rFonts w:cs="Arial"/>
                <w:color w:val="5E1F71"/>
                <w:szCs w:val="20"/>
              </w:rPr>
              <w:t>34%</w:t>
            </w:r>
          </w:p>
        </w:tc>
        <w:tc>
          <w:tcPr>
            <w:tcW w:w="1121" w:type="dxa"/>
            <w:shd w:val="clear" w:color="auto" w:fill="auto"/>
            <w:noWrap/>
            <w:vAlign w:val="center"/>
          </w:tcPr>
          <w:p w14:paraId="66D6F3DC" w14:textId="77777777" w:rsidR="00D736CA" w:rsidRPr="00C61A50" w:rsidRDefault="00227E83" w:rsidP="00D736CA">
            <w:pPr>
              <w:keepNext/>
              <w:keepLines/>
              <w:spacing w:before="60" w:after="60"/>
              <w:jc w:val="center"/>
              <w:rPr>
                <w:rFonts w:cs="Arial"/>
                <w:color w:val="000000"/>
                <w:szCs w:val="20"/>
              </w:rPr>
            </w:pPr>
            <w:r>
              <w:rPr>
                <w:rFonts w:cs="Arial"/>
                <w:color w:val="000000"/>
                <w:szCs w:val="20"/>
              </w:rPr>
              <w:t>53</w:t>
            </w:r>
            <w:r w:rsidRPr="00C61A50">
              <w:rPr>
                <w:rFonts w:cs="Arial"/>
                <w:color w:val="000000"/>
                <w:szCs w:val="20"/>
              </w:rPr>
              <w:t>36</w:t>
            </w:r>
          </w:p>
        </w:tc>
        <w:tc>
          <w:tcPr>
            <w:tcW w:w="1121" w:type="dxa"/>
            <w:gridSpan w:val="2"/>
            <w:shd w:val="clear" w:color="auto" w:fill="auto"/>
            <w:noWrap/>
            <w:vAlign w:val="center"/>
          </w:tcPr>
          <w:p w14:paraId="5F561F5A" w14:textId="77777777" w:rsidR="00D736CA" w:rsidRPr="00EE29DB" w:rsidRDefault="00227E83" w:rsidP="00D736CA">
            <w:pPr>
              <w:keepNext/>
              <w:keepLines/>
              <w:spacing w:before="60" w:after="60"/>
              <w:jc w:val="center"/>
              <w:rPr>
                <w:rFonts w:cs="Arial"/>
                <w:color w:val="5E1F71"/>
                <w:szCs w:val="20"/>
              </w:rPr>
            </w:pPr>
            <w:r w:rsidRPr="00EE29DB">
              <w:rPr>
                <w:rFonts w:cs="Arial"/>
                <w:color w:val="5E1F71"/>
                <w:szCs w:val="20"/>
              </w:rPr>
              <w:t>66%</w:t>
            </w:r>
          </w:p>
        </w:tc>
        <w:tc>
          <w:tcPr>
            <w:tcW w:w="1121" w:type="dxa"/>
            <w:shd w:val="clear" w:color="auto" w:fill="auto"/>
            <w:noWrap/>
            <w:vAlign w:val="center"/>
          </w:tcPr>
          <w:p w14:paraId="05FDB723" w14:textId="77777777" w:rsidR="00D736CA" w:rsidRPr="00C61A50" w:rsidRDefault="00227E83" w:rsidP="00D736CA">
            <w:pPr>
              <w:keepNext/>
              <w:keepLines/>
              <w:spacing w:before="60" w:after="60"/>
              <w:jc w:val="center"/>
              <w:rPr>
                <w:rFonts w:cs="Arial"/>
                <w:color w:val="000000"/>
                <w:szCs w:val="20"/>
              </w:rPr>
            </w:pPr>
            <w:r w:rsidRPr="00C61A50">
              <w:rPr>
                <w:rFonts w:cs="Arial"/>
                <w:color w:val="000000"/>
                <w:szCs w:val="20"/>
              </w:rPr>
              <w:t>8076</w:t>
            </w:r>
          </w:p>
        </w:tc>
      </w:tr>
    </w:tbl>
    <w:p w14:paraId="6AD55700" w14:textId="77777777" w:rsidR="002048F1" w:rsidRDefault="002048F1" w:rsidP="002048F1">
      <w:pPr>
        <w:pStyle w:val="Caption"/>
        <w:jc w:val="left"/>
        <w:rPr>
          <w:rFonts w:cs="Arial"/>
        </w:rPr>
      </w:pPr>
      <w:r>
        <w:t>Source: Queensland Corrective Services (unpublished administrative data).</w:t>
      </w:r>
    </w:p>
    <w:p w14:paraId="2528A141" w14:textId="79E13386" w:rsidR="00D736CA" w:rsidRPr="00973D41" w:rsidRDefault="00227E83" w:rsidP="00D736CA">
      <w:pPr>
        <w:spacing w:before="240" w:after="240"/>
        <w:rPr>
          <w:rFonts w:cs="Arial"/>
          <w:szCs w:val="22"/>
        </w:rPr>
      </w:pPr>
      <w:r w:rsidRPr="00973D41">
        <w:rPr>
          <w:rFonts w:cs="Arial"/>
          <w:szCs w:val="22"/>
        </w:rPr>
        <w:t xml:space="preserve">Indigenous female prisoners are also more likely to be the subject of a safety order than Indigenous male prisoners. Indigenous male prisoners who in 2006–2007 represented 28% of the total male prison population were the subject of 30% of the safety orders. In 2015–16, </w:t>
      </w:r>
      <w:r w:rsidRPr="00973D41">
        <w:rPr>
          <w:rFonts w:cs="Arial"/>
          <w:bCs/>
          <w:color w:val="000000"/>
          <w:szCs w:val="22"/>
        </w:rPr>
        <w:t xml:space="preserve">when </w:t>
      </w:r>
      <w:r w:rsidRPr="00973D41">
        <w:rPr>
          <w:rFonts w:cs="Arial"/>
          <w:szCs w:val="22"/>
        </w:rPr>
        <w:t xml:space="preserve">representing 32% of the total male prison population, they were the subject of </w:t>
      </w:r>
      <w:r>
        <w:rPr>
          <w:rFonts w:cs="Arial"/>
          <w:szCs w:val="22"/>
        </w:rPr>
        <w:t>34</w:t>
      </w:r>
      <w:r w:rsidRPr="00973D41">
        <w:rPr>
          <w:rFonts w:cs="Arial"/>
          <w:szCs w:val="22"/>
        </w:rPr>
        <w:t>% of the safety orders.</w:t>
      </w:r>
    </w:p>
    <w:p w14:paraId="492F947E" w14:textId="77777777" w:rsidR="00381619" w:rsidRDefault="00381619">
      <w:pPr>
        <w:spacing w:after="0" w:line="240" w:lineRule="auto"/>
        <w:rPr>
          <w:rFonts w:asciiTheme="majorHAnsi" w:eastAsiaTheme="majorEastAsia" w:hAnsiTheme="majorHAnsi" w:cstheme="majorBidi"/>
          <w:bCs/>
          <w:iCs/>
          <w:color w:val="8B643B"/>
          <w:sz w:val="24"/>
        </w:rPr>
      </w:pPr>
      <w:r>
        <w:br w:type="page"/>
      </w:r>
    </w:p>
    <w:p w14:paraId="22BF035F" w14:textId="7499BE89" w:rsidR="00D736CA" w:rsidRDefault="00227E83" w:rsidP="00D736CA">
      <w:pPr>
        <w:pStyle w:val="Heading4"/>
      </w:pPr>
      <w:r w:rsidRPr="00973D41">
        <w:lastRenderedPageBreak/>
        <w:t>Access to parole</w:t>
      </w:r>
    </w:p>
    <w:p w14:paraId="14F1154D" w14:textId="388CDB6F" w:rsidR="00D736CA" w:rsidRPr="00973D41" w:rsidRDefault="00227E83" w:rsidP="00381619">
      <w:pPr>
        <w:pStyle w:val="Caption"/>
        <w:jc w:val="left"/>
        <w:rPr>
          <w:rFonts w:cs="Arial"/>
          <w:b/>
          <w:szCs w:val="22"/>
        </w:rPr>
      </w:pPr>
      <w:bookmarkStart w:id="136" w:name="_Toc536696859"/>
      <w:r>
        <w:t xml:space="preserve">Table </w:t>
      </w:r>
      <w:r>
        <w:rPr>
          <w:noProof/>
        </w:rPr>
        <w:fldChar w:fldCharType="begin"/>
      </w:r>
      <w:r>
        <w:rPr>
          <w:noProof/>
        </w:rPr>
        <w:instrText xml:space="preserve"> SEQ Table \* ARABIC </w:instrText>
      </w:r>
      <w:r>
        <w:rPr>
          <w:noProof/>
        </w:rPr>
        <w:fldChar w:fldCharType="separate"/>
      </w:r>
      <w:r w:rsidR="008C0A34">
        <w:rPr>
          <w:noProof/>
        </w:rPr>
        <w:t>17</w:t>
      </w:r>
      <w:r>
        <w:rPr>
          <w:noProof/>
        </w:rPr>
        <w:fldChar w:fldCharType="end"/>
      </w:r>
      <w:r>
        <w:t>: Female prisoners discharged from custody to parole by Indigenous status</w:t>
      </w:r>
      <w:bookmarkEnd w:id="136"/>
    </w:p>
    <w:tbl>
      <w:tblPr>
        <w:tblW w:w="6804" w:type="dxa"/>
        <w:tblInd w:w="-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1198"/>
        <w:gridCol w:w="1119"/>
        <w:gridCol w:w="1124"/>
        <w:gridCol w:w="1121"/>
        <w:gridCol w:w="1108"/>
        <w:gridCol w:w="1134"/>
      </w:tblGrid>
      <w:tr w:rsidR="00151C11" w14:paraId="20CEDD46" w14:textId="77777777" w:rsidTr="00AE0A59">
        <w:trPr>
          <w:trHeight w:val="364"/>
        </w:trPr>
        <w:tc>
          <w:tcPr>
            <w:tcW w:w="1198" w:type="dxa"/>
            <w:shd w:val="clear" w:color="auto" w:fill="auto"/>
            <w:noWrap/>
            <w:vAlign w:val="center"/>
            <w:hideMark/>
          </w:tcPr>
          <w:p w14:paraId="7FCAF0E1" w14:textId="77777777" w:rsidR="00D736CA" w:rsidRPr="00973D41" w:rsidRDefault="00D736CA" w:rsidP="00D736CA">
            <w:pPr>
              <w:keepNext/>
              <w:keepLines/>
              <w:jc w:val="center"/>
              <w:rPr>
                <w:rFonts w:cs="Arial"/>
                <w:szCs w:val="22"/>
              </w:rPr>
            </w:pPr>
          </w:p>
        </w:tc>
        <w:tc>
          <w:tcPr>
            <w:tcW w:w="5606" w:type="dxa"/>
            <w:gridSpan w:val="5"/>
            <w:shd w:val="clear" w:color="auto" w:fill="auto"/>
            <w:noWrap/>
            <w:vAlign w:val="center"/>
            <w:hideMark/>
          </w:tcPr>
          <w:p w14:paraId="2787D3A3" w14:textId="77777777" w:rsidR="00D736CA" w:rsidRPr="00973D41" w:rsidRDefault="00227E83" w:rsidP="00D736CA">
            <w:pPr>
              <w:keepNext/>
              <w:keepLines/>
              <w:jc w:val="center"/>
              <w:rPr>
                <w:rFonts w:cs="Arial"/>
                <w:b/>
                <w:bCs/>
                <w:color w:val="000000"/>
                <w:szCs w:val="22"/>
              </w:rPr>
            </w:pPr>
            <w:r w:rsidRPr="00973D41">
              <w:rPr>
                <w:rFonts w:cs="Arial"/>
                <w:b/>
                <w:bCs/>
                <w:color w:val="000000"/>
                <w:szCs w:val="22"/>
              </w:rPr>
              <w:t>Female prisoners</w:t>
            </w:r>
          </w:p>
        </w:tc>
      </w:tr>
      <w:tr w:rsidR="00151C11" w14:paraId="35CA14EC" w14:textId="77777777" w:rsidTr="00AE0A59">
        <w:trPr>
          <w:trHeight w:val="364"/>
        </w:trPr>
        <w:tc>
          <w:tcPr>
            <w:tcW w:w="1198" w:type="dxa"/>
            <w:shd w:val="clear" w:color="auto" w:fill="auto"/>
            <w:noWrap/>
            <w:vAlign w:val="center"/>
            <w:hideMark/>
          </w:tcPr>
          <w:p w14:paraId="3B0B7DBA" w14:textId="77777777" w:rsidR="00D736CA" w:rsidRPr="00973D41" w:rsidRDefault="00D736CA" w:rsidP="00D736CA">
            <w:pPr>
              <w:keepNext/>
              <w:keepLines/>
              <w:jc w:val="center"/>
              <w:rPr>
                <w:rFonts w:cs="Arial"/>
                <w:b/>
                <w:bCs/>
                <w:color w:val="000000"/>
                <w:szCs w:val="22"/>
              </w:rPr>
            </w:pPr>
          </w:p>
        </w:tc>
        <w:tc>
          <w:tcPr>
            <w:tcW w:w="2243" w:type="dxa"/>
            <w:gridSpan w:val="2"/>
            <w:shd w:val="clear" w:color="auto" w:fill="auto"/>
            <w:noWrap/>
            <w:vAlign w:val="center"/>
            <w:hideMark/>
          </w:tcPr>
          <w:p w14:paraId="42E3245C" w14:textId="77777777" w:rsidR="00D736CA" w:rsidRPr="00D43B9E" w:rsidRDefault="00227E83" w:rsidP="00D736CA">
            <w:pPr>
              <w:keepNext/>
              <w:keepLines/>
              <w:jc w:val="center"/>
              <w:rPr>
                <w:rFonts w:cs="Arial"/>
                <w:b/>
                <w:bCs/>
                <w:iCs/>
                <w:color w:val="000000"/>
                <w:szCs w:val="22"/>
              </w:rPr>
            </w:pPr>
            <w:r w:rsidRPr="00D43B9E">
              <w:rPr>
                <w:rFonts w:cs="Arial"/>
                <w:b/>
                <w:bCs/>
                <w:iCs/>
                <w:color w:val="000000"/>
                <w:szCs w:val="22"/>
              </w:rPr>
              <w:t>Indigenous</w:t>
            </w:r>
          </w:p>
        </w:tc>
        <w:tc>
          <w:tcPr>
            <w:tcW w:w="2229" w:type="dxa"/>
            <w:gridSpan w:val="2"/>
            <w:shd w:val="clear" w:color="auto" w:fill="auto"/>
            <w:noWrap/>
            <w:vAlign w:val="center"/>
            <w:hideMark/>
          </w:tcPr>
          <w:p w14:paraId="1EF6A475" w14:textId="77777777" w:rsidR="00D736CA" w:rsidRPr="00D43B9E" w:rsidRDefault="00227E83" w:rsidP="00D736CA">
            <w:pPr>
              <w:keepNext/>
              <w:keepLines/>
              <w:jc w:val="center"/>
              <w:rPr>
                <w:rFonts w:cs="Arial"/>
                <w:b/>
                <w:bCs/>
                <w:iCs/>
                <w:color w:val="000000"/>
                <w:szCs w:val="22"/>
              </w:rPr>
            </w:pPr>
            <w:r w:rsidRPr="00D43B9E">
              <w:rPr>
                <w:rFonts w:cs="Arial"/>
                <w:b/>
                <w:bCs/>
                <w:iCs/>
                <w:color w:val="000000"/>
                <w:szCs w:val="22"/>
              </w:rPr>
              <w:t>Non-Indigenous</w:t>
            </w:r>
          </w:p>
        </w:tc>
        <w:tc>
          <w:tcPr>
            <w:tcW w:w="1134" w:type="dxa"/>
            <w:shd w:val="clear" w:color="auto" w:fill="auto"/>
            <w:noWrap/>
            <w:vAlign w:val="center"/>
            <w:hideMark/>
          </w:tcPr>
          <w:p w14:paraId="770FD778" w14:textId="77777777" w:rsidR="00D736CA" w:rsidRPr="00D43B9E" w:rsidRDefault="00227E83" w:rsidP="00D736CA">
            <w:pPr>
              <w:keepNext/>
              <w:keepLines/>
              <w:jc w:val="center"/>
              <w:rPr>
                <w:rFonts w:cs="Arial"/>
                <w:b/>
                <w:bCs/>
                <w:iCs/>
                <w:color w:val="000000"/>
                <w:szCs w:val="22"/>
              </w:rPr>
            </w:pPr>
            <w:r w:rsidRPr="00D43B9E">
              <w:rPr>
                <w:rFonts w:cs="Arial"/>
                <w:b/>
                <w:bCs/>
                <w:iCs/>
                <w:color w:val="000000"/>
                <w:szCs w:val="22"/>
              </w:rPr>
              <w:t>Total</w:t>
            </w:r>
          </w:p>
        </w:tc>
      </w:tr>
      <w:tr w:rsidR="00151C11" w14:paraId="577AED93" w14:textId="77777777" w:rsidTr="00AE0A59">
        <w:trPr>
          <w:trHeight w:val="364"/>
        </w:trPr>
        <w:tc>
          <w:tcPr>
            <w:tcW w:w="1198" w:type="dxa"/>
            <w:shd w:val="clear" w:color="auto" w:fill="auto"/>
            <w:noWrap/>
            <w:vAlign w:val="center"/>
          </w:tcPr>
          <w:p w14:paraId="2491852B" w14:textId="77777777" w:rsidR="00D736CA" w:rsidRPr="00973D41" w:rsidRDefault="00227E83" w:rsidP="00D736CA">
            <w:pPr>
              <w:keepNext/>
              <w:keepLines/>
              <w:jc w:val="center"/>
              <w:rPr>
                <w:rFonts w:cs="Arial"/>
                <w:color w:val="000000"/>
                <w:szCs w:val="22"/>
              </w:rPr>
            </w:pPr>
            <w:r w:rsidRPr="00973D41">
              <w:rPr>
                <w:rFonts w:cs="Arial"/>
                <w:color w:val="000000"/>
                <w:szCs w:val="22"/>
              </w:rPr>
              <w:t>2006</w:t>
            </w:r>
            <w:r>
              <w:rPr>
                <w:rFonts w:cs="Arial"/>
                <w:color w:val="000000"/>
              </w:rPr>
              <w:t>–</w:t>
            </w:r>
            <w:r w:rsidRPr="00973D41">
              <w:rPr>
                <w:rFonts w:cs="Arial"/>
                <w:color w:val="000000"/>
                <w:szCs w:val="22"/>
              </w:rPr>
              <w:t>07</w:t>
            </w:r>
          </w:p>
        </w:tc>
        <w:tc>
          <w:tcPr>
            <w:tcW w:w="1119" w:type="dxa"/>
            <w:shd w:val="clear" w:color="auto" w:fill="auto"/>
            <w:noWrap/>
            <w:vAlign w:val="center"/>
          </w:tcPr>
          <w:p w14:paraId="7DAE7784" w14:textId="77777777" w:rsidR="00D736CA" w:rsidRPr="00973D41" w:rsidRDefault="00227E83" w:rsidP="00D736CA">
            <w:pPr>
              <w:keepNext/>
              <w:keepLines/>
              <w:jc w:val="center"/>
              <w:rPr>
                <w:rFonts w:cs="Arial"/>
                <w:color w:val="000000"/>
                <w:szCs w:val="22"/>
              </w:rPr>
            </w:pPr>
            <w:r w:rsidRPr="00973D41">
              <w:rPr>
                <w:rFonts w:cs="Arial"/>
                <w:color w:val="000000"/>
                <w:szCs w:val="22"/>
              </w:rPr>
              <w:t>63</w:t>
            </w:r>
          </w:p>
        </w:tc>
        <w:tc>
          <w:tcPr>
            <w:tcW w:w="1124" w:type="dxa"/>
            <w:shd w:val="clear" w:color="auto" w:fill="auto"/>
            <w:noWrap/>
            <w:vAlign w:val="center"/>
          </w:tcPr>
          <w:p w14:paraId="292C0C4C" w14:textId="77777777" w:rsidR="00D736CA" w:rsidRPr="0013115D" w:rsidRDefault="00227E83" w:rsidP="00D736CA">
            <w:pPr>
              <w:keepNext/>
              <w:keepLines/>
              <w:jc w:val="center"/>
              <w:rPr>
                <w:rFonts w:cs="Arial"/>
                <w:color w:val="5E1F71"/>
                <w:szCs w:val="22"/>
              </w:rPr>
            </w:pPr>
            <w:r w:rsidRPr="0013115D">
              <w:rPr>
                <w:rFonts w:cs="Arial"/>
                <w:color w:val="5E1F71"/>
                <w:szCs w:val="22"/>
              </w:rPr>
              <w:t>33%</w:t>
            </w:r>
          </w:p>
        </w:tc>
        <w:tc>
          <w:tcPr>
            <w:tcW w:w="1121" w:type="dxa"/>
            <w:shd w:val="clear" w:color="auto" w:fill="auto"/>
            <w:noWrap/>
            <w:vAlign w:val="center"/>
          </w:tcPr>
          <w:p w14:paraId="19E09781" w14:textId="77777777" w:rsidR="00D736CA" w:rsidRPr="00973D41" w:rsidRDefault="00227E83" w:rsidP="00D736CA">
            <w:pPr>
              <w:keepNext/>
              <w:keepLines/>
              <w:jc w:val="center"/>
              <w:rPr>
                <w:rFonts w:cs="Arial"/>
                <w:color w:val="000000"/>
                <w:szCs w:val="22"/>
              </w:rPr>
            </w:pPr>
            <w:r w:rsidRPr="00973D41">
              <w:rPr>
                <w:rFonts w:cs="Arial"/>
                <w:color w:val="000000"/>
                <w:szCs w:val="22"/>
              </w:rPr>
              <w:t>129</w:t>
            </w:r>
          </w:p>
        </w:tc>
        <w:tc>
          <w:tcPr>
            <w:tcW w:w="1108" w:type="dxa"/>
            <w:shd w:val="clear" w:color="auto" w:fill="auto"/>
            <w:noWrap/>
            <w:vAlign w:val="center"/>
          </w:tcPr>
          <w:p w14:paraId="5820E5CF" w14:textId="77777777" w:rsidR="00D736CA" w:rsidRPr="0013115D" w:rsidRDefault="00227E83" w:rsidP="00D736CA">
            <w:pPr>
              <w:keepNext/>
              <w:keepLines/>
              <w:jc w:val="center"/>
              <w:rPr>
                <w:rFonts w:cs="Arial"/>
                <w:color w:val="5E1F71"/>
                <w:szCs w:val="22"/>
              </w:rPr>
            </w:pPr>
            <w:r w:rsidRPr="0013115D">
              <w:rPr>
                <w:rFonts w:cs="Arial"/>
                <w:color w:val="5E1F71"/>
                <w:szCs w:val="22"/>
              </w:rPr>
              <w:t>67%</w:t>
            </w:r>
          </w:p>
        </w:tc>
        <w:tc>
          <w:tcPr>
            <w:tcW w:w="1134" w:type="dxa"/>
            <w:shd w:val="clear" w:color="auto" w:fill="auto"/>
            <w:noWrap/>
            <w:vAlign w:val="center"/>
          </w:tcPr>
          <w:p w14:paraId="011D2E04" w14:textId="77777777" w:rsidR="00D736CA" w:rsidRPr="00973D41" w:rsidRDefault="00227E83" w:rsidP="00D736CA">
            <w:pPr>
              <w:keepNext/>
              <w:keepLines/>
              <w:jc w:val="center"/>
              <w:rPr>
                <w:rFonts w:cs="Arial"/>
                <w:color w:val="000000"/>
                <w:szCs w:val="22"/>
              </w:rPr>
            </w:pPr>
            <w:r w:rsidRPr="00973D41">
              <w:rPr>
                <w:rFonts w:cs="Arial"/>
                <w:color w:val="000000"/>
                <w:szCs w:val="22"/>
              </w:rPr>
              <w:t>192</w:t>
            </w:r>
          </w:p>
        </w:tc>
      </w:tr>
      <w:tr w:rsidR="00151C11" w14:paraId="4699569B" w14:textId="77777777" w:rsidTr="00AE0A59">
        <w:trPr>
          <w:trHeight w:val="364"/>
        </w:trPr>
        <w:tc>
          <w:tcPr>
            <w:tcW w:w="1198" w:type="dxa"/>
            <w:shd w:val="clear" w:color="auto" w:fill="auto"/>
            <w:noWrap/>
            <w:vAlign w:val="center"/>
          </w:tcPr>
          <w:p w14:paraId="21F8FAFE" w14:textId="77777777" w:rsidR="00D736CA" w:rsidRPr="00973D41" w:rsidRDefault="00227E83" w:rsidP="00D736CA">
            <w:pPr>
              <w:keepNext/>
              <w:keepLines/>
              <w:jc w:val="center"/>
              <w:rPr>
                <w:rFonts w:cs="Arial"/>
                <w:color w:val="000000"/>
                <w:szCs w:val="22"/>
              </w:rPr>
            </w:pPr>
            <w:r w:rsidRPr="00973D41">
              <w:rPr>
                <w:rFonts w:cs="Arial"/>
                <w:color w:val="000000"/>
                <w:szCs w:val="22"/>
              </w:rPr>
              <w:t>2013</w:t>
            </w:r>
            <w:r>
              <w:rPr>
                <w:rFonts w:cs="Arial"/>
                <w:color w:val="000000"/>
              </w:rPr>
              <w:t>–</w:t>
            </w:r>
            <w:r w:rsidRPr="00973D41">
              <w:rPr>
                <w:rFonts w:cs="Arial"/>
                <w:color w:val="000000"/>
                <w:szCs w:val="22"/>
              </w:rPr>
              <w:t>14</w:t>
            </w:r>
          </w:p>
        </w:tc>
        <w:tc>
          <w:tcPr>
            <w:tcW w:w="1119" w:type="dxa"/>
            <w:shd w:val="clear" w:color="auto" w:fill="auto"/>
            <w:noWrap/>
            <w:vAlign w:val="center"/>
          </w:tcPr>
          <w:p w14:paraId="67C1B85D" w14:textId="77777777" w:rsidR="00D736CA" w:rsidRPr="00973D41" w:rsidRDefault="00227E83" w:rsidP="00D736CA">
            <w:pPr>
              <w:keepNext/>
              <w:keepLines/>
              <w:jc w:val="center"/>
              <w:rPr>
                <w:rFonts w:cs="Arial"/>
                <w:color w:val="000000"/>
                <w:szCs w:val="22"/>
              </w:rPr>
            </w:pPr>
            <w:r w:rsidRPr="00973D41">
              <w:rPr>
                <w:rFonts w:cs="Arial"/>
                <w:color w:val="000000"/>
                <w:szCs w:val="22"/>
              </w:rPr>
              <w:t>172</w:t>
            </w:r>
          </w:p>
        </w:tc>
        <w:tc>
          <w:tcPr>
            <w:tcW w:w="1124" w:type="dxa"/>
            <w:shd w:val="clear" w:color="auto" w:fill="auto"/>
            <w:noWrap/>
            <w:vAlign w:val="center"/>
          </w:tcPr>
          <w:p w14:paraId="0DCABCAD" w14:textId="77777777" w:rsidR="00D736CA" w:rsidRPr="0013115D" w:rsidRDefault="00227E83" w:rsidP="00D736CA">
            <w:pPr>
              <w:keepNext/>
              <w:keepLines/>
              <w:jc w:val="center"/>
              <w:rPr>
                <w:rFonts w:cs="Arial"/>
                <w:color w:val="5E1F71"/>
                <w:szCs w:val="22"/>
              </w:rPr>
            </w:pPr>
            <w:r w:rsidRPr="0013115D">
              <w:rPr>
                <w:rFonts w:cs="Arial"/>
                <w:color w:val="5E1F71"/>
                <w:szCs w:val="22"/>
              </w:rPr>
              <w:t>42%</w:t>
            </w:r>
          </w:p>
        </w:tc>
        <w:tc>
          <w:tcPr>
            <w:tcW w:w="1121" w:type="dxa"/>
            <w:shd w:val="clear" w:color="auto" w:fill="auto"/>
            <w:noWrap/>
            <w:vAlign w:val="center"/>
          </w:tcPr>
          <w:p w14:paraId="35B4FA1C" w14:textId="77777777" w:rsidR="00D736CA" w:rsidRPr="00973D41" w:rsidRDefault="00227E83" w:rsidP="00D736CA">
            <w:pPr>
              <w:keepNext/>
              <w:keepLines/>
              <w:jc w:val="center"/>
              <w:rPr>
                <w:rFonts w:cs="Arial"/>
                <w:color w:val="000000"/>
                <w:szCs w:val="22"/>
              </w:rPr>
            </w:pPr>
            <w:r w:rsidRPr="00973D41">
              <w:rPr>
                <w:rFonts w:cs="Arial"/>
                <w:color w:val="000000"/>
                <w:szCs w:val="22"/>
              </w:rPr>
              <w:t>236</w:t>
            </w:r>
          </w:p>
        </w:tc>
        <w:tc>
          <w:tcPr>
            <w:tcW w:w="1108" w:type="dxa"/>
            <w:shd w:val="clear" w:color="auto" w:fill="auto"/>
            <w:noWrap/>
            <w:vAlign w:val="center"/>
          </w:tcPr>
          <w:p w14:paraId="7AEBE606" w14:textId="77777777" w:rsidR="00D736CA" w:rsidRPr="0013115D" w:rsidRDefault="00227E83" w:rsidP="00D736CA">
            <w:pPr>
              <w:keepNext/>
              <w:keepLines/>
              <w:jc w:val="center"/>
              <w:rPr>
                <w:rFonts w:cs="Arial"/>
                <w:color w:val="5E1F71"/>
                <w:szCs w:val="22"/>
              </w:rPr>
            </w:pPr>
            <w:r w:rsidRPr="0013115D">
              <w:rPr>
                <w:rFonts w:cs="Arial"/>
                <w:color w:val="5E1F71"/>
                <w:szCs w:val="22"/>
              </w:rPr>
              <w:t>58%</w:t>
            </w:r>
          </w:p>
        </w:tc>
        <w:tc>
          <w:tcPr>
            <w:tcW w:w="1134" w:type="dxa"/>
            <w:shd w:val="clear" w:color="auto" w:fill="auto"/>
            <w:noWrap/>
            <w:vAlign w:val="center"/>
          </w:tcPr>
          <w:p w14:paraId="46E47CEC" w14:textId="77777777" w:rsidR="00D736CA" w:rsidRPr="00973D41" w:rsidRDefault="00227E83" w:rsidP="00D736CA">
            <w:pPr>
              <w:keepNext/>
              <w:keepLines/>
              <w:jc w:val="center"/>
              <w:rPr>
                <w:rFonts w:cs="Arial"/>
                <w:color w:val="000000"/>
                <w:szCs w:val="22"/>
              </w:rPr>
            </w:pPr>
            <w:r w:rsidRPr="00973D41">
              <w:rPr>
                <w:rFonts w:cs="Arial"/>
                <w:color w:val="000000"/>
                <w:szCs w:val="22"/>
              </w:rPr>
              <w:t>408</w:t>
            </w:r>
          </w:p>
        </w:tc>
      </w:tr>
      <w:tr w:rsidR="00151C11" w14:paraId="3E6AA7EF" w14:textId="77777777" w:rsidTr="00AE0A59">
        <w:trPr>
          <w:trHeight w:val="364"/>
        </w:trPr>
        <w:tc>
          <w:tcPr>
            <w:tcW w:w="1198" w:type="dxa"/>
            <w:shd w:val="clear" w:color="auto" w:fill="auto"/>
            <w:noWrap/>
            <w:vAlign w:val="center"/>
          </w:tcPr>
          <w:p w14:paraId="039C4F3B" w14:textId="77777777" w:rsidR="00D736CA" w:rsidRPr="00973D41" w:rsidRDefault="00227E83" w:rsidP="00D736CA">
            <w:pPr>
              <w:keepNext/>
              <w:keepLines/>
              <w:jc w:val="center"/>
              <w:rPr>
                <w:rFonts w:cs="Arial"/>
                <w:color w:val="000000"/>
                <w:szCs w:val="22"/>
              </w:rPr>
            </w:pPr>
            <w:r w:rsidRPr="00973D41">
              <w:rPr>
                <w:rFonts w:cs="Arial"/>
                <w:color w:val="000000"/>
                <w:szCs w:val="22"/>
              </w:rPr>
              <w:t>2014</w:t>
            </w:r>
            <w:r>
              <w:rPr>
                <w:rFonts w:cs="Arial"/>
                <w:color w:val="000000"/>
              </w:rPr>
              <w:t>–</w:t>
            </w:r>
            <w:r w:rsidRPr="00973D41">
              <w:rPr>
                <w:rFonts w:cs="Arial"/>
                <w:color w:val="000000"/>
                <w:szCs w:val="22"/>
              </w:rPr>
              <w:t>15</w:t>
            </w:r>
          </w:p>
        </w:tc>
        <w:tc>
          <w:tcPr>
            <w:tcW w:w="1119" w:type="dxa"/>
            <w:shd w:val="clear" w:color="auto" w:fill="auto"/>
            <w:noWrap/>
            <w:vAlign w:val="center"/>
          </w:tcPr>
          <w:p w14:paraId="1E983286" w14:textId="77777777" w:rsidR="00D736CA" w:rsidRPr="00973D41" w:rsidRDefault="00227E83" w:rsidP="00D736CA">
            <w:pPr>
              <w:keepNext/>
              <w:keepLines/>
              <w:jc w:val="center"/>
              <w:rPr>
                <w:rFonts w:cs="Arial"/>
                <w:color w:val="000000"/>
                <w:szCs w:val="22"/>
              </w:rPr>
            </w:pPr>
            <w:r w:rsidRPr="00973D41">
              <w:rPr>
                <w:rFonts w:cs="Arial"/>
                <w:color w:val="000000"/>
                <w:szCs w:val="22"/>
              </w:rPr>
              <w:t>214</w:t>
            </w:r>
          </w:p>
        </w:tc>
        <w:tc>
          <w:tcPr>
            <w:tcW w:w="1124" w:type="dxa"/>
            <w:shd w:val="clear" w:color="auto" w:fill="auto"/>
            <w:noWrap/>
            <w:vAlign w:val="center"/>
          </w:tcPr>
          <w:p w14:paraId="4FD6F8F9" w14:textId="77777777" w:rsidR="00D736CA" w:rsidRPr="0013115D" w:rsidRDefault="00227E83" w:rsidP="00D736CA">
            <w:pPr>
              <w:keepNext/>
              <w:keepLines/>
              <w:jc w:val="center"/>
              <w:rPr>
                <w:rFonts w:cs="Arial"/>
                <w:color w:val="5E1F71"/>
                <w:szCs w:val="22"/>
              </w:rPr>
            </w:pPr>
            <w:r w:rsidRPr="0013115D">
              <w:rPr>
                <w:rFonts w:cs="Arial"/>
                <w:color w:val="5E1F71"/>
                <w:szCs w:val="22"/>
              </w:rPr>
              <w:t>45%</w:t>
            </w:r>
          </w:p>
        </w:tc>
        <w:tc>
          <w:tcPr>
            <w:tcW w:w="1121" w:type="dxa"/>
            <w:shd w:val="clear" w:color="auto" w:fill="auto"/>
            <w:noWrap/>
            <w:vAlign w:val="center"/>
          </w:tcPr>
          <w:p w14:paraId="051A4E70" w14:textId="77777777" w:rsidR="00D736CA" w:rsidRPr="00973D41" w:rsidRDefault="00227E83" w:rsidP="00D736CA">
            <w:pPr>
              <w:keepNext/>
              <w:keepLines/>
              <w:jc w:val="center"/>
              <w:rPr>
                <w:rFonts w:cs="Arial"/>
                <w:color w:val="000000"/>
                <w:szCs w:val="22"/>
              </w:rPr>
            </w:pPr>
            <w:r w:rsidRPr="00973D41">
              <w:rPr>
                <w:rFonts w:cs="Arial"/>
                <w:color w:val="000000"/>
                <w:szCs w:val="22"/>
              </w:rPr>
              <w:t>265</w:t>
            </w:r>
          </w:p>
        </w:tc>
        <w:tc>
          <w:tcPr>
            <w:tcW w:w="1108" w:type="dxa"/>
            <w:shd w:val="clear" w:color="auto" w:fill="auto"/>
            <w:noWrap/>
            <w:vAlign w:val="center"/>
          </w:tcPr>
          <w:p w14:paraId="5D3FDA54" w14:textId="77777777" w:rsidR="00D736CA" w:rsidRPr="0013115D" w:rsidRDefault="00227E83" w:rsidP="00D736CA">
            <w:pPr>
              <w:keepNext/>
              <w:keepLines/>
              <w:jc w:val="center"/>
              <w:rPr>
                <w:rFonts w:cs="Arial"/>
                <w:color w:val="5E1F71"/>
                <w:szCs w:val="22"/>
              </w:rPr>
            </w:pPr>
            <w:r w:rsidRPr="0013115D">
              <w:rPr>
                <w:rFonts w:cs="Arial"/>
                <w:color w:val="5E1F71"/>
                <w:szCs w:val="22"/>
              </w:rPr>
              <w:t>55%</w:t>
            </w:r>
          </w:p>
        </w:tc>
        <w:tc>
          <w:tcPr>
            <w:tcW w:w="1134" w:type="dxa"/>
            <w:shd w:val="clear" w:color="auto" w:fill="auto"/>
            <w:noWrap/>
            <w:vAlign w:val="center"/>
          </w:tcPr>
          <w:p w14:paraId="75A7B8D5" w14:textId="77777777" w:rsidR="00D736CA" w:rsidRPr="00973D41" w:rsidRDefault="00227E83" w:rsidP="00D736CA">
            <w:pPr>
              <w:keepNext/>
              <w:keepLines/>
              <w:jc w:val="center"/>
              <w:rPr>
                <w:rFonts w:cs="Arial"/>
                <w:color w:val="000000"/>
                <w:szCs w:val="22"/>
              </w:rPr>
            </w:pPr>
            <w:r w:rsidRPr="00973D41">
              <w:rPr>
                <w:rFonts w:cs="Arial"/>
                <w:color w:val="000000"/>
                <w:szCs w:val="22"/>
              </w:rPr>
              <w:t>479</w:t>
            </w:r>
          </w:p>
        </w:tc>
      </w:tr>
      <w:tr w:rsidR="00151C11" w14:paraId="571E7350" w14:textId="77777777" w:rsidTr="00AE0A59">
        <w:trPr>
          <w:trHeight w:val="364"/>
        </w:trPr>
        <w:tc>
          <w:tcPr>
            <w:tcW w:w="1198" w:type="dxa"/>
            <w:shd w:val="clear" w:color="auto" w:fill="auto"/>
            <w:noWrap/>
            <w:vAlign w:val="center"/>
          </w:tcPr>
          <w:p w14:paraId="1CB94CAD" w14:textId="77777777" w:rsidR="00D736CA" w:rsidRPr="00973D41" w:rsidRDefault="00227E83" w:rsidP="00D736CA">
            <w:pPr>
              <w:keepNext/>
              <w:keepLines/>
              <w:jc w:val="center"/>
              <w:rPr>
                <w:rFonts w:cs="Arial"/>
                <w:color w:val="000000"/>
                <w:szCs w:val="22"/>
              </w:rPr>
            </w:pPr>
            <w:r w:rsidRPr="00973D41">
              <w:rPr>
                <w:rFonts w:cs="Arial"/>
                <w:color w:val="000000"/>
                <w:szCs w:val="22"/>
              </w:rPr>
              <w:t>2015</w:t>
            </w:r>
            <w:r>
              <w:rPr>
                <w:rFonts w:cs="Arial"/>
                <w:color w:val="000000"/>
              </w:rPr>
              <w:t>–</w:t>
            </w:r>
            <w:r w:rsidRPr="00973D41">
              <w:rPr>
                <w:rFonts w:cs="Arial"/>
                <w:color w:val="000000"/>
                <w:szCs w:val="22"/>
              </w:rPr>
              <w:t>16</w:t>
            </w:r>
          </w:p>
        </w:tc>
        <w:tc>
          <w:tcPr>
            <w:tcW w:w="1119" w:type="dxa"/>
            <w:shd w:val="clear" w:color="auto" w:fill="auto"/>
            <w:noWrap/>
            <w:vAlign w:val="center"/>
          </w:tcPr>
          <w:p w14:paraId="0BBF3BF4" w14:textId="77777777" w:rsidR="00D736CA" w:rsidRPr="00973D41" w:rsidRDefault="00227E83" w:rsidP="00D736CA">
            <w:pPr>
              <w:keepNext/>
              <w:keepLines/>
              <w:jc w:val="center"/>
              <w:rPr>
                <w:rFonts w:cs="Arial"/>
                <w:color w:val="000000"/>
                <w:szCs w:val="22"/>
              </w:rPr>
            </w:pPr>
            <w:r w:rsidRPr="00973D41">
              <w:rPr>
                <w:rFonts w:cs="Arial"/>
                <w:color w:val="000000"/>
                <w:szCs w:val="22"/>
              </w:rPr>
              <w:t>206</w:t>
            </w:r>
          </w:p>
        </w:tc>
        <w:tc>
          <w:tcPr>
            <w:tcW w:w="1124" w:type="dxa"/>
            <w:shd w:val="clear" w:color="auto" w:fill="auto"/>
            <w:noWrap/>
            <w:vAlign w:val="center"/>
          </w:tcPr>
          <w:p w14:paraId="426BAE79" w14:textId="77777777" w:rsidR="00D736CA" w:rsidRPr="0013115D" w:rsidRDefault="00227E83" w:rsidP="00D736CA">
            <w:pPr>
              <w:keepNext/>
              <w:keepLines/>
              <w:jc w:val="center"/>
              <w:rPr>
                <w:rFonts w:cs="Arial"/>
                <w:color w:val="5E1F71"/>
                <w:szCs w:val="22"/>
              </w:rPr>
            </w:pPr>
            <w:r w:rsidRPr="0013115D">
              <w:rPr>
                <w:rFonts w:cs="Arial"/>
                <w:color w:val="5E1F71"/>
                <w:szCs w:val="22"/>
              </w:rPr>
              <w:t>40%</w:t>
            </w:r>
          </w:p>
        </w:tc>
        <w:tc>
          <w:tcPr>
            <w:tcW w:w="1121" w:type="dxa"/>
            <w:shd w:val="clear" w:color="auto" w:fill="auto"/>
            <w:noWrap/>
            <w:vAlign w:val="center"/>
          </w:tcPr>
          <w:p w14:paraId="38111F97" w14:textId="77777777" w:rsidR="00D736CA" w:rsidRPr="00973D41" w:rsidRDefault="00227E83" w:rsidP="00D736CA">
            <w:pPr>
              <w:keepNext/>
              <w:keepLines/>
              <w:jc w:val="center"/>
              <w:rPr>
                <w:rFonts w:cs="Arial"/>
                <w:color w:val="000000"/>
                <w:szCs w:val="22"/>
              </w:rPr>
            </w:pPr>
            <w:r w:rsidRPr="00973D41">
              <w:rPr>
                <w:rFonts w:cs="Arial"/>
                <w:color w:val="000000"/>
                <w:szCs w:val="22"/>
              </w:rPr>
              <w:t>308</w:t>
            </w:r>
          </w:p>
        </w:tc>
        <w:tc>
          <w:tcPr>
            <w:tcW w:w="1108" w:type="dxa"/>
            <w:shd w:val="clear" w:color="auto" w:fill="auto"/>
            <w:noWrap/>
            <w:vAlign w:val="center"/>
          </w:tcPr>
          <w:p w14:paraId="03F5B036" w14:textId="77777777" w:rsidR="00D736CA" w:rsidRPr="0013115D" w:rsidRDefault="00227E83" w:rsidP="00D736CA">
            <w:pPr>
              <w:keepNext/>
              <w:keepLines/>
              <w:jc w:val="center"/>
              <w:rPr>
                <w:rFonts w:cs="Arial"/>
                <w:color w:val="5E1F71"/>
                <w:szCs w:val="22"/>
              </w:rPr>
            </w:pPr>
            <w:r w:rsidRPr="0013115D">
              <w:rPr>
                <w:rFonts w:cs="Arial"/>
                <w:color w:val="5E1F71"/>
                <w:szCs w:val="22"/>
              </w:rPr>
              <w:t>60%</w:t>
            </w:r>
          </w:p>
        </w:tc>
        <w:tc>
          <w:tcPr>
            <w:tcW w:w="1134" w:type="dxa"/>
            <w:shd w:val="clear" w:color="auto" w:fill="auto"/>
            <w:noWrap/>
            <w:vAlign w:val="center"/>
          </w:tcPr>
          <w:p w14:paraId="0375BE9E" w14:textId="77777777" w:rsidR="00D736CA" w:rsidRPr="00973D41" w:rsidRDefault="00227E83" w:rsidP="00D736CA">
            <w:pPr>
              <w:keepNext/>
              <w:keepLines/>
              <w:jc w:val="center"/>
              <w:rPr>
                <w:rFonts w:cs="Arial"/>
                <w:color w:val="000000"/>
                <w:szCs w:val="22"/>
              </w:rPr>
            </w:pPr>
            <w:r w:rsidRPr="00973D41">
              <w:rPr>
                <w:rFonts w:cs="Arial"/>
                <w:color w:val="000000"/>
                <w:szCs w:val="22"/>
              </w:rPr>
              <w:t>514</w:t>
            </w:r>
          </w:p>
        </w:tc>
      </w:tr>
      <w:tr w:rsidR="00151C11" w14:paraId="5D57DF04" w14:textId="77777777" w:rsidTr="00AE0A59">
        <w:trPr>
          <w:trHeight w:val="364"/>
        </w:trPr>
        <w:tc>
          <w:tcPr>
            <w:tcW w:w="1198" w:type="dxa"/>
            <w:shd w:val="clear" w:color="auto" w:fill="auto"/>
            <w:noWrap/>
            <w:vAlign w:val="center"/>
          </w:tcPr>
          <w:p w14:paraId="463A9B94" w14:textId="77777777" w:rsidR="00D736CA" w:rsidRPr="00973D41" w:rsidRDefault="00227E83" w:rsidP="00D736CA">
            <w:pPr>
              <w:keepNext/>
              <w:keepLines/>
              <w:jc w:val="center"/>
              <w:rPr>
                <w:rFonts w:cs="Arial"/>
                <w:color w:val="000000"/>
                <w:szCs w:val="22"/>
              </w:rPr>
            </w:pPr>
            <w:r w:rsidRPr="00973D41">
              <w:rPr>
                <w:rFonts w:cs="Arial"/>
                <w:color w:val="000000"/>
                <w:szCs w:val="22"/>
              </w:rPr>
              <w:t>2016</w:t>
            </w:r>
            <w:r>
              <w:rPr>
                <w:rFonts w:cs="Arial"/>
                <w:color w:val="000000"/>
              </w:rPr>
              <w:t>–</w:t>
            </w:r>
            <w:r w:rsidRPr="00973D41">
              <w:rPr>
                <w:rFonts w:cs="Arial"/>
                <w:color w:val="000000"/>
                <w:szCs w:val="22"/>
              </w:rPr>
              <w:t>17</w:t>
            </w:r>
          </w:p>
        </w:tc>
        <w:tc>
          <w:tcPr>
            <w:tcW w:w="1119" w:type="dxa"/>
            <w:shd w:val="clear" w:color="auto" w:fill="auto"/>
            <w:noWrap/>
            <w:vAlign w:val="center"/>
          </w:tcPr>
          <w:p w14:paraId="516F5C99" w14:textId="77777777" w:rsidR="00D736CA" w:rsidRPr="00973D41" w:rsidRDefault="00227E83" w:rsidP="00D736CA">
            <w:pPr>
              <w:keepNext/>
              <w:keepLines/>
              <w:jc w:val="center"/>
              <w:rPr>
                <w:rFonts w:cs="Arial"/>
                <w:color w:val="000000"/>
                <w:szCs w:val="22"/>
              </w:rPr>
            </w:pPr>
            <w:r w:rsidRPr="00973D41">
              <w:rPr>
                <w:rFonts w:cs="Arial"/>
                <w:color w:val="000000"/>
                <w:szCs w:val="22"/>
              </w:rPr>
              <w:t>227</w:t>
            </w:r>
          </w:p>
        </w:tc>
        <w:tc>
          <w:tcPr>
            <w:tcW w:w="1124" w:type="dxa"/>
            <w:shd w:val="clear" w:color="auto" w:fill="auto"/>
            <w:noWrap/>
            <w:vAlign w:val="center"/>
          </w:tcPr>
          <w:p w14:paraId="38403FA3" w14:textId="77777777" w:rsidR="00D736CA" w:rsidRPr="0013115D" w:rsidRDefault="00227E83" w:rsidP="00D736CA">
            <w:pPr>
              <w:keepNext/>
              <w:keepLines/>
              <w:jc w:val="center"/>
              <w:rPr>
                <w:rFonts w:cs="Arial"/>
                <w:color w:val="5E1F71"/>
                <w:szCs w:val="22"/>
              </w:rPr>
            </w:pPr>
            <w:r w:rsidRPr="0013115D">
              <w:rPr>
                <w:rFonts w:cs="Arial"/>
                <w:color w:val="5E1F71"/>
                <w:szCs w:val="22"/>
              </w:rPr>
              <w:t>40%</w:t>
            </w:r>
          </w:p>
        </w:tc>
        <w:tc>
          <w:tcPr>
            <w:tcW w:w="1121" w:type="dxa"/>
            <w:shd w:val="clear" w:color="auto" w:fill="auto"/>
            <w:noWrap/>
            <w:vAlign w:val="center"/>
          </w:tcPr>
          <w:p w14:paraId="13D612D4" w14:textId="77777777" w:rsidR="00D736CA" w:rsidRPr="00973D41" w:rsidRDefault="00227E83" w:rsidP="00D736CA">
            <w:pPr>
              <w:keepNext/>
              <w:keepLines/>
              <w:jc w:val="center"/>
              <w:rPr>
                <w:rFonts w:cs="Arial"/>
                <w:color w:val="000000"/>
                <w:szCs w:val="22"/>
              </w:rPr>
            </w:pPr>
            <w:r w:rsidRPr="00973D41">
              <w:rPr>
                <w:rFonts w:cs="Arial"/>
                <w:color w:val="000000"/>
                <w:szCs w:val="22"/>
              </w:rPr>
              <w:t>338</w:t>
            </w:r>
          </w:p>
        </w:tc>
        <w:tc>
          <w:tcPr>
            <w:tcW w:w="1108" w:type="dxa"/>
            <w:shd w:val="clear" w:color="auto" w:fill="auto"/>
            <w:noWrap/>
            <w:vAlign w:val="center"/>
          </w:tcPr>
          <w:p w14:paraId="169D14DA" w14:textId="77777777" w:rsidR="00D736CA" w:rsidRPr="0013115D" w:rsidRDefault="00227E83" w:rsidP="00D736CA">
            <w:pPr>
              <w:keepNext/>
              <w:keepLines/>
              <w:jc w:val="center"/>
              <w:rPr>
                <w:rFonts w:cs="Arial"/>
                <w:color w:val="5E1F71"/>
                <w:szCs w:val="22"/>
              </w:rPr>
            </w:pPr>
            <w:r w:rsidRPr="0013115D">
              <w:rPr>
                <w:rFonts w:cs="Arial"/>
                <w:color w:val="5E1F71"/>
                <w:szCs w:val="22"/>
              </w:rPr>
              <w:t>60%</w:t>
            </w:r>
          </w:p>
        </w:tc>
        <w:tc>
          <w:tcPr>
            <w:tcW w:w="1134" w:type="dxa"/>
            <w:shd w:val="clear" w:color="auto" w:fill="auto"/>
            <w:noWrap/>
            <w:vAlign w:val="center"/>
          </w:tcPr>
          <w:p w14:paraId="2335ADC3" w14:textId="77777777" w:rsidR="00D736CA" w:rsidRPr="00973D41" w:rsidRDefault="00227E83" w:rsidP="00D736CA">
            <w:pPr>
              <w:keepNext/>
              <w:keepLines/>
              <w:jc w:val="center"/>
              <w:rPr>
                <w:rFonts w:cs="Arial"/>
                <w:color w:val="000000"/>
                <w:szCs w:val="22"/>
              </w:rPr>
            </w:pPr>
            <w:r w:rsidRPr="00973D41">
              <w:rPr>
                <w:rFonts w:cs="Arial"/>
                <w:color w:val="000000"/>
                <w:szCs w:val="22"/>
              </w:rPr>
              <w:t>565</w:t>
            </w:r>
          </w:p>
        </w:tc>
      </w:tr>
    </w:tbl>
    <w:p w14:paraId="1FCC0967" w14:textId="77777777" w:rsidR="002048F1" w:rsidRDefault="002048F1" w:rsidP="002048F1">
      <w:pPr>
        <w:pStyle w:val="Caption"/>
        <w:jc w:val="left"/>
        <w:rPr>
          <w:rFonts w:cs="Arial"/>
        </w:rPr>
      </w:pPr>
      <w:r>
        <w:t>Source: Queensland Corrective Services (unpublished administrative data).</w:t>
      </w:r>
    </w:p>
    <w:p w14:paraId="0F1379BE" w14:textId="4F829583" w:rsidR="00D736CA" w:rsidRDefault="00227E83" w:rsidP="00D736CA">
      <w:pPr>
        <w:spacing w:before="240" w:after="240"/>
        <w:rPr>
          <w:rFonts w:cs="Arial"/>
          <w:szCs w:val="22"/>
        </w:rPr>
      </w:pPr>
      <w:r w:rsidRPr="00973D41">
        <w:rPr>
          <w:rFonts w:cs="Arial"/>
          <w:szCs w:val="22"/>
        </w:rPr>
        <w:t xml:space="preserve">Female Indigenous prisoners are being granted court and board-ordered parole at higher rates than non-Indigenous female prisoners. In 2006–2007, when female Indigenous prisoners were 26% of the female prison population, they represented 32% of the women who successfully accessed parole. In 2015–2016 when they represented </w:t>
      </w:r>
      <w:r>
        <w:rPr>
          <w:rFonts w:cs="Arial"/>
          <w:szCs w:val="22"/>
        </w:rPr>
        <w:t>33</w:t>
      </w:r>
      <w:r w:rsidRPr="00973D41">
        <w:rPr>
          <w:rFonts w:cs="Arial"/>
          <w:szCs w:val="22"/>
        </w:rPr>
        <w:t>% of the female prison population, they represented 40% of the women who successfully accessed parole.</w:t>
      </w:r>
    </w:p>
    <w:p w14:paraId="793226F7" w14:textId="703F9511" w:rsidR="00D736CA" w:rsidRPr="00E16082" w:rsidRDefault="00227E83" w:rsidP="00381619">
      <w:pPr>
        <w:pStyle w:val="Caption"/>
        <w:keepNext/>
        <w:jc w:val="left"/>
      </w:pPr>
      <w:bookmarkStart w:id="137" w:name="_Toc536696860"/>
      <w:r>
        <w:t xml:space="preserve">Table </w:t>
      </w:r>
      <w:r>
        <w:rPr>
          <w:noProof/>
        </w:rPr>
        <w:fldChar w:fldCharType="begin"/>
      </w:r>
      <w:r>
        <w:rPr>
          <w:noProof/>
        </w:rPr>
        <w:instrText xml:space="preserve"> SEQ Table \* ARABIC </w:instrText>
      </w:r>
      <w:r>
        <w:rPr>
          <w:noProof/>
        </w:rPr>
        <w:fldChar w:fldCharType="separate"/>
      </w:r>
      <w:r w:rsidR="008C0A34">
        <w:rPr>
          <w:noProof/>
        </w:rPr>
        <w:t>18</w:t>
      </w:r>
      <w:r>
        <w:rPr>
          <w:noProof/>
        </w:rPr>
        <w:fldChar w:fldCharType="end"/>
      </w:r>
      <w:r>
        <w:t>: Number &amp; percentage of female prisoners eligable for parole but released at full term</w:t>
      </w:r>
      <w:bookmarkEnd w:id="137"/>
    </w:p>
    <w:tbl>
      <w:tblPr>
        <w:tblW w:w="6804" w:type="dxa"/>
        <w:tblInd w:w="-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1198"/>
        <w:gridCol w:w="1119"/>
        <w:gridCol w:w="1124"/>
        <w:gridCol w:w="1121"/>
        <w:gridCol w:w="1108"/>
        <w:gridCol w:w="1134"/>
      </w:tblGrid>
      <w:tr w:rsidR="00151C11" w14:paraId="6B99A1C5" w14:textId="77777777" w:rsidTr="00AE0A59">
        <w:trPr>
          <w:trHeight w:val="364"/>
        </w:trPr>
        <w:tc>
          <w:tcPr>
            <w:tcW w:w="1198" w:type="dxa"/>
            <w:shd w:val="clear" w:color="auto" w:fill="auto"/>
            <w:noWrap/>
            <w:vAlign w:val="center"/>
            <w:hideMark/>
          </w:tcPr>
          <w:p w14:paraId="140DD3BC" w14:textId="77777777" w:rsidR="00D736CA" w:rsidRPr="00973D41" w:rsidRDefault="00D736CA" w:rsidP="00D736CA">
            <w:pPr>
              <w:keepNext/>
              <w:keepLines/>
              <w:jc w:val="center"/>
              <w:rPr>
                <w:rFonts w:cs="Arial"/>
                <w:szCs w:val="22"/>
              </w:rPr>
            </w:pPr>
          </w:p>
        </w:tc>
        <w:tc>
          <w:tcPr>
            <w:tcW w:w="5606" w:type="dxa"/>
            <w:gridSpan w:val="5"/>
            <w:shd w:val="clear" w:color="auto" w:fill="auto"/>
            <w:noWrap/>
            <w:vAlign w:val="center"/>
            <w:hideMark/>
          </w:tcPr>
          <w:p w14:paraId="71808C77" w14:textId="77777777" w:rsidR="00D736CA" w:rsidRPr="00973D41" w:rsidRDefault="00227E83" w:rsidP="00D736CA">
            <w:pPr>
              <w:keepNext/>
              <w:keepLines/>
              <w:jc w:val="center"/>
              <w:rPr>
                <w:rFonts w:cs="Arial"/>
                <w:b/>
                <w:bCs/>
                <w:color w:val="000000"/>
                <w:szCs w:val="22"/>
              </w:rPr>
            </w:pPr>
            <w:r w:rsidRPr="00973D41">
              <w:rPr>
                <w:rFonts w:cs="Arial"/>
                <w:b/>
                <w:bCs/>
                <w:color w:val="000000"/>
                <w:szCs w:val="22"/>
              </w:rPr>
              <w:t>Female prisoners</w:t>
            </w:r>
          </w:p>
        </w:tc>
      </w:tr>
      <w:tr w:rsidR="00151C11" w14:paraId="04BC8628" w14:textId="77777777" w:rsidTr="00AE0A59">
        <w:trPr>
          <w:trHeight w:val="364"/>
        </w:trPr>
        <w:tc>
          <w:tcPr>
            <w:tcW w:w="1198" w:type="dxa"/>
            <w:shd w:val="clear" w:color="auto" w:fill="auto"/>
            <w:noWrap/>
            <w:vAlign w:val="center"/>
            <w:hideMark/>
          </w:tcPr>
          <w:p w14:paraId="7FDFFC2C" w14:textId="77777777" w:rsidR="00D736CA" w:rsidRPr="00973D41" w:rsidRDefault="00D736CA" w:rsidP="00D736CA">
            <w:pPr>
              <w:keepNext/>
              <w:keepLines/>
              <w:jc w:val="center"/>
              <w:rPr>
                <w:rFonts w:cs="Arial"/>
                <w:b/>
                <w:bCs/>
                <w:color w:val="000000"/>
                <w:szCs w:val="22"/>
              </w:rPr>
            </w:pPr>
          </w:p>
        </w:tc>
        <w:tc>
          <w:tcPr>
            <w:tcW w:w="2243" w:type="dxa"/>
            <w:gridSpan w:val="2"/>
            <w:shd w:val="clear" w:color="auto" w:fill="auto"/>
            <w:noWrap/>
            <w:vAlign w:val="center"/>
            <w:hideMark/>
          </w:tcPr>
          <w:p w14:paraId="4EDA1CB1" w14:textId="77777777" w:rsidR="00D736CA" w:rsidRPr="00D43B9E" w:rsidRDefault="00227E83" w:rsidP="00D736CA">
            <w:pPr>
              <w:keepNext/>
              <w:keepLines/>
              <w:jc w:val="center"/>
              <w:rPr>
                <w:rFonts w:cs="Arial"/>
                <w:b/>
                <w:bCs/>
                <w:iCs/>
                <w:color w:val="000000"/>
                <w:szCs w:val="22"/>
              </w:rPr>
            </w:pPr>
            <w:r w:rsidRPr="00D43B9E">
              <w:rPr>
                <w:rFonts w:cs="Arial"/>
                <w:b/>
                <w:bCs/>
                <w:iCs/>
                <w:color w:val="000000"/>
                <w:szCs w:val="22"/>
              </w:rPr>
              <w:t>Indigenous</w:t>
            </w:r>
          </w:p>
        </w:tc>
        <w:tc>
          <w:tcPr>
            <w:tcW w:w="2229" w:type="dxa"/>
            <w:gridSpan w:val="2"/>
            <w:shd w:val="clear" w:color="auto" w:fill="auto"/>
            <w:noWrap/>
            <w:vAlign w:val="center"/>
            <w:hideMark/>
          </w:tcPr>
          <w:p w14:paraId="208BA41E" w14:textId="77777777" w:rsidR="00D736CA" w:rsidRPr="00D43B9E" w:rsidRDefault="00227E83" w:rsidP="00D736CA">
            <w:pPr>
              <w:keepNext/>
              <w:keepLines/>
              <w:jc w:val="center"/>
              <w:rPr>
                <w:rFonts w:cs="Arial"/>
                <w:b/>
                <w:bCs/>
                <w:iCs/>
                <w:color w:val="000000"/>
                <w:szCs w:val="22"/>
              </w:rPr>
            </w:pPr>
            <w:r w:rsidRPr="00D43B9E">
              <w:rPr>
                <w:rFonts w:cs="Arial"/>
                <w:b/>
                <w:bCs/>
                <w:iCs/>
                <w:color w:val="000000"/>
                <w:szCs w:val="22"/>
              </w:rPr>
              <w:t>Non-Indigenous</w:t>
            </w:r>
          </w:p>
        </w:tc>
        <w:tc>
          <w:tcPr>
            <w:tcW w:w="1134" w:type="dxa"/>
            <w:shd w:val="clear" w:color="auto" w:fill="auto"/>
            <w:noWrap/>
            <w:vAlign w:val="center"/>
            <w:hideMark/>
          </w:tcPr>
          <w:p w14:paraId="2823E95E" w14:textId="77777777" w:rsidR="00D736CA" w:rsidRPr="00D43B9E" w:rsidRDefault="00227E83" w:rsidP="00D736CA">
            <w:pPr>
              <w:keepNext/>
              <w:keepLines/>
              <w:jc w:val="center"/>
              <w:rPr>
                <w:rFonts w:cs="Arial"/>
                <w:b/>
                <w:bCs/>
                <w:iCs/>
                <w:color w:val="000000"/>
                <w:szCs w:val="22"/>
              </w:rPr>
            </w:pPr>
            <w:r w:rsidRPr="00D43B9E">
              <w:rPr>
                <w:rFonts w:cs="Arial"/>
                <w:b/>
                <w:bCs/>
                <w:iCs/>
                <w:color w:val="000000"/>
                <w:szCs w:val="22"/>
              </w:rPr>
              <w:t>Total</w:t>
            </w:r>
          </w:p>
        </w:tc>
      </w:tr>
      <w:tr w:rsidR="00151C11" w14:paraId="64C2BA62" w14:textId="77777777" w:rsidTr="00AE0A59">
        <w:trPr>
          <w:trHeight w:val="364"/>
        </w:trPr>
        <w:tc>
          <w:tcPr>
            <w:tcW w:w="1198" w:type="dxa"/>
            <w:shd w:val="clear" w:color="auto" w:fill="auto"/>
            <w:noWrap/>
            <w:vAlign w:val="center"/>
          </w:tcPr>
          <w:p w14:paraId="4F735930" w14:textId="77777777" w:rsidR="00D736CA" w:rsidRPr="00973D41" w:rsidRDefault="00227E83" w:rsidP="00D736CA">
            <w:pPr>
              <w:keepNext/>
              <w:keepLines/>
              <w:jc w:val="center"/>
              <w:rPr>
                <w:rFonts w:cs="Arial"/>
                <w:color w:val="000000"/>
                <w:szCs w:val="22"/>
              </w:rPr>
            </w:pPr>
            <w:r w:rsidRPr="00973D41">
              <w:rPr>
                <w:rFonts w:cs="Arial"/>
                <w:color w:val="000000"/>
                <w:szCs w:val="22"/>
              </w:rPr>
              <w:t>2006</w:t>
            </w:r>
            <w:r>
              <w:rPr>
                <w:rFonts w:cs="Arial"/>
                <w:color w:val="000000"/>
              </w:rPr>
              <w:t>–</w:t>
            </w:r>
            <w:r w:rsidRPr="00973D41">
              <w:rPr>
                <w:rFonts w:cs="Arial"/>
                <w:color w:val="000000"/>
                <w:szCs w:val="22"/>
              </w:rPr>
              <w:t>07</w:t>
            </w:r>
          </w:p>
        </w:tc>
        <w:tc>
          <w:tcPr>
            <w:tcW w:w="1119" w:type="dxa"/>
            <w:shd w:val="clear" w:color="auto" w:fill="auto"/>
            <w:noWrap/>
            <w:vAlign w:val="center"/>
          </w:tcPr>
          <w:p w14:paraId="17316A2B" w14:textId="77777777" w:rsidR="00D736CA" w:rsidRPr="00973D41" w:rsidRDefault="00227E83" w:rsidP="00D736CA">
            <w:pPr>
              <w:keepNext/>
              <w:keepLines/>
              <w:jc w:val="center"/>
              <w:rPr>
                <w:rFonts w:cs="Arial"/>
                <w:color w:val="000000"/>
                <w:szCs w:val="22"/>
              </w:rPr>
            </w:pPr>
            <w:r w:rsidRPr="00973D41">
              <w:rPr>
                <w:rFonts w:cs="Arial"/>
                <w:color w:val="000000"/>
                <w:szCs w:val="22"/>
              </w:rPr>
              <w:t>27</w:t>
            </w:r>
          </w:p>
        </w:tc>
        <w:tc>
          <w:tcPr>
            <w:tcW w:w="1124" w:type="dxa"/>
            <w:shd w:val="clear" w:color="auto" w:fill="auto"/>
            <w:noWrap/>
            <w:vAlign w:val="center"/>
          </w:tcPr>
          <w:p w14:paraId="5DC2C464" w14:textId="77777777" w:rsidR="00D736CA" w:rsidRPr="0013115D" w:rsidRDefault="00227E83" w:rsidP="00D736CA">
            <w:pPr>
              <w:keepNext/>
              <w:keepLines/>
              <w:jc w:val="center"/>
              <w:rPr>
                <w:rFonts w:cs="Arial"/>
                <w:color w:val="5E1F71"/>
                <w:szCs w:val="22"/>
              </w:rPr>
            </w:pPr>
            <w:r w:rsidRPr="0013115D">
              <w:rPr>
                <w:rFonts w:cs="Arial"/>
                <w:color w:val="5E1F71"/>
                <w:szCs w:val="22"/>
              </w:rPr>
              <w:t>53%</w:t>
            </w:r>
          </w:p>
        </w:tc>
        <w:tc>
          <w:tcPr>
            <w:tcW w:w="1121" w:type="dxa"/>
            <w:shd w:val="clear" w:color="auto" w:fill="auto"/>
            <w:noWrap/>
            <w:vAlign w:val="center"/>
          </w:tcPr>
          <w:p w14:paraId="13F52931" w14:textId="77777777" w:rsidR="00D736CA" w:rsidRPr="00973D41" w:rsidRDefault="00227E83" w:rsidP="00D736CA">
            <w:pPr>
              <w:keepNext/>
              <w:keepLines/>
              <w:jc w:val="center"/>
              <w:rPr>
                <w:rFonts w:cs="Arial"/>
                <w:color w:val="000000"/>
                <w:szCs w:val="22"/>
              </w:rPr>
            </w:pPr>
            <w:r w:rsidRPr="00973D41">
              <w:rPr>
                <w:rFonts w:cs="Arial"/>
                <w:color w:val="000000"/>
                <w:szCs w:val="22"/>
              </w:rPr>
              <w:t>24</w:t>
            </w:r>
          </w:p>
        </w:tc>
        <w:tc>
          <w:tcPr>
            <w:tcW w:w="1108" w:type="dxa"/>
            <w:shd w:val="clear" w:color="auto" w:fill="auto"/>
            <w:noWrap/>
            <w:vAlign w:val="center"/>
          </w:tcPr>
          <w:p w14:paraId="3F39EFC1" w14:textId="77777777" w:rsidR="00D736CA" w:rsidRPr="0013115D" w:rsidRDefault="00227E83" w:rsidP="00D736CA">
            <w:pPr>
              <w:keepNext/>
              <w:keepLines/>
              <w:jc w:val="center"/>
              <w:rPr>
                <w:rFonts w:cs="Arial"/>
                <w:color w:val="5E1F71"/>
                <w:szCs w:val="22"/>
              </w:rPr>
            </w:pPr>
            <w:r w:rsidRPr="0013115D">
              <w:rPr>
                <w:rFonts w:cs="Arial"/>
                <w:color w:val="5E1F71"/>
                <w:szCs w:val="22"/>
              </w:rPr>
              <w:t>47%</w:t>
            </w:r>
          </w:p>
        </w:tc>
        <w:tc>
          <w:tcPr>
            <w:tcW w:w="1134" w:type="dxa"/>
            <w:shd w:val="clear" w:color="auto" w:fill="auto"/>
            <w:noWrap/>
            <w:vAlign w:val="center"/>
          </w:tcPr>
          <w:p w14:paraId="2CAF865F" w14:textId="77777777" w:rsidR="00D736CA" w:rsidRPr="00973D41" w:rsidRDefault="00227E83" w:rsidP="00D736CA">
            <w:pPr>
              <w:keepNext/>
              <w:keepLines/>
              <w:jc w:val="center"/>
              <w:rPr>
                <w:rFonts w:cs="Arial"/>
                <w:color w:val="000000"/>
                <w:szCs w:val="22"/>
              </w:rPr>
            </w:pPr>
            <w:r w:rsidRPr="00973D41">
              <w:rPr>
                <w:rFonts w:cs="Arial"/>
                <w:color w:val="000000"/>
                <w:szCs w:val="22"/>
              </w:rPr>
              <w:t>51</w:t>
            </w:r>
          </w:p>
        </w:tc>
      </w:tr>
      <w:tr w:rsidR="00151C11" w14:paraId="506017E3" w14:textId="77777777" w:rsidTr="00AE0A59">
        <w:trPr>
          <w:trHeight w:val="364"/>
        </w:trPr>
        <w:tc>
          <w:tcPr>
            <w:tcW w:w="1198" w:type="dxa"/>
            <w:shd w:val="clear" w:color="auto" w:fill="auto"/>
            <w:noWrap/>
            <w:vAlign w:val="center"/>
          </w:tcPr>
          <w:p w14:paraId="1D753392" w14:textId="77777777" w:rsidR="00D736CA" w:rsidRPr="00973D41" w:rsidRDefault="00227E83" w:rsidP="00D736CA">
            <w:pPr>
              <w:keepNext/>
              <w:keepLines/>
              <w:jc w:val="center"/>
              <w:rPr>
                <w:rFonts w:cs="Arial"/>
                <w:color w:val="000000"/>
                <w:szCs w:val="22"/>
              </w:rPr>
            </w:pPr>
            <w:r w:rsidRPr="00973D41">
              <w:rPr>
                <w:rFonts w:cs="Arial"/>
                <w:color w:val="000000"/>
                <w:szCs w:val="22"/>
              </w:rPr>
              <w:t>2013</w:t>
            </w:r>
            <w:r>
              <w:rPr>
                <w:rFonts w:cs="Arial"/>
                <w:color w:val="000000"/>
              </w:rPr>
              <w:t>–</w:t>
            </w:r>
            <w:r w:rsidRPr="00973D41">
              <w:rPr>
                <w:rFonts w:cs="Arial"/>
                <w:color w:val="000000"/>
                <w:szCs w:val="22"/>
              </w:rPr>
              <w:t>14</w:t>
            </w:r>
          </w:p>
        </w:tc>
        <w:tc>
          <w:tcPr>
            <w:tcW w:w="1119" w:type="dxa"/>
            <w:shd w:val="clear" w:color="auto" w:fill="auto"/>
            <w:noWrap/>
            <w:vAlign w:val="center"/>
          </w:tcPr>
          <w:p w14:paraId="34482615" w14:textId="77777777" w:rsidR="00D736CA" w:rsidRPr="00973D41" w:rsidRDefault="00227E83" w:rsidP="00D736CA">
            <w:pPr>
              <w:keepNext/>
              <w:keepLines/>
              <w:jc w:val="center"/>
              <w:rPr>
                <w:rFonts w:cs="Arial"/>
                <w:color w:val="000000"/>
                <w:szCs w:val="22"/>
              </w:rPr>
            </w:pPr>
            <w:r w:rsidRPr="00973D41">
              <w:rPr>
                <w:rFonts w:cs="Arial"/>
                <w:color w:val="000000"/>
                <w:szCs w:val="22"/>
              </w:rPr>
              <w:t>8</w:t>
            </w:r>
          </w:p>
        </w:tc>
        <w:tc>
          <w:tcPr>
            <w:tcW w:w="1124" w:type="dxa"/>
            <w:shd w:val="clear" w:color="auto" w:fill="auto"/>
            <w:noWrap/>
            <w:vAlign w:val="center"/>
          </w:tcPr>
          <w:p w14:paraId="4EE9B664" w14:textId="77777777" w:rsidR="00D736CA" w:rsidRPr="0013115D" w:rsidRDefault="00227E83" w:rsidP="00D736CA">
            <w:pPr>
              <w:keepNext/>
              <w:keepLines/>
              <w:jc w:val="center"/>
              <w:rPr>
                <w:rFonts w:cs="Arial"/>
                <w:color w:val="5E1F71"/>
                <w:szCs w:val="22"/>
              </w:rPr>
            </w:pPr>
            <w:r w:rsidRPr="0013115D">
              <w:rPr>
                <w:rFonts w:cs="Arial"/>
                <w:color w:val="5E1F71"/>
                <w:szCs w:val="22"/>
              </w:rPr>
              <w:t>42%</w:t>
            </w:r>
          </w:p>
        </w:tc>
        <w:tc>
          <w:tcPr>
            <w:tcW w:w="1121" w:type="dxa"/>
            <w:shd w:val="clear" w:color="auto" w:fill="auto"/>
            <w:noWrap/>
            <w:vAlign w:val="center"/>
          </w:tcPr>
          <w:p w14:paraId="7706EE18" w14:textId="77777777" w:rsidR="00D736CA" w:rsidRPr="00973D41" w:rsidRDefault="00227E83" w:rsidP="00D736CA">
            <w:pPr>
              <w:keepNext/>
              <w:keepLines/>
              <w:jc w:val="center"/>
              <w:rPr>
                <w:rFonts w:cs="Arial"/>
                <w:color w:val="000000"/>
                <w:szCs w:val="22"/>
              </w:rPr>
            </w:pPr>
            <w:r w:rsidRPr="00973D41">
              <w:rPr>
                <w:rFonts w:cs="Arial"/>
                <w:color w:val="000000"/>
                <w:szCs w:val="22"/>
              </w:rPr>
              <w:t>11</w:t>
            </w:r>
          </w:p>
        </w:tc>
        <w:tc>
          <w:tcPr>
            <w:tcW w:w="1108" w:type="dxa"/>
            <w:shd w:val="clear" w:color="auto" w:fill="auto"/>
            <w:noWrap/>
            <w:vAlign w:val="center"/>
          </w:tcPr>
          <w:p w14:paraId="5FE911C4" w14:textId="77777777" w:rsidR="00D736CA" w:rsidRPr="0013115D" w:rsidRDefault="00227E83" w:rsidP="00D736CA">
            <w:pPr>
              <w:keepNext/>
              <w:keepLines/>
              <w:jc w:val="center"/>
              <w:rPr>
                <w:rFonts w:cs="Arial"/>
                <w:color w:val="5E1F71"/>
                <w:szCs w:val="22"/>
              </w:rPr>
            </w:pPr>
            <w:r w:rsidRPr="0013115D">
              <w:rPr>
                <w:rFonts w:cs="Arial"/>
                <w:color w:val="5E1F71"/>
                <w:szCs w:val="22"/>
              </w:rPr>
              <w:t>58%</w:t>
            </w:r>
          </w:p>
        </w:tc>
        <w:tc>
          <w:tcPr>
            <w:tcW w:w="1134" w:type="dxa"/>
            <w:shd w:val="clear" w:color="auto" w:fill="auto"/>
            <w:noWrap/>
            <w:vAlign w:val="center"/>
          </w:tcPr>
          <w:p w14:paraId="0B5B8092" w14:textId="77777777" w:rsidR="00D736CA" w:rsidRPr="00973D41" w:rsidRDefault="00227E83" w:rsidP="00D736CA">
            <w:pPr>
              <w:keepNext/>
              <w:keepLines/>
              <w:jc w:val="center"/>
              <w:rPr>
                <w:rFonts w:cs="Arial"/>
                <w:color w:val="000000"/>
                <w:szCs w:val="22"/>
              </w:rPr>
            </w:pPr>
            <w:r w:rsidRPr="00973D41">
              <w:rPr>
                <w:rFonts w:cs="Arial"/>
                <w:color w:val="000000"/>
                <w:szCs w:val="22"/>
              </w:rPr>
              <w:t>19</w:t>
            </w:r>
          </w:p>
        </w:tc>
      </w:tr>
      <w:tr w:rsidR="00151C11" w14:paraId="2FE7FDC6" w14:textId="77777777" w:rsidTr="00AE0A59">
        <w:trPr>
          <w:trHeight w:val="364"/>
        </w:trPr>
        <w:tc>
          <w:tcPr>
            <w:tcW w:w="1198" w:type="dxa"/>
            <w:shd w:val="clear" w:color="auto" w:fill="auto"/>
            <w:noWrap/>
            <w:vAlign w:val="center"/>
          </w:tcPr>
          <w:p w14:paraId="118137CF" w14:textId="77777777" w:rsidR="00D736CA" w:rsidRPr="00973D41" w:rsidRDefault="00227E83" w:rsidP="00D736CA">
            <w:pPr>
              <w:keepNext/>
              <w:keepLines/>
              <w:jc w:val="center"/>
              <w:rPr>
                <w:rFonts w:cs="Arial"/>
                <w:color w:val="000000"/>
                <w:szCs w:val="22"/>
              </w:rPr>
            </w:pPr>
            <w:r w:rsidRPr="00973D41">
              <w:rPr>
                <w:rFonts w:cs="Arial"/>
                <w:color w:val="000000"/>
                <w:szCs w:val="22"/>
              </w:rPr>
              <w:t>2014</w:t>
            </w:r>
            <w:r>
              <w:rPr>
                <w:rFonts w:cs="Arial"/>
                <w:color w:val="000000"/>
              </w:rPr>
              <w:t>–</w:t>
            </w:r>
            <w:r w:rsidRPr="00973D41">
              <w:rPr>
                <w:rFonts w:cs="Arial"/>
                <w:color w:val="000000"/>
                <w:szCs w:val="22"/>
              </w:rPr>
              <w:t>15</w:t>
            </w:r>
          </w:p>
        </w:tc>
        <w:tc>
          <w:tcPr>
            <w:tcW w:w="1119" w:type="dxa"/>
            <w:shd w:val="clear" w:color="auto" w:fill="auto"/>
            <w:noWrap/>
            <w:vAlign w:val="center"/>
          </w:tcPr>
          <w:p w14:paraId="2546B999" w14:textId="77777777" w:rsidR="00D736CA" w:rsidRPr="00973D41" w:rsidRDefault="00227E83" w:rsidP="00D736CA">
            <w:pPr>
              <w:keepNext/>
              <w:keepLines/>
              <w:jc w:val="center"/>
              <w:rPr>
                <w:rFonts w:cs="Arial"/>
                <w:color w:val="000000"/>
                <w:szCs w:val="22"/>
              </w:rPr>
            </w:pPr>
            <w:r w:rsidRPr="00973D41">
              <w:rPr>
                <w:rFonts w:cs="Arial"/>
                <w:color w:val="000000"/>
                <w:szCs w:val="22"/>
              </w:rPr>
              <w:t>5</w:t>
            </w:r>
          </w:p>
        </w:tc>
        <w:tc>
          <w:tcPr>
            <w:tcW w:w="1124" w:type="dxa"/>
            <w:shd w:val="clear" w:color="auto" w:fill="auto"/>
            <w:noWrap/>
            <w:vAlign w:val="center"/>
          </w:tcPr>
          <w:p w14:paraId="254ADB4E" w14:textId="456D4B78" w:rsidR="00D736CA" w:rsidRPr="0013115D" w:rsidRDefault="00227E83" w:rsidP="00D736CA">
            <w:pPr>
              <w:keepNext/>
              <w:keepLines/>
              <w:jc w:val="center"/>
              <w:rPr>
                <w:rFonts w:cs="Arial"/>
                <w:color w:val="5E1F71"/>
                <w:szCs w:val="22"/>
              </w:rPr>
            </w:pPr>
            <w:r w:rsidRPr="0013115D">
              <w:rPr>
                <w:rFonts w:cs="Arial"/>
                <w:color w:val="5E1F71"/>
                <w:szCs w:val="22"/>
              </w:rPr>
              <w:t>28%</w:t>
            </w:r>
          </w:p>
        </w:tc>
        <w:tc>
          <w:tcPr>
            <w:tcW w:w="1121" w:type="dxa"/>
            <w:shd w:val="clear" w:color="auto" w:fill="auto"/>
            <w:noWrap/>
            <w:vAlign w:val="center"/>
          </w:tcPr>
          <w:p w14:paraId="43CC0611" w14:textId="77777777" w:rsidR="00D736CA" w:rsidRPr="00973D41" w:rsidRDefault="00227E83" w:rsidP="00D736CA">
            <w:pPr>
              <w:keepNext/>
              <w:keepLines/>
              <w:jc w:val="center"/>
              <w:rPr>
                <w:rFonts w:cs="Arial"/>
                <w:color w:val="000000"/>
                <w:szCs w:val="22"/>
              </w:rPr>
            </w:pPr>
            <w:r w:rsidRPr="00973D41">
              <w:rPr>
                <w:rFonts w:cs="Arial"/>
                <w:color w:val="000000"/>
                <w:szCs w:val="22"/>
              </w:rPr>
              <w:t>13</w:t>
            </w:r>
          </w:p>
        </w:tc>
        <w:tc>
          <w:tcPr>
            <w:tcW w:w="1108" w:type="dxa"/>
            <w:shd w:val="clear" w:color="auto" w:fill="auto"/>
            <w:noWrap/>
            <w:vAlign w:val="center"/>
          </w:tcPr>
          <w:p w14:paraId="0511A600" w14:textId="0CF51569" w:rsidR="00D736CA" w:rsidRPr="0013115D" w:rsidRDefault="00227E83" w:rsidP="00D736CA">
            <w:pPr>
              <w:keepNext/>
              <w:keepLines/>
              <w:jc w:val="center"/>
              <w:rPr>
                <w:rFonts w:cs="Arial"/>
                <w:color w:val="5E1F71"/>
                <w:szCs w:val="22"/>
              </w:rPr>
            </w:pPr>
            <w:r w:rsidRPr="0013115D">
              <w:rPr>
                <w:rFonts w:cs="Arial"/>
                <w:color w:val="5E1F71"/>
                <w:szCs w:val="22"/>
              </w:rPr>
              <w:t>72%</w:t>
            </w:r>
          </w:p>
        </w:tc>
        <w:tc>
          <w:tcPr>
            <w:tcW w:w="1134" w:type="dxa"/>
            <w:shd w:val="clear" w:color="auto" w:fill="auto"/>
            <w:noWrap/>
            <w:vAlign w:val="center"/>
          </w:tcPr>
          <w:p w14:paraId="111A1017" w14:textId="77777777" w:rsidR="00D736CA" w:rsidRPr="00973D41" w:rsidRDefault="00227E83" w:rsidP="00D736CA">
            <w:pPr>
              <w:keepNext/>
              <w:keepLines/>
              <w:jc w:val="center"/>
              <w:rPr>
                <w:rFonts w:cs="Arial"/>
                <w:color w:val="000000"/>
                <w:szCs w:val="22"/>
              </w:rPr>
            </w:pPr>
            <w:r w:rsidRPr="00973D41">
              <w:rPr>
                <w:rFonts w:cs="Arial"/>
                <w:color w:val="000000"/>
                <w:szCs w:val="22"/>
              </w:rPr>
              <w:t>18</w:t>
            </w:r>
          </w:p>
        </w:tc>
      </w:tr>
      <w:tr w:rsidR="00151C11" w14:paraId="71081E0F" w14:textId="77777777" w:rsidTr="00AE0A59">
        <w:trPr>
          <w:trHeight w:val="364"/>
        </w:trPr>
        <w:tc>
          <w:tcPr>
            <w:tcW w:w="1198" w:type="dxa"/>
            <w:shd w:val="clear" w:color="auto" w:fill="auto"/>
            <w:noWrap/>
            <w:vAlign w:val="center"/>
          </w:tcPr>
          <w:p w14:paraId="71FF7057" w14:textId="77777777" w:rsidR="00D736CA" w:rsidRPr="00973D41" w:rsidRDefault="00227E83" w:rsidP="00D736CA">
            <w:pPr>
              <w:keepNext/>
              <w:keepLines/>
              <w:jc w:val="center"/>
              <w:rPr>
                <w:rFonts w:cs="Arial"/>
                <w:color w:val="000000"/>
                <w:szCs w:val="22"/>
              </w:rPr>
            </w:pPr>
            <w:r w:rsidRPr="00973D41">
              <w:rPr>
                <w:rFonts w:cs="Arial"/>
                <w:color w:val="000000"/>
                <w:szCs w:val="22"/>
              </w:rPr>
              <w:t>2015</w:t>
            </w:r>
            <w:r>
              <w:rPr>
                <w:rFonts w:cs="Arial"/>
                <w:color w:val="000000"/>
              </w:rPr>
              <w:t>–</w:t>
            </w:r>
            <w:r w:rsidRPr="00973D41">
              <w:rPr>
                <w:rFonts w:cs="Arial"/>
                <w:color w:val="000000"/>
                <w:szCs w:val="22"/>
              </w:rPr>
              <w:t>16</w:t>
            </w:r>
          </w:p>
        </w:tc>
        <w:tc>
          <w:tcPr>
            <w:tcW w:w="1119" w:type="dxa"/>
            <w:shd w:val="clear" w:color="auto" w:fill="auto"/>
            <w:noWrap/>
            <w:vAlign w:val="center"/>
          </w:tcPr>
          <w:p w14:paraId="6F85AA85" w14:textId="77777777" w:rsidR="00D736CA" w:rsidRPr="00973D41" w:rsidRDefault="00227E83" w:rsidP="00D736CA">
            <w:pPr>
              <w:keepNext/>
              <w:keepLines/>
              <w:jc w:val="center"/>
              <w:rPr>
                <w:rFonts w:cs="Arial"/>
                <w:color w:val="000000"/>
                <w:szCs w:val="22"/>
              </w:rPr>
            </w:pPr>
            <w:r w:rsidRPr="00973D41">
              <w:rPr>
                <w:rFonts w:cs="Arial"/>
                <w:color w:val="000000"/>
                <w:szCs w:val="22"/>
              </w:rPr>
              <w:t>7</w:t>
            </w:r>
          </w:p>
        </w:tc>
        <w:tc>
          <w:tcPr>
            <w:tcW w:w="1124" w:type="dxa"/>
            <w:shd w:val="clear" w:color="auto" w:fill="auto"/>
            <w:noWrap/>
            <w:vAlign w:val="center"/>
          </w:tcPr>
          <w:p w14:paraId="75EBA653" w14:textId="77777777" w:rsidR="00D736CA" w:rsidRPr="0013115D" w:rsidRDefault="00227E83" w:rsidP="00D736CA">
            <w:pPr>
              <w:keepNext/>
              <w:keepLines/>
              <w:jc w:val="center"/>
              <w:rPr>
                <w:rFonts w:cs="Arial"/>
                <w:color w:val="5E1F71"/>
                <w:szCs w:val="22"/>
              </w:rPr>
            </w:pPr>
            <w:r w:rsidRPr="0013115D">
              <w:rPr>
                <w:rFonts w:cs="Arial"/>
                <w:color w:val="5E1F71"/>
                <w:szCs w:val="22"/>
              </w:rPr>
              <w:t>33%</w:t>
            </w:r>
          </w:p>
        </w:tc>
        <w:tc>
          <w:tcPr>
            <w:tcW w:w="1121" w:type="dxa"/>
            <w:shd w:val="clear" w:color="auto" w:fill="auto"/>
            <w:noWrap/>
            <w:vAlign w:val="center"/>
          </w:tcPr>
          <w:p w14:paraId="6C58C1A6" w14:textId="77777777" w:rsidR="00D736CA" w:rsidRPr="00973D41" w:rsidRDefault="00227E83" w:rsidP="00D736CA">
            <w:pPr>
              <w:keepNext/>
              <w:keepLines/>
              <w:jc w:val="center"/>
              <w:rPr>
                <w:rFonts w:cs="Arial"/>
                <w:color w:val="000000"/>
                <w:szCs w:val="22"/>
              </w:rPr>
            </w:pPr>
            <w:r w:rsidRPr="00973D41">
              <w:rPr>
                <w:rFonts w:cs="Arial"/>
                <w:color w:val="000000"/>
                <w:szCs w:val="22"/>
              </w:rPr>
              <w:t>14</w:t>
            </w:r>
          </w:p>
        </w:tc>
        <w:tc>
          <w:tcPr>
            <w:tcW w:w="1108" w:type="dxa"/>
            <w:shd w:val="clear" w:color="auto" w:fill="auto"/>
            <w:noWrap/>
            <w:vAlign w:val="center"/>
          </w:tcPr>
          <w:p w14:paraId="2409F51E" w14:textId="77777777" w:rsidR="00D736CA" w:rsidRPr="0013115D" w:rsidRDefault="00227E83" w:rsidP="00D736CA">
            <w:pPr>
              <w:keepNext/>
              <w:keepLines/>
              <w:jc w:val="center"/>
              <w:rPr>
                <w:rFonts w:cs="Arial"/>
                <w:color w:val="5E1F71"/>
                <w:szCs w:val="22"/>
              </w:rPr>
            </w:pPr>
            <w:r w:rsidRPr="0013115D">
              <w:rPr>
                <w:rFonts w:cs="Arial"/>
                <w:color w:val="5E1F71"/>
                <w:szCs w:val="22"/>
              </w:rPr>
              <w:t>67%</w:t>
            </w:r>
          </w:p>
        </w:tc>
        <w:tc>
          <w:tcPr>
            <w:tcW w:w="1134" w:type="dxa"/>
            <w:shd w:val="clear" w:color="auto" w:fill="auto"/>
            <w:noWrap/>
            <w:vAlign w:val="center"/>
          </w:tcPr>
          <w:p w14:paraId="2D0D4476" w14:textId="77777777" w:rsidR="00D736CA" w:rsidRPr="00973D41" w:rsidRDefault="00227E83" w:rsidP="00D736CA">
            <w:pPr>
              <w:keepNext/>
              <w:keepLines/>
              <w:jc w:val="center"/>
              <w:rPr>
                <w:rFonts w:cs="Arial"/>
                <w:color w:val="000000"/>
                <w:szCs w:val="22"/>
              </w:rPr>
            </w:pPr>
            <w:r w:rsidRPr="00973D41">
              <w:rPr>
                <w:rFonts w:cs="Arial"/>
                <w:color w:val="000000"/>
                <w:szCs w:val="22"/>
              </w:rPr>
              <w:t>21</w:t>
            </w:r>
          </w:p>
        </w:tc>
      </w:tr>
      <w:tr w:rsidR="00151C11" w14:paraId="5E39C05A" w14:textId="77777777" w:rsidTr="00AE0A59">
        <w:trPr>
          <w:trHeight w:val="364"/>
        </w:trPr>
        <w:tc>
          <w:tcPr>
            <w:tcW w:w="1198" w:type="dxa"/>
            <w:shd w:val="clear" w:color="auto" w:fill="auto"/>
            <w:noWrap/>
            <w:vAlign w:val="center"/>
          </w:tcPr>
          <w:p w14:paraId="5F761252" w14:textId="77777777" w:rsidR="00D736CA" w:rsidRPr="00973D41" w:rsidRDefault="00227E83" w:rsidP="00D736CA">
            <w:pPr>
              <w:keepNext/>
              <w:keepLines/>
              <w:jc w:val="center"/>
              <w:rPr>
                <w:rFonts w:cs="Arial"/>
                <w:color w:val="000000"/>
                <w:szCs w:val="22"/>
              </w:rPr>
            </w:pPr>
            <w:r w:rsidRPr="00973D41">
              <w:rPr>
                <w:rFonts w:cs="Arial"/>
                <w:color w:val="000000"/>
                <w:szCs w:val="22"/>
              </w:rPr>
              <w:t>2016</w:t>
            </w:r>
            <w:r>
              <w:rPr>
                <w:rFonts w:cs="Arial"/>
                <w:color w:val="000000"/>
              </w:rPr>
              <w:t>–</w:t>
            </w:r>
            <w:r w:rsidRPr="00973D41">
              <w:rPr>
                <w:rFonts w:cs="Arial"/>
                <w:color w:val="000000"/>
                <w:szCs w:val="22"/>
              </w:rPr>
              <w:t>17</w:t>
            </w:r>
          </w:p>
        </w:tc>
        <w:tc>
          <w:tcPr>
            <w:tcW w:w="1119" w:type="dxa"/>
            <w:shd w:val="clear" w:color="auto" w:fill="auto"/>
            <w:noWrap/>
            <w:vAlign w:val="center"/>
          </w:tcPr>
          <w:p w14:paraId="4FA9AAC8" w14:textId="77777777" w:rsidR="00D736CA" w:rsidRPr="00973D41" w:rsidRDefault="00227E83" w:rsidP="00D736CA">
            <w:pPr>
              <w:keepNext/>
              <w:keepLines/>
              <w:jc w:val="center"/>
              <w:rPr>
                <w:rFonts w:cs="Arial"/>
                <w:color w:val="000000"/>
                <w:szCs w:val="22"/>
              </w:rPr>
            </w:pPr>
            <w:r w:rsidRPr="00973D41">
              <w:rPr>
                <w:rFonts w:cs="Arial"/>
                <w:color w:val="000000"/>
                <w:szCs w:val="22"/>
              </w:rPr>
              <w:t>11</w:t>
            </w:r>
          </w:p>
        </w:tc>
        <w:tc>
          <w:tcPr>
            <w:tcW w:w="1124" w:type="dxa"/>
            <w:shd w:val="clear" w:color="auto" w:fill="auto"/>
            <w:noWrap/>
            <w:vAlign w:val="center"/>
          </w:tcPr>
          <w:p w14:paraId="3B099013" w14:textId="77777777" w:rsidR="00D736CA" w:rsidRPr="0013115D" w:rsidRDefault="00227E83" w:rsidP="00D736CA">
            <w:pPr>
              <w:keepNext/>
              <w:keepLines/>
              <w:jc w:val="center"/>
              <w:rPr>
                <w:rFonts w:cs="Arial"/>
                <w:color w:val="5E1F71"/>
                <w:szCs w:val="22"/>
              </w:rPr>
            </w:pPr>
            <w:r w:rsidRPr="0013115D">
              <w:rPr>
                <w:rFonts w:cs="Arial"/>
                <w:color w:val="5E1F71"/>
                <w:szCs w:val="22"/>
              </w:rPr>
              <w:t>55%</w:t>
            </w:r>
          </w:p>
        </w:tc>
        <w:tc>
          <w:tcPr>
            <w:tcW w:w="1121" w:type="dxa"/>
            <w:shd w:val="clear" w:color="auto" w:fill="auto"/>
            <w:noWrap/>
            <w:vAlign w:val="center"/>
          </w:tcPr>
          <w:p w14:paraId="78E90570" w14:textId="77777777" w:rsidR="00D736CA" w:rsidRPr="00973D41" w:rsidRDefault="00227E83" w:rsidP="00D736CA">
            <w:pPr>
              <w:keepNext/>
              <w:keepLines/>
              <w:jc w:val="center"/>
              <w:rPr>
                <w:rFonts w:cs="Arial"/>
                <w:color w:val="000000"/>
                <w:szCs w:val="22"/>
              </w:rPr>
            </w:pPr>
            <w:r w:rsidRPr="00973D41">
              <w:rPr>
                <w:rFonts w:cs="Arial"/>
                <w:color w:val="000000"/>
                <w:szCs w:val="22"/>
              </w:rPr>
              <w:t>9</w:t>
            </w:r>
          </w:p>
        </w:tc>
        <w:tc>
          <w:tcPr>
            <w:tcW w:w="1108" w:type="dxa"/>
            <w:shd w:val="clear" w:color="auto" w:fill="auto"/>
            <w:noWrap/>
            <w:vAlign w:val="center"/>
          </w:tcPr>
          <w:p w14:paraId="1E82800B" w14:textId="77777777" w:rsidR="00D736CA" w:rsidRPr="0013115D" w:rsidRDefault="00227E83" w:rsidP="00D736CA">
            <w:pPr>
              <w:keepNext/>
              <w:keepLines/>
              <w:jc w:val="center"/>
              <w:rPr>
                <w:rFonts w:cs="Arial"/>
                <w:color w:val="5E1F71"/>
                <w:szCs w:val="22"/>
              </w:rPr>
            </w:pPr>
            <w:r w:rsidRPr="0013115D">
              <w:rPr>
                <w:rFonts w:cs="Arial"/>
                <w:color w:val="5E1F71"/>
                <w:szCs w:val="22"/>
              </w:rPr>
              <w:t>45%</w:t>
            </w:r>
          </w:p>
        </w:tc>
        <w:tc>
          <w:tcPr>
            <w:tcW w:w="1134" w:type="dxa"/>
            <w:shd w:val="clear" w:color="auto" w:fill="auto"/>
            <w:noWrap/>
            <w:vAlign w:val="center"/>
          </w:tcPr>
          <w:p w14:paraId="0F76DE45" w14:textId="77777777" w:rsidR="00D736CA" w:rsidRPr="00973D41" w:rsidRDefault="00227E83" w:rsidP="00D736CA">
            <w:pPr>
              <w:keepNext/>
              <w:keepLines/>
              <w:jc w:val="center"/>
              <w:rPr>
                <w:rFonts w:cs="Arial"/>
                <w:color w:val="000000"/>
                <w:szCs w:val="22"/>
              </w:rPr>
            </w:pPr>
            <w:r w:rsidRPr="00973D41">
              <w:rPr>
                <w:rFonts w:cs="Arial"/>
                <w:color w:val="000000"/>
                <w:szCs w:val="22"/>
              </w:rPr>
              <w:t>20</w:t>
            </w:r>
          </w:p>
        </w:tc>
      </w:tr>
    </w:tbl>
    <w:p w14:paraId="6FB1ABF3" w14:textId="77777777" w:rsidR="002048F1" w:rsidRDefault="002048F1" w:rsidP="002048F1">
      <w:pPr>
        <w:pStyle w:val="Caption"/>
        <w:jc w:val="left"/>
        <w:rPr>
          <w:rFonts w:cs="Arial"/>
        </w:rPr>
      </w:pPr>
      <w:r>
        <w:t>Source: Queensland Corrective Services (unpublished administrative data).</w:t>
      </w:r>
    </w:p>
    <w:p w14:paraId="68951AE1" w14:textId="77777777" w:rsidR="00D736CA" w:rsidRPr="00973D41" w:rsidRDefault="00227E83" w:rsidP="00D736CA">
      <w:pPr>
        <w:spacing w:before="240" w:after="240"/>
        <w:rPr>
          <w:rFonts w:cs="Arial"/>
          <w:szCs w:val="22"/>
        </w:rPr>
      </w:pPr>
      <w:r w:rsidRPr="00973D41">
        <w:rPr>
          <w:rFonts w:cs="Arial"/>
          <w:szCs w:val="22"/>
        </w:rPr>
        <w:t>It is of concern that in every period there are a relatively small number of Indigenous and non-Indigenous female prisoners eligible for parole who, for whatever reason, do not seek parole, but remain in prison until they are released at full term. It is pleasing to see that this number has been decreasing since the 2006–2007 period. The challenges for some prisoners to successfully apply for parole have been discussed earlier in this report.</w:t>
      </w:r>
      <w:r>
        <w:rPr>
          <w:rStyle w:val="FootnoteReference"/>
          <w:rFonts w:cs="Arial"/>
          <w:szCs w:val="22"/>
        </w:rPr>
        <w:footnoteReference w:id="76"/>
      </w:r>
    </w:p>
    <w:p w14:paraId="3B350FF1" w14:textId="77777777" w:rsidR="00D736CA" w:rsidRPr="00973D41" w:rsidRDefault="00227E83" w:rsidP="00D736CA">
      <w:pPr>
        <w:pStyle w:val="Heading4"/>
      </w:pPr>
      <w:r w:rsidRPr="00973D41">
        <w:t>Parole suspensions</w:t>
      </w:r>
    </w:p>
    <w:p w14:paraId="7DB16118" w14:textId="77777777" w:rsidR="00D736CA" w:rsidRPr="00973D41" w:rsidRDefault="00227E83" w:rsidP="00D736CA">
      <w:pPr>
        <w:spacing w:after="240"/>
        <w:rPr>
          <w:rFonts w:cs="Arial"/>
          <w:szCs w:val="22"/>
        </w:rPr>
      </w:pPr>
      <w:r w:rsidRPr="00973D41">
        <w:rPr>
          <w:rFonts w:cs="Arial"/>
          <w:szCs w:val="22"/>
        </w:rPr>
        <w:t xml:space="preserve">Aboriginal and Torres Strait Islander prisoners, both male and female, have had significantly higher levels of return to prison on parole suspensions than non-Indigenous prisoners. The levels of parole breaches are relatively high across all cohorts, and in the 2013–2014 and 2014–2015 periods nearly half of all female prisoners, and more </w:t>
      </w:r>
      <w:r w:rsidRPr="00973D41">
        <w:rPr>
          <w:rFonts w:cs="Arial"/>
          <w:szCs w:val="22"/>
        </w:rPr>
        <w:lastRenderedPageBreak/>
        <w:t>than half of all male prisoners discharged to parole returned to custody on parole suspension.</w:t>
      </w:r>
    </w:p>
    <w:p w14:paraId="18E6E00A" w14:textId="3661035E" w:rsidR="00D736CA" w:rsidRDefault="00227E83" w:rsidP="00381619">
      <w:pPr>
        <w:pStyle w:val="Caption"/>
        <w:keepNext/>
        <w:jc w:val="left"/>
      </w:pPr>
      <w:bookmarkStart w:id="138" w:name="_Toc536696861"/>
      <w:r>
        <w:t xml:space="preserve">Table </w:t>
      </w:r>
      <w:r>
        <w:rPr>
          <w:noProof/>
        </w:rPr>
        <w:fldChar w:fldCharType="begin"/>
      </w:r>
      <w:r>
        <w:rPr>
          <w:noProof/>
        </w:rPr>
        <w:instrText xml:space="preserve"> SEQ Table \* ARABIC </w:instrText>
      </w:r>
      <w:r>
        <w:rPr>
          <w:noProof/>
        </w:rPr>
        <w:fldChar w:fldCharType="separate"/>
      </w:r>
      <w:r w:rsidR="008C0A34">
        <w:rPr>
          <w:noProof/>
        </w:rPr>
        <w:t>19</w:t>
      </w:r>
      <w:r>
        <w:rPr>
          <w:noProof/>
        </w:rPr>
        <w:fldChar w:fldCharType="end"/>
      </w:r>
      <w:r>
        <w:t>: Prisoners discharged on parole returned to custody on parole suspension by gender and Indigenous status</w:t>
      </w:r>
      <w:bookmarkEnd w:id="138"/>
    </w:p>
    <w:tbl>
      <w:tblPr>
        <w:tblW w:w="9636" w:type="dxa"/>
        <w:tblInd w:w="-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1231"/>
        <w:gridCol w:w="51"/>
        <w:gridCol w:w="1512"/>
        <w:gridCol w:w="1728"/>
        <w:gridCol w:w="1004"/>
        <w:gridCol w:w="1417"/>
        <w:gridCol w:w="1418"/>
        <w:gridCol w:w="1275"/>
      </w:tblGrid>
      <w:tr w:rsidR="00151C11" w:rsidRPr="00AE0A59" w14:paraId="251EE884" w14:textId="77777777" w:rsidTr="00AE0A59">
        <w:trPr>
          <w:trHeight w:val="364"/>
        </w:trPr>
        <w:tc>
          <w:tcPr>
            <w:tcW w:w="1231" w:type="dxa"/>
            <w:shd w:val="clear" w:color="auto" w:fill="auto"/>
            <w:noWrap/>
            <w:vAlign w:val="center"/>
          </w:tcPr>
          <w:p w14:paraId="6C2D9F18" w14:textId="77777777" w:rsidR="00D736CA" w:rsidRPr="00AE0A59" w:rsidRDefault="00D736CA" w:rsidP="00D736CA">
            <w:pPr>
              <w:keepNext/>
              <w:keepLines/>
              <w:spacing w:before="60" w:after="60"/>
              <w:jc w:val="center"/>
              <w:rPr>
                <w:rFonts w:cs="Arial"/>
                <w:color w:val="000000"/>
                <w:szCs w:val="20"/>
              </w:rPr>
            </w:pPr>
          </w:p>
        </w:tc>
        <w:tc>
          <w:tcPr>
            <w:tcW w:w="8405" w:type="dxa"/>
            <w:gridSpan w:val="7"/>
            <w:shd w:val="clear" w:color="auto" w:fill="auto"/>
            <w:noWrap/>
            <w:vAlign w:val="center"/>
          </w:tcPr>
          <w:p w14:paraId="2D3D5627" w14:textId="77777777" w:rsidR="00D736CA" w:rsidRPr="00AE0A59" w:rsidRDefault="00227E83" w:rsidP="00D736CA">
            <w:pPr>
              <w:keepNext/>
              <w:keepLines/>
              <w:spacing w:before="60" w:after="60"/>
              <w:jc w:val="center"/>
              <w:rPr>
                <w:rFonts w:cs="Arial"/>
                <w:b/>
                <w:bCs/>
                <w:iCs/>
                <w:color w:val="000000"/>
                <w:szCs w:val="20"/>
              </w:rPr>
            </w:pPr>
            <w:r w:rsidRPr="00AE0A59">
              <w:rPr>
                <w:rFonts w:cs="Arial"/>
                <w:b/>
                <w:bCs/>
                <w:iCs/>
                <w:color w:val="000000"/>
                <w:szCs w:val="20"/>
              </w:rPr>
              <w:t>Female and Male prisoners</w:t>
            </w:r>
          </w:p>
        </w:tc>
      </w:tr>
      <w:tr w:rsidR="00151C11" w:rsidRPr="00AE0A59" w14:paraId="750D7697" w14:textId="77777777" w:rsidTr="00AE0A59">
        <w:trPr>
          <w:trHeight w:val="364"/>
        </w:trPr>
        <w:tc>
          <w:tcPr>
            <w:tcW w:w="1282" w:type="dxa"/>
            <w:gridSpan w:val="2"/>
            <w:shd w:val="clear" w:color="auto" w:fill="auto"/>
            <w:noWrap/>
            <w:vAlign w:val="center"/>
          </w:tcPr>
          <w:p w14:paraId="2DCADB55" w14:textId="77777777" w:rsidR="00D736CA" w:rsidRPr="00AE0A59" w:rsidRDefault="00D736CA" w:rsidP="00D736CA">
            <w:pPr>
              <w:keepNext/>
              <w:keepLines/>
              <w:spacing w:before="60" w:after="60"/>
              <w:jc w:val="center"/>
              <w:rPr>
                <w:rFonts w:cs="Arial"/>
                <w:color w:val="000000"/>
                <w:szCs w:val="20"/>
              </w:rPr>
            </w:pPr>
          </w:p>
        </w:tc>
        <w:tc>
          <w:tcPr>
            <w:tcW w:w="1512" w:type="dxa"/>
            <w:shd w:val="clear" w:color="auto" w:fill="auto"/>
            <w:noWrap/>
            <w:vAlign w:val="center"/>
          </w:tcPr>
          <w:p w14:paraId="5A4D1B60" w14:textId="77777777" w:rsidR="00D736CA" w:rsidRPr="00AE0A59" w:rsidRDefault="00227E83" w:rsidP="00D736CA">
            <w:pPr>
              <w:keepNext/>
              <w:keepLines/>
              <w:spacing w:before="60" w:after="60"/>
              <w:jc w:val="center"/>
              <w:rPr>
                <w:rFonts w:cs="Arial"/>
                <w:b/>
                <w:bCs/>
                <w:iCs/>
                <w:color w:val="000000"/>
                <w:szCs w:val="20"/>
              </w:rPr>
            </w:pPr>
            <w:r w:rsidRPr="00AE0A59">
              <w:rPr>
                <w:rFonts w:cs="Arial"/>
                <w:b/>
                <w:bCs/>
                <w:iCs/>
                <w:color w:val="000000"/>
                <w:szCs w:val="20"/>
              </w:rPr>
              <w:t xml:space="preserve">Female </w:t>
            </w:r>
          </w:p>
          <w:p w14:paraId="5B20275C" w14:textId="77777777" w:rsidR="00D736CA" w:rsidRPr="00AE0A59" w:rsidRDefault="00227E83" w:rsidP="00D736CA">
            <w:pPr>
              <w:keepNext/>
              <w:keepLines/>
              <w:spacing w:before="60" w:after="60"/>
              <w:jc w:val="center"/>
              <w:rPr>
                <w:rFonts w:cs="Arial"/>
                <w:b/>
                <w:bCs/>
                <w:iCs/>
                <w:color w:val="000000"/>
                <w:szCs w:val="20"/>
              </w:rPr>
            </w:pPr>
            <w:r w:rsidRPr="00AE0A59">
              <w:rPr>
                <w:rFonts w:cs="Arial"/>
                <w:b/>
                <w:bCs/>
                <w:iCs/>
                <w:color w:val="000000"/>
                <w:szCs w:val="20"/>
              </w:rPr>
              <w:t>Indigenous</w:t>
            </w:r>
          </w:p>
        </w:tc>
        <w:tc>
          <w:tcPr>
            <w:tcW w:w="1728" w:type="dxa"/>
            <w:shd w:val="clear" w:color="auto" w:fill="auto"/>
            <w:noWrap/>
            <w:vAlign w:val="center"/>
          </w:tcPr>
          <w:p w14:paraId="7B92ED6E" w14:textId="77777777" w:rsidR="00D736CA" w:rsidRPr="00AE0A59" w:rsidRDefault="00227E83" w:rsidP="00D736CA">
            <w:pPr>
              <w:keepNext/>
              <w:keepLines/>
              <w:spacing w:before="60" w:after="60"/>
              <w:jc w:val="center"/>
              <w:rPr>
                <w:rFonts w:cs="Arial"/>
                <w:b/>
                <w:bCs/>
                <w:iCs/>
                <w:color w:val="000000"/>
                <w:szCs w:val="20"/>
              </w:rPr>
            </w:pPr>
            <w:r w:rsidRPr="00AE0A59">
              <w:rPr>
                <w:rFonts w:cs="Arial"/>
                <w:b/>
                <w:bCs/>
                <w:iCs/>
                <w:color w:val="000000"/>
                <w:szCs w:val="20"/>
              </w:rPr>
              <w:t>Female non-Indigenous</w:t>
            </w:r>
          </w:p>
        </w:tc>
        <w:tc>
          <w:tcPr>
            <w:tcW w:w="1004" w:type="dxa"/>
            <w:shd w:val="clear" w:color="auto" w:fill="auto"/>
            <w:noWrap/>
            <w:vAlign w:val="center"/>
          </w:tcPr>
          <w:p w14:paraId="4EAB7C36" w14:textId="77777777" w:rsidR="00D736CA" w:rsidRPr="00AE0A59" w:rsidRDefault="00227E83" w:rsidP="00D736CA">
            <w:pPr>
              <w:keepNext/>
              <w:keepLines/>
              <w:spacing w:before="60" w:after="60"/>
              <w:jc w:val="center"/>
              <w:rPr>
                <w:rFonts w:cs="Arial"/>
                <w:b/>
                <w:bCs/>
                <w:iCs/>
                <w:color w:val="000000"/>
                <w:szCs w:val="20"/>
              </w:rPr>
            </w:pPr>
            <w:r w:rsidRPr="00AE0A59">
              <w:rPr>
                <w:rFonts w:cs="Arial"/>
                <w:b/>
                <w:bCs/>
                <w:iCs/>
                <w:color w:val="000000"/>
                <w:szCs w:val="20"/>
              </w:rPr>
              <w:t>Total Female</w:t>
            </w:r>
          </w:p>
        </w:tc>
        <w:tc>
          <w:tcPr>
            <w:tcW w:w="1417" w:type="dxa"/>
            <w:shd w:val="clear" w:color="auto" w:fill="auto"/>
            <w:noWrap/>
            <w:vAlign w:val="center"/>
          </w:tcPr>
          <w:p w14:paraId="23C90926" w14:textId="77777777" w:rsidR="00D736CA" w:rsidRPr="00AE0A59" w:rsidRDefault="00227E83" w:rsidP="00D736CA">
            <w:pPr>
              <w:keepNext/>
              <w:keepLines/>
              <w:spacing w:before="60" w:after="60"/>
              <w:jc w:val="center"/>
              <w:rPr>
                <w:rFonts w:cs="Arial"/>
                <w:b/>
                <w:bCs/>
                <w:iCs/>
                <w:color w:val="000000"/>
                <w:szCs w:val="20"/>
              </w:rPr>
            </w:pPr>
            <w:r w:rsidRPr="00AE0A59">
              <w:rPr>
                <w:rFonts w:cs="Arial"/>
                <w:b/>
                <w:bCs/>
                <w:iCs/>
                <w:color w:val="000000"/>
                <w:szCs w:val="20"/>
              </w:rPr>
              <w:t>Male Indigenous</w:t>
            </w:r>
          </w:p>
        </w:tc>
        <w:tc>
          <w:tcPr>
            <w:tcW w:w="1418" w:type="dxa"/>
            <w:shd w:val="clear" w:color="auto" w:fill="auto"/>
            <w:noWrap/>
            <w:vAlign w:val="center"/>
          </w:tcPr>
          <w:p w14:paraId="7270AF00" w14:textId="77777777" w:rsidR="00D736CA" w:rsidRPr="00AE0A59" w:rsidRDefault="00227E83" w:rsidP="00D736CA">
            <w:pPr>
              <w:keepNext/>
              <w:keepLines/>
              <w:spacing w:before="60" w:after="60"/>
              <w:jc w:val="center"/>
              <w:rPr>
                <w:rFonts w:cs="Arial"/>
                <w:b/>
                <w:bCs/>
                <w:iCs/>
                <w:color w:val="000000"/>
                <w:szCs w:val="20"/>
              </w:rPr>
            </w:pPr>
            <w:r w:rsidRPr="00AE0A59">
              <w:rPr>
                <w:rFonts w:cs="Arial"/>
                <w:b/>
                <w:bCs/>
                <w:iCs/>
                <w:color w:val="000000"/>
                <w:szCs w:val="20"/>
              </w:rPr>
              <w:t>Male non-Indigenous</w:t>
            </w:r>
          </w:p>
        </w:tc>
        <w:tc>
          <w:tcPr>
            <w:tcW w:w="1275" w:type="dxa"/>
            <w:shd w:val="clear" w:color="auto" w:fill="auto"/>
            <w:vAlign w:val="center"/>
          </w:tcPr>
          <w:p w14:paraId="67F675AE" w14:textId="77777777" w:rsidR="00D736CA" w:rsidRPr="00AE0A59" w:rsidRDefault="00227E83" w:rsidP="00D736CA">
            <w:pPr>
              <w:keepNext/>
              <w:keepLines/>
              <w:spacing w:before="60" w:after="60"/>
              <w:jc w:val="center"/>
              <w:rPr>
                <w:rFonts w:cs="Arial"/>
                <w:b/>
                <w:bCs/>
                <w:iCs/>
                <w:color w:val="000000"/>
                <w:szCs w:val="20"/>
              </w:rPr>
            </w:pPr>
            <w:r w:rsidRPr="00AE0A59">
              <w:rPr>
                <w:rFonts w:cs="Arial"/>
                <w:b/>
                <w:bCs/>
                <w:iCs/>
                <w:color w:val="000000"/>
                <w:szCs w:val="20"/>
              </w:rPr>
              <w:t>Total Male</w:t>
            </w:r>
          </w:p>
        </w:tc>
      </w:tr>
      <w:tr w:rsidR="00151C11" w:rsidRPr="00AE0A59" w14:paraId="0F3E276D" w14:textId="77777777" w:rsidTr="00AE0A59">
        <w:trPr>
          <w:trHeight w:val="364"/>
        </w:trPr>
        <w:tc>
          <w:tcPr>
            <w:tcW w:w="1282" w:type="dxa"/>
            <w:gridSpan w:val="2"/>
            <w:shd w:val="clear" w:color="auto" w:fill="auto"/>
            <w:noWrap/>
            <w:vAlign w:val="center"/>
          </w:tcPr>
          <w:p w14:paraId="208B6BA7"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2006–07</w:t>
            </w:r>
          </w:p>
        </w:tc>
        <w:tc>
          <w:tcPr>
            <w:tcW w:w="1512" w:type="dxa"/>
            <w:shd w:val="clear" w:color="auto" w:fill="auto"/>
            <w:noWrap/>
            <w:vAlign w:val="center"/>
          </w:tcPr>
          <w:p w14:paraId="1FADB59E"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38%</w:t>
            </w:r>
          </w:p>
        </w:tc>
        <w:tc>
          <w:tcPr>
            <w:tcW w:w="1728" w:type="dxa"/>
            <w:shd w:val="clear" w:color="auto" w:fill="auto"/>
            <w:noWrap/>
            <w:vAlign w:val="center"/>
          </w:tcPr>
          <w:p w14:paraId="661D40F8" w14:textId="77777777" w:rsidR="00D736CA" w:rsidRPr="00AE0A59" w:rsidRDefault="00227E83" w:rsidP="00D736CA">
            <w:pPr>
              <w:keepNext/>
              <w:keepLines/>
              <w:spacing w:before="60" w:after="60"/>
              <w:jc w:val="center"/>
              <w:rPr>
                <w:rFonts w:cs="Arial"/>
                <w:color w:val="5E1F71"/>
                <w:szCs w:val="20"/>
              </w:rPr>
            </w:pPr>
            <w:r w:rsidRPr="00AE0A59">
              <w:rPr>
                <w:rFonts w:cs="Arial"/>
                <w:color w:val="5E1F71"/>
                <w:szCs w:val="20"/>
              </w:rPr>
              <w:t>28%</w:t>
            </w:r>
          </w:p>
        </w:tc>
        <w:tc>
          <w:tcPr>
            <w:tcW w:w="1004" w:type="dxa"/>
            <w:shd w:val="clear" w:color="auto" w:fill="auto"/>
            <w:noWrap/>
            <w:vAlign w:val="center"/>
          </w:tcPr>
          <w:p w14:paraId="0B524A61"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31%</w:t>
            </w:r>
          </w:p>
        </w:tc>
        <w:tc>
          <w:tcPr>
            <w:tcW w:w="1417" w:type="dxa"/>
            <w:shd w:val="clear" w:color="auto" w:fill="auto"/>
            <w:noWrap/>
            <w:vAlign w:val="center"/>
          </w:tcPr>
          <w:p w14:paraId="6EFC2E5F" w14:textId="77777777" w:rsidR="00D736CA" w:rsidRPr="00AE0A59" w:rsidRDefault="00227E83" w:rsidP="00D736CA">
            <w:pPr>
              <w:keepNext/>
              <w:keepLines/>
              <w:spacing w:before="60" w:after="60"/>
              <w:jc w:val="center"/>
              <w:rPr>
                <w:rFonts w:cs="Arial"/>
                <w:color w:val="5E1F71"/>
                <w:szCs w:val="20"/>
              </w:rPr>
            </w:pPr>
            <w:r w:rsidRPr="00AE0A59">
              <w:rPr>
                <w:rFonts w:cs="Arial"/>
                <w:color w:val="5E1F71"/>
                <w:szCs w:val="20"/>
              </w:rPr>
              <w:t>33%</w:t>
            </w:r>
          </w:p>
        </w:tc>
        <w:tc>
          <w:tcPr>
            <w:tcW w:w="1418" w:type="dxa"/>
            <w:shd w:val="clear" w:color="auto" w:fill="auto"/>
            <w:noWrap/>
            <w:vAlign w:val="center"/>
          </w:tcPr>
          <w:p w14:paraId="5B8BE91F"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31%</w:t>
            </w:r>
          </w:p>
        </w:tc>
        <w:tc>
          <w:tcPr>
            <w:tcW w:w="1275" w:type="dxa"/>
            <w:shd w:val="clear" w:color="auto" w:fill="auto"/>
          </w:tcPr>
          <w:p w14:paraId="217B38C8"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32%</w:t>
            </w:r>
          </w:p>
        </w:tc>
      </w:tr>
      <w:tr w:rsidR="00151C11" w:rsidRPr="00AE0A59" w14:paraId="268B427A" w14:textId="77777777" w:rsidTr="00AE0A59">
        <w:trPr>
          <w:trHeight w:val="364"/>
        </w:trPr>
        <w:tc>
          <w:tcPr>
            <w:tcW w:w="1282" w:type="dxa"/>
            <w:gridSpan w:val="2"/>
            <w:shd w:val="clear" w:color="auto" w:fill="auto"/>
            <w:noWrap/>
            <w:vAlign w:val="center"/>
          </w:tcPr>
          <w:p w14:paraId="5E7B411C"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2013–14</w:t>
            </w:r>
          </w:p>
        </w:tc>
        <w:tc>
          <w:tcPr>
            <w:tcW w:w="1512" w:type="dxa"/>
            <w:shd w:val="clear" w:color="auto" w:fill="auto"/>
            <w:noWrap/>
            <w:vAlign w:val="center"/>
          </w:tcPr>
          <w:p w14:paraId="397DB812"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56%</w:t>
            </w:r>
          </w:p>
        </w:tc>
        <w:tc>
          <w:tcPr>
            <w:tcW w:w="1728" w:type="dxa"/>
            <w:shd w:val="clear" w:color="auto" w:fill="auto"/>
            <w:noWrap/>
            <w:vAlign w:val="center"/>
          </w:tcPr>
          <w:p w14:paraId="270B6FC5" w14:textId="77777777" w:rsidR="00D736CA" w:rsidRPr="00AE0A59" w:rsidRDefault="00227E83" w:rsidP="00D736CA">
            <w:pPr>
              <w:keepNext/>
              <w:keepLines/>
              <w:spacing w:before="60" w:after="60"/>
              <w:jc w:val="center"/>
              <w:rPr>
                <w:rFonts w:cs="Arial"/>
                <w:color w:val="5E1F71"/>
                <w:szCs w:val="20"/>
              </w:rPr>
            </w:pPr>
            <w:r w:rsidRPr="00AE0A59">
              <w:rPr>
                <w:rFonts w:cs="Arial"/>
                <w:color w:val="5E1F71"/>
                <w:szCs w:val="20"/>
              </w:rPr>
              <w:t>42%</w:t>
            </w:r>
          </w:p>
        </w:tc>
        <w:tc>
          <w:tcPr>
            <w:tcW w:w="1004" w:type="dxa"/>
            <w:shd w:val="clear" w:color="auto" w:fill="auto"/>
            <w:noWrap/>
            <w:vAlign w:val="center"/>
          </w:tcPr>
          <w:p w14:paraId="7CCB9B40"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48%</w:t>
            </w:r>
          </w:p>
        </w:tc>
        <w:tc>
          <w:tcPr>
            <w:tcW w:w="1417" w:type="dxa"/>
            <w:shd w:val="clear" w:color="auto" w:fill="auto"/>
            <w:noWrap/>
            <w:vAlign w:val="center"/>
          </w:tcPr>
          <w:p w14:paraId="2A0FD96B" w14:textId="77777777" w:rsidR="00D736CA" w:rsidRPr="00AE0A59" w:rsidRDefault="00227E83" w:rsidP="00D736CA">
            <w:pPr>
              <w:keepNext/>
              <w:keepLines/>
              <w:spacing w:before="60" w:after="60"/>
              <w:jc w:val="center"/>
              <w:rPr>
                <w:rFonts w:cs="Arial"/>
                <w:color w:val="5E1F71"/>
                <w:szCs w:val="20"/>
              </w:rPr>
            </w:pPr>
            <w:r w:rsidRPr="00AE0A59">
              <w:rPr>
                <w:rFonts w:cs="Arial"/>
                <w:color w:val="5E1F71"/>
                <w:szCs w:val="20"/>
              </w:rPr>
              <w:t>63%</w:t>
            </w:r>
          </w:p>
        </w:tc>
        <w:tc>
          <w:tcPr>
            <w:tcW w:w="1418" w:type="dxa"/>
            <w:shd w:val="clear" w:color="auto" w:fill="auto"/>
            <w:noWrap/>
            <w:vAlign w:val="center"/>
          </w:tcPr>
          <w:p w14:paraId="3D149864"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52%</w:t>
            </w:r>
          </w:p>
        </w:tc>
        <w:tc>
          <w:tcPr>
            <w:tcW w:w="1275" w:type="dxa"/>
            <w:shd w:val="clear" w:color="auto" w:fill="auto"/>
          </w:tcPr>
          <w:p w14:paraId="5A2708D9"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56%</w:t>
            </w:r>
          </w:p>
        </w:tc>
      </w:tr>
      <w:tr w:rsidR="00151C11" w:rsidRPr="00AE0A59" w14:paraId="324FCC2A" w14:textId="77777777" w:rsidTr="00AE0A59">
        <w:trPr>
          <w:trHeight w:val="364"/>
        </w:trPr>
        <w:tc>
          <w:tcPr>
            <w:tcW w:w="1282" w:type="dxa"/>
            <w:gridSpan w:val="2"/>
            <w:shd w:val="clear" w:color="auto" w:fill="auto"/>
            <w:noWrap/>
            <w:vAlign w:val="center"/>
          </w:tcPr>
          <w:p w14:paraId="47820D66"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2014–15</w:t>
            </w:r>
          </w:p>
        </w:tc>
        <w:tc>
          <w:tcPr>
            <w:tcW w:w="1512" w:type="dxa"/>
            <w:shd w:val="clear" w:color="auto" w:fill="auto"/>
            <w:noWrap/>
            <w:vAlign w:val="center"/>
          </w:tcPr>
          <w:p w14:paraId="6348DC0B"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48%</w:t>
            </w:r>
          </w:p>
        </w:tc>
        <w:tc>
          <w:tcPr>
            <w:tcW w:w="1728" w:type="dxa"/>
            <w:shd w:val="clear" w:color="auto" w:fill="auto"/>
            <w:noWrap/>
            <w:vAlign w:val="center"/>
          </w:tcPr>
          <w:p w14:paraId="7D2E719A" w14:textId="77777777" w:rsidR="00D736CA" w:rsidRPr="00AE0A59" w:rsidRDefault="00227E83" w:rsidP="00D736CA">
            <w:pPr>
              <w:keepNext/>
              <w:keepLines/>
              <w:spacing w:before="60" w:after="60"/>
              <w:jc w:val="center"/>
              <w:rPr>
                <w:rFonts w:cs="Arial"/>
                <w:color w:val="5E1F71"/>
                <w:szCs w:val="20"/>
              </w:rPr>
            </w:pPr>
            <w:r w:rsidRPr="00AE0A59">
              <w:rPr>
                <w:rFonts w:cs="Arial"/>
                <w:color w:val="5E1F71"/>
                <w:szCs w:val="20"/>
              </w:rPr>
              <w:t>44%</w:t>
            </w:r>
          </w:p>
        </w:tc>
        <w:tc>
          <w:tcPr>
            <w:tcW w:w="1004" w:type="dxa"/>
            <w:shd w:val="clear" w:color="auto" w:fill="auto"/>
            <w:noWrap/>
            <w:vAlign w:val="center"/>
          </w:tcPr>
          <w:p w14:paraId="79C91874"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46%</w:t>
            </w:r>
          </w:p>
        </w:tc>
        <w:tc>
          <w:tcPr>
            <w:tcW w:w="1417" w:type="dxa"/>
            <w:shd w:val="clear" w:color="auto" w:fill="auto"/>
            <w:noWrap/>
            <w:vAlign w:val="center"/>
          </w:tcPr>
          <w:p w14:paraId="32BC0F8E" w14:textId="77777777" w:rsidR="00D736CA" w:rsidRPr="00AE0A59" w:rsidRDefault="00227E83" w:rsidP="00D736CA">
            <w:pPr>
              <w:keepNext/>
              <w:keepLines/>
              <w:spacing w:before="60" w:after="60"/>
              <w:jc w:val="center"/>
              <w:rPr>
                <w:rFonts w:cs="Arial"/>
                <w:color w:val="5E1F71"/>
                <w:szCs w:val="20"/>
              </w:rPr>
            </w:pPr>
            <w:r w:rsidRPr="00AE0A59">
              <w:rPr>
                <w:rFonts w:cs="Arial"/>
                <w:color w:val="5E1F71"/>
                <w:szCs w:val="20"/>
              </w:rPr>
              <w:t>59%</w:t>
            </w:r>
          </w:p>
        </w:tc>
        <w:tc>
          <w:tcPr>
            <w:tcW w:w="1418" w:type="dxa"/>
            <w:shd w:val="clear" w:color="auto" w:fill="auto"/>
            <w:noWrap/>
            <w:vAlign w:val="center"/>
          </w:tcPr>
          <w:p w14:paraId="73AD8656"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49%</w:t>
            </w:r>
          </w:p>
        </w:tc>
        <w:tc>
          <w:tcPr>
            <w:tcW w:w="1275" w:type="dxa"/>
            <w:shd w:val="clear" w:color="auto" w:fill="auto"/>
          </w:tcPr>
          <w:p w14:paraId="63078395"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53%</w:t>
            </w:r>
          </w:p>
        </w:tc>
      </w:tr>
      <w:tr w:rsidR="00151C11" w:rsidRPr="00AE0A59" w14:paraId="057510FE" w14:textId="77777777" w:rsidTr="00AE0A59">
        <w:trPr>
          <w:trHeight w:val="364"/>
        </w:trPr>
        <w:tc>
          <w:tcPr>
            <w:tcW w:w="1282" w:type="dxa"/>
            <w:gridSpan w:val="2"/>
            <w:shd w:val="clear" w:color="auto" w:fill="auto"/>
            <w:noWrap/>
            <w:vAlign w:val="center"/>
          </w:tcPr>
          <w:p w14:paraId="3A58235A"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2015–16</w:t>
            </w:r>
          </w:p>
        </w:tc>
        <w:tc>
          <w:tcPr>
            <w:tcW w:w="1512" w:type="dxa"/>
            <w:shd w:val="clear" w:color="auto" w:fill="auto"/>
            <w:noWrap/>
            <w:vAlign w:val="center"/>
          </w:tcPr>
          <w:p w14:paraId="62510118"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38%</w:t>
            </w:r>
          </w:p>
        </w:tc>
        <w:tc>
          <w:tcPr>
            <w:tcW w:w="1728" w:type="dxa"/>
            <w:shd w:val="clear" w:color="auto" w:fill="auto"/>
            <w:noWrap/>
            <w:vAlign w:val="center"/>
          </w:tcPr>
          <w:p w14:paraId="58A3E7E9" w14:textId="77777777" w:rsidR="00D736CA" w:rsidRPr="00AE0A59" w:rsidRDefault="00227E83" w:rsidP="00D736CA">
            <w:pPr>
              <w:keepNext/>
              <w:keepLines/>
              <w:spacing w:before="60" w:after="60"/>
              <w:jc w:val="center"/>
              <w:rPr>
                <w:rFonts w:cs="Arial"/>
                <w:color w:val="5E1F71"/>
                <w:szCs w:val="20"/>
              </w:rPr>
            </w:pPr>
            <w:r w:rsidRPr="00AE0A59">
              <w:rPr>
                <w:rFonts w:cs="Arial"/>
                <w:color w:val="5E1F71"/>
                <w:szCs w:val="20"/>
              </w:rPr>
              <w:t>22%</w:t>
            </w:r>
          </w:p>
        </w:tc>
        <w:tc>
          <w:tcPr>
            <w:tcW w:w="1004" w:type="dxa"/>
            <w:shd w:val="clear" w:color="auto" w:fill="auto"/>
            <w:noWrap/>
            <w:vAlign w:val="center"/>
          </w:tcPr>
          <w:p w14:paraId="2304A898"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28%</w:t>
            </w:r>
          </w:p>
        </w:tc>
        <w:tc>
          <w:tcPr>
            <w:tcW w:w="1417" w:type="dxa"/>
            <w:shd w:val="clear" w:color="auto" w:fill="auto"/>
            <w:noWrap/>
            <w:vAlign w:val="center"/>
          </w:tcPr>
          <w:p w14:paraId="04C4859F" w14:textId="77777777" w:rsidR="00D736CA" w:rsidRPr="00AE0A59" w:rsidRDefault="00227E83" w:rsidP="00D736CA">
            <w:pPr>
              <w:keepNext/>
              <w:keepLines/>
              <w:spacing w:before="60" w:after="60"/>
              <w:jc w:val="center"/>
              <w:rPr>
                <w:rFonts w:cs="Arial"/>
                <w:color w:val="5E1F71"/>
                <w:szCs w:val="20"/>
              </w:rPr>
            </w:pPr>
            <w:r w:rsidRPr="00AE0A59">
              <w:rPr>
                <w:rFonts w:cs="Arial"/>
                <w:color w:val="5E1F71"/>
                <w:szCs w:val="20"/>
              </w:rPr>
              <w:t>56%</w:t>
            </w:r>
          </w:p>
        </w:tc>
        <w:tc>
          <w:tcPr>
            <w:tcW w:w="1418" w:type="dxa"/>
            <w:shd w:val="clear" w:color="auto" w:fill="auto"/>
            <w:noWrap/>
            <w:vAlign w:val="center"/>
          </w:tcPr>
          <w:p w14:paraId="0246D34C"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40%</w:t>
            </w:r>
          </w:p>
        </w:tc>
        <w:tc>
          <w:tcPr>
            <w:tcW w:w="1275" w:type="dxa"/>
            <w:shd w:val="clear" w:color="auto" w:fill="auto"/>
          </w:tcPr>
          <w:p w14:paraId="7224B65D" w14:textId="77777777" w:rsidR="00D736CA" w:rsidRPr="00AE0A59" w:rsidRDefault="00227E83" w:rsidP="00D736CA">
            <w:pPr>
              <w:keepNext/>
              <w:keepLines/>
              <w:spacing w:before="60" w:after="60"/>
              <w:jc w:val="center"/>
              <w:rPr>
                <w:rFonts w:cs="Arial"/>
                <w:color w:val="000000"/>
                <w:szCs w:val="20"/>
              </w:rPr>
            </w:pPr>
            <w:r w:rsidRPr="00AE0A59">
              <w:rPr>
                <w:rFonts w:cs="Arial"/>
                <w:color w:val="000000"/>
                <w:szCs w:val="20"/>
              </w:rPr>
              <w:t>46%</w:t>
            </w:r>
          </w:p>
        </w:tc>
      </w:tr>
    </w:tbl>
    <w:p w14:paraId="3FFE6775" w14:textId="77777777" w:rsidR="002048F1" w:rsidRDefault="002048F1" w:rsidP="002048F1">
      <w:pPr>
        <w:pStyle w:val="Caption"/>
        <w:jc w:val="left"/>
        <w:rPr>
          <w:rFonts w:cs="Arial"/>
        </w:rPr>
      </w:pPr>
      <w:r>
        <w:t>Source: Queensland Corrective Services (unpublished administrative data).</w:t>
      </w:r>
    </w:p>
    <w:p w14:paraId="16F2E82A" w14:textId="77777777" w:rsidR="00D736CA" w:rsidRDefault="00D736CA" w:rsidP="00D736CA">
      <w:pPr>
        <w:spacing w:after="240"/>
        <w:rPr>
          <w:rFonts w:cs="Arial"/>
          <w:szCs w:val="22"/>
        </w:rPr>
      </w:pPr>
    </w:p>
    <w:p w14:paraId="7FC14CE0" w14:textId="77777777" w:rsidR="00D736CA" w:rsidRDefault="00227E83" w:rsidP="00D736CA">
      <w:pPr>
        <w:spacing w:after="240"/>
        <w:rPr>
          <w:rFonts w:cs="Arial"/>
          <w:szCs w:val="22"/>
        </w:rPr>
      </w:pPr>
      <w:r w:rsidRPr="00973D41">
        <w:rPr>
          <w:rFonts w:cs="Arial"/>
          <w:szCs w:val="22"/>
        </w:rPr>
        <w:t>The parole system has been scrutinised and analysed by Walter Sofronoff QC, and his 2016 report’s recommendations for reform of the parole system are now in the process of being implemented.</w:t>
      </w:r>
    </w:p>
    <w:p w14:paraId="1A9FCD85" w14:textId="77777777" w:rsidR="00D736CA" w:rsidRPr="00973D41" w:rsidRDefault="00227E83" w:rsidP="00D736CA">
      <w:pPr>
        <w:pStyle w:val="Heading4"/>
      </w:pPr>
      <w:r w:rsidRPr="00973D41">
        <w:t>Work</w:t>
      </w:r>
    </w:p>
    <w:p w14:paraId="7F9C2DE5" w14:textId="77777777" w:rsidR="00D736CA" w:rsidRPr="00973D41" w:rsidRDefault="00227E83" w:rsidP="00D736CA">
      <w:pPr>
        <w:spacing w:after="240"/>
        <w:rPr>
          <w:rFonts w:cs="Arial"/>
          <w:szCs w:val="22"/>
        </w:rPr>
      </w:pPr>
      <w:r w:rsidRPr="00973D41">
        <w:rPr>
          <w:rFonts w:cs="Arial"/>
          <w:szCs w:val="22"/>
        </w:rPr>
        <w:t>Aboriginal and Torres Strait Islander women are much less likely to work in a work camp compared to non-Indigenous women. They are also much less likely to be part of a work camp than Aboriginal and Torres Strait Islander men.</w:t>
      </w:r>
      <w:r>
        <w:rPr>
          <w:rStyle w:val="FootnoteReference"/>
          <w:rFonts w:cs="Arial"/>
          <w:szCs w:val="22"/>
        </w:rPr>
        <w:footnoteReference w:id="77"/>
      </w:r>
    </w:p>
    <w:p w14:paraId="2599AE71" w14:textId="77777777" w:rsidR="00D736CA" w:rsidRPr="00973D41" w:rsidRDefault="00227E83" w:rsidP="00D736CA">
      <w:pPr>
        <w:pStyle w:val="Heading4"/>
      </w:pPr>
      <w:r w:rsidRPr="00973D41">
        <w:t>Aboriginal and Torres Strait Islander staff</w:t>
      </w:r>
    </w:p>
    <w:p w14:paraId="13C5EF75" w14:textId="77777777" w:rsidR="00D736CA" w:rsidRDefault="00227E83" w:rsidP="00D736CA">
      <w:pPr>
        <w:autoSpaceDE w:val="0"/>
        <w:autoSpaceDN w:val="0"/>
        <w:adjustRightInd w:val="0"/>
        <w:spacing w:after="240"/>
        <w:rPr>
          <w:rFonts w:cs="Arial"/>
          <w:szCs w:val="22"/>
        </w:rPr>
      </w:pPr>
      <w:r w:rsidRPr="00973D41">
        <w:rPr>
          <w:rFonts w:cs="Arial"/>
          <w:szCs w:val="22"/>
        </w:rPr>
        <w:t>While Queensland’s women prisons continue to have such high numbers of Aboriginal and Torres Strait Islander prisoners, it is important that there is an increased emphasis on recruiting (and retaining) Aboriginal and Torres Strait Islander staff to work with those women.</w:t>
      </w:r>
    </w:p>
    <w:p w14:paraId="2B801D25" w14:textId="08F1C4EF" w:rsidR="00D736CA" w:rsidRPr="005939EA" w:rsidRDefault="00227E83" w:rsidP="00381619">
      <w:pPr>
        <w:pStyle w:val="Caption"/>
        <w:keepNext/>
        <w:jc w:val="left"/>
      </w:pPr>
      <w:bookmarkStart w:id="139" w:name="_Toc536696862"/>
      <w:r>
        <w:t xml:space="preserve">Table </w:t>
      </w:r>
      <w:r>
        <w:rPr>
          <w:noProof/>
        </w:rPr>
        <w:fldChar w:fldCharType="begin"/>
      </w:r>
      <w:r>
        <w:rPr>
          <w:noProof/>
        </w:rPr>
        <w:instrText xml:space="preserve"> SEQ Table \* ARABIC </w:instrText>
      </w:r>
      <w:r>
        <w:rPr>
          <w:noProof/>
        </w:rPr>
        <w:fldChar w:fldCharType="separate"/>
      </w:r>
      <w:r w:rsidR="008C0A34">
        <w:rPr>
          <w:noProof/>
        </w:rPr>
        <w:t>20</w:t>
      </w:r>
      <w:r>
        <w:rPr>
          <w:noProof/>
        </w:rPr>
        <w:fldChar w:fldCharType="end"/>
      </w:r>
      <w:r>
        <w:t>: Percentage of prison staff by Indigenous status as at 30 June</w:t>
      </w:r>
      <w:bookmarkEnd w:id="139"/>
    </w:p>
    <w:tbl>
      <w:tblPr>
        <w:tblStyle w:val="TableGrid"/>
        <w:tblW w:w="0" w:type="auto"/>
        <w:tblInd w:w="-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ook w:val="04A0" w:firstRow="1" w:lastRow="0" w:firstColumn="1" w:lastColumn="0" w:noHBand="0" w:noVBand="1"/>
      </w:tblPr>
      <w:tblGrid>
        <w:gridCol w:w="2699"/>
        <w:gridCol w:w="1170"/>
        <w:gridCol w:w="1170"/>
        <w:gridCol w:w="1170"/>
      </w:tblGrid>
      <w:tr w:rsidR="00151C11" w14:paraId="67906079" w14:textId="77777777" w:rsidTr="00AE0A59">
        <w:trPr>
          <w:trHeight w:val="416"/>
        </w:trPr>
        <w:tc>
          <w:tcPr>
            <w:tcW w:w="2699" w:type="dxa"/>
            <w:shd w:val="clear" w:color="auto" w:fill="auto"/>
            <w:vAlign w:val="center"/>
          </w:tcPr>
          <w:p w14:paraId="6CEACC69" w14:textId="77777777" w:rsidR="00D736CA" w:rsidRPr="00752E85" w:rsidRDefault="00D736CA" w:rsidP="00D736CA">
            <w:pPr>
              <w:autoSpaceDE w:val="0"/>
              <w:autoSpaceDN w:val="0"/>
              <w:adjustRightInd w:val="0"/>
              <w:spacing w:before="60" w:after="60"/>
              <w:rPr>
                <w:rFonts w:cs="Arial"/>
              </w:rPr>
            </w:pPr>
          </w:p>
        </w:tc>
        <w:tc>
          <w:tcPr>
            <w:tcW w:w="1170" w:type="dxa"/>
            <w:shd w:val="clear" w:color="auto" w:fill="auto"/>
            <w:vAlign w:val="center"/>
          </w:tcPr>
          <w:p w14:paraId="06B0CC4A" w14:textId="77777777" w:rsidR="00D736CA" w:rsidRPr="00752E85" w:rsidRDefault="00227E83" w:rsidP="00D736CA">
            <w:pPr>
              <w:keepNext/>
              <w:keepLines/>
              <w:spacing w:before="60" w:after="60"/>
              <w:rPr>
                <w:rFonts w:cs="Arial"/>
                <w:b/>
                <w:bCs/>
                <w:iCs/>
                <w:color w:val="000000"/>
              </w:rPr>
            </w:pPr>
            <w:r w:rsidRPr="00752E85">
              <w:rPr>
                <w:rFonts w:cs="Arial"/>
                <w:b/>
                <w:bCs/>
                <w:iCs/>
                <w:color w:val="000000"/>
              </w:rPr>
              <w:t>2014</w:t>
            </w:r>
          </w:p>
        </w:tc>
        <w:tc>
          <w:tcPr>
            <w:tcW w:w="1170" w:type="dxa"/>
            <w:shd w:val="clear" w:color="auto" w:fill="auto"/>
            <w:vAlign w:val="center"/>
          </w:tcPr>
          <w:p w14:paraId="4799D4FA" w14:textId="77777777" w:rsidR="00D736CA" w:rsidRPr="00752E85" w:rsidRDefault="00227E83" w:rsidP="00D736CA">
            <w:pPr>
              <w:keepNext/>
              <w:keepLines/>
              <w:spacing w:before="60" w:after="60"/>
              <w:rPr>
                <w:rFonts w:cs="Arial"/>
                <w:b/>
                <w:bCs/>
                <w:iCs/>
                <w:color w:val="000000"/>
              </w:rPr>
            </w:pPr>
            <w:r w:rsidRPr="00752E85">
              <w:rPr>
                <w:rFonts w:cs="Arial"/>
                <w:b/>
                <w:bCs/>
                <w:iCs/>
                <w:color w:val="000000"/>
              </w:rPr>
              <w:t>2015</w:t>
            </w:r>
          </w:p>
        </w:tc>
        <w:tc>
          <w:tcPr>
            <w:tcW w:w="1170" w:type="dxa"/>
            <w:shd w:val="clear" w:color="auto" w:fill="auto"/>
            <w:vAlign w:val="center"/>
          </w:tcPr>
          <w:p w14:paraId="738C4718" w14:textId="77777777" w:rsidR="00D736CA" w:rsidRPr="00752E85" w:rsidRDefault="00227E83" w:rsidP="00D736CA">
            <w:pPr>
              <w:keepNext/>
              <w:keepLines/>
              <w:spacing w:before="60" w:after="60"/>
              <w:rPr>
                <w:rFonts w:cs="Arial"/>
                <w:b/>
                <w:bCs/>
                <w:iCs/>
                <w:color w:val="000000"/>
              </w:rPr>
            </w:pPr>
            <w:r w:rsidRPr="00752E85">
              <w:rPr>
                <w:rFonts w:cs="Arial"/>
                <w:b/>
                <w:bCs/>
                <w:iCs/>
                <w:color w:val="000000"/>
              </w:rPr>
              <w:t>2016</w:t>
            </w:r>
          </w:p>
        </w:tc>
      </w:tr>
      <w:tr w:rsidR="00151C11" w14:paraId="22129850" w14:textId="77777777" w:rsidTr="00AE0A59">
        <w:trPr>
          <w:trHeight w:val="416"/>
        </w:trPr>
        <w:tc>
          <w:tcPr>
            <w:tcW w:w="2699" w:type="dxa"/>
            <w:shd w:val="clear" w:color="auto" w:fill="auto"/>
            <w:vAlign w:val="center"/>
          </w:tcPr>
          <w:p w14:paraId="28D1EC6F" w14:textId="77777777" w:rsidR="00D736CA" w:rsidRPr="00752E85" w:rsidRDefault="00227E83" w:rsidP="00D736CA">
            <w:pPr>
              <w:autoSpaceDE w:val="0"/>
              <w:autoSpaceDN w:val="0"/>
              <w:adjustRightInd w:val="0"/>
              <w:spacing w:before="60" w:after="60"/>
              <w:rPr>
                <w:rFonts w:cs="Arial"/>
              </w:rPr>
            </w:pPr>
            <w:r w:rsidRPr="00752E85">
              <w:rPr>
                <w:rFonts w:cs="Arial"/>
              </w:rPr>
              <w:t>Brisbane WCC</w:t>
            </w:r>
          </w:p>
        </w:tc>
        <w:tc>
          <w:tcPr>
            <w:tcW w:w="1170" w:type="dxa"/>
            <w:shd w:val="clear" w:color="auto" w:fill="auto"/>
            <w:vAlign w:val="center"/>
          </w:tcPr>
          <w:p w14:paraId="18681613" w14:textId="31431651" w:rsidR="00D736CA" w:rsidRPr="00752E85" w:rsidRDefault="00227E83" w:rsidP="00D736CA">
            <w:pPr>
              <w:autoSpaceDE w:val="0"/>
              <w:autoSpaceDN w:val="0"/>
              <w:adjustRightInd w:val="0"/>
              <w:spacing w:before="60" w:after="60"/>
              <w:rPr>
                <w:rFonts w:cs="Arial"/>
              </w:rPr>
            </w:pPr>
            <w:r>
              <w:rPr>
                <w:rFonts w:cs="Arial"/>
              </w:rPr>
              <w:t>2.7</w:t>
            </w:r>
            <w:r w:rsidRPr="00752E85">
              <w:rPr>
                <w:rFonts w:cs="Arial"/>
              </w:rPr>
              <w:t>%</w:t>
            </w:r>
          </w:p>
        </w:tc>
        <w:tc>
          <w:tcPr>
            <w:tcW w:w="1170" w:type="dxa"/>
            <w:shd w:val="clear" w:color="auto" w:fill="auto"/>
            <w:vAlign w:val="center"/>
          </w:tcPr>
          <w:p w14:paraId="6C238FC5" w14:textId="75BBEB9A" w:rsidR="00D736CA" w:rsidRPr="00752E85" w:rsidRDefault="00227E83" w:rsidP="00D736CA">
            <w:pPr>
              <w:autoSpaceDE w:val="0"/>
              <w:autoSpaceDN w:val="0"/>
              <w:adjustRightInd w:val="0"/>
              <w:spacing w:before="60" w:after="60"/>
              <w:rPr>
                <w:rFonts w:cs="Arial"/>
              </w:rPr>
            </w:pPr>
            <w:r>
              <w:rPr>
                <w:rFonts w:cs="Arial"/>
              </w:rPr>
              <w:t>1.7</w:t>
            </w:r>
            <w:r w:rsidRPr="00752E85">
              <w:rPr>
                <w:rFonts w:cs="Arial"/>
              </w:rPr>
              <w:t>%</w:t>
            </w:r>
          </w:p>
        </w:tc>
        <w:tc>
          <w:tcPr>
            <w:tcW w:w="1170" w:type="dxa"/>
            <w:shd w:val="clear" w:color="auto" w:fill="auto"/>
            <w:vAlign w:val="center"/>
          </w:tcPr>
          <w:p w14:paraId="2B4F739A" w14:textId="77777777" w:rsidR="00D736CA" w:rsidRPr="00752E85" w:rsidRDefault="00227E83" w:rsidP="00D736CA">
            <w:pPr>
              <w:autoSpaceDE w:val="0"/>
              <w:autoSpaceDN w:val="0"/>
              <w:adjustRightInd w:val="0"/>
              <w:spacing w:before="60" w:after="60"/>
              <w:rPr>
                <w:rFonts w:cs="Arial"/>
              </w:rPr>
            </w:pPr>
            <w:r w:rsidRPr="00752E85">
              <w:rPr>
                <w:rFonts w:cs="Arial"/>
              </w:rPr>
              <w:t>3.9%</w:t>
            </w:r>
          </w:p>
        </w:tc>
      </w:tr>
      <w:tr w:rsidR="00151C11" w14:paraId="17439EA4" w14:textId="77777777" w:rsidTr="00AE0A59">
        <w:trPr>
          <w:trHeight w:val="416"/>
        </w:trPr>
        <w:tc>
          <w:tcPr>
            <w:tcW w:w="2699" w:type="dxa"/>
            <w:shd w:val="clear" w:color="auto" w:fill="auto"/>
            <w:vAlign w:val="center"/>
          </w:tcPr>
          <w:p w14:paraId="3E6A05D6" w14:textId="77777777" w:rsidR="00D736CA" w:rsidRPr="00752E85" w:rsidRDefault="00227E83" w:rsidP="00D736CA">
            <w:pPr>
              <w:autoSpaceDE w:val="0"/>
              <w:autoSpaceDN w:val="0"/>
              <w:adjustRightInd w:val="0"/>
              <w:spacing w:before="60" w:after="60"/>
              <w:rPr>
                <w:rFonts w:cs="Arial"/>
              </w:rPr>
            </w:pPr>
            <w:r w:rsidRPr="00752E85">
              <w:rPr>
                <w:rFonts w:cs="Arial"/>
              </w:rPr>
              <w:t>Townsville CC</w:t>
            </w:r>
          </w:p>
        </w:tc>
        <w:tc>
          <w:tcPr>
            <w:tcW w:w="1170" w:type="dxa"/>
            <w:shd w:val="clear" w:color="auto" w:fill="auto"/>
            <w:vAlign w:val="center"/>
          </w:tcPr>
          <w:p w14:paraId="046EB53E" w14:textId="77777777" w:rsidR="00D736CA" w:rsidRPr="00752E85" w:rsidRDefault="00227E83" w:rsidP="00D736CA">
            <w:pPr>
              <w:autoSpaceDE w:val="0"/>
              <w:autoSpaceDN w:val="0"/>
              <w:adjustRightInd w:val="0"/>
              <w:spacing w:before="60" w:after="60"/>
              <w:rPr>
                <w:rFonts w:cs="Arial"/>
              </w:rPr>
            </w:pPr>
            <w:r w:rsidRPr="00752E85">
              <w:rPr>
                <w:rFonts w:cs="Arial"/>
              </w:rPr>
              <w:t>7.3%</w:t>
            </w:r>
          </w:p>
        </w:tc>
        <w:tc>
          <w:tcPr>
            <w:tcW w:w="1170" w:type="dxa"/>
            <w:shd w:val="clear" w:color="auto" w:fill="auto"/>
            <w:vAlign w:val="center"/>
          </w:tcPr>
          <w:p w14:paraId="262BBE7A" w14:textId="77777777" w:rsidR="00D736CA" w:rsidRPr="00752E85" w:rsidRDefault="00227E83" w:rsidP="00D736CA">
            <w:pPr>
              <w:autoSpaceDE w:val="0"/>
              <w:autoSpaceDN w:val="0"/>
              <w:adjustRightInd w:val="0"/>
              <w:spacing w:before="60" w:after="60"/>
              <w:rPr>
                <w:rFonts w:cs="Arial"/>
              </w:rPr>
            </w:pPr>
            <w:r w:rsidRPr="00752E85">
              <w:rPr>
                <w:rFonts w:cs="Arial"/>
              </w:rPr>
              <w:t>6.1%</w:t>
            </w:r>
          </w:p>
        </w:tc>
        <w:tc>
          <w:tcPr>
            <w:tcW w:w="1170" w:type="dxa"/>
            <w:shd w:val="clear" w:color="auto" w:fill="auto"/>
            <w:vAlign w:val="center"/>
          </w:tcPr>
          <w:p w14:paraId="77371593" w14:textId="454A6C67" w:rsidR="00D736CA" w:rsidRPr="00752E85" w:rsidRDefault="00227E83" w:rsidP="00D736CA">
            <w:pPr>
              <w:autoSpaceDE w:val="0"/>
              <w:autoSpaceDN w:val="0"/>
              <w:adjustRightInd w:val="0"/>
              <w:spacing w:before="60" w:after="60"/>
              <w:rPr>
                <w:rFonts w:cs="Arial"/>
              </w:rPr>
            </w:pPr>
            <w:r w:rsidRPr="00752E85">
              <w:rPr>
                <w:rFonts w:cs="Arial"/>
              </w:rPr>
              <w:t>5.</w:t>
            </w:r>
            <w:r>
              <w:rPr>
                <w:rFonts w:cs="Arial"/>
              </w:rPr>
              <w:t>8</w:t>
            </w:r>
            <w:r w:rsidRPr="00752E85">
              <w:rPr>
                <w:rFonts w:cs="Arial"/>
              </w:rPr>
              <w:t>%</w:t>
            </w:r>
          </w:p>
        </w:tc>
      </w:tr>
      <w:tr w:rsidR="00151C11" w14:paraId="7B4BCCAE" w14:textId="77777777" w:rsidTr="00AE0A59">
        <w:trPr>
          <w:trHeight w:val="416"/>
        </w:trPr>
        <w:tc>
          <w:tcPr>
            <w:tcW w:w="2699" w:type="dxa"/>
            <w:shd w:val="clear" w:color="auto" w:fill="auto"/>
            <w:vAlign w:val="center"/>
          </w:tcPr>
          <w:p w14:paraId="1829C555" w14:textId="77777777" w:rsidR="00D736CA" w:rsidRPr="00752E85" w:rsidRDefault="00227E83" w:rsidP="00D736CA">
            <w:pPr>
              <w:autoSpaceDE w:val="0"/>
              <w:autoSpaceDN w:val="0"/>
              <w:adjustRightInd w:val="0"/>
              <w:spacing w:before="60" w:after="60"/>
              <w:rPr>
                <w:rFonts w:cs="Arial"/>
              </w:rPr>
            </w:pPr>
            <w:r w:rsidRPr="00752E85">
              <w:rPr>
                <w:rFonts w:cs="Arial"/>
              </w:rPr>
              <w:t>Numinbah CC</w:t>
            </w:r>
          </w:p>
        </w:tc>
        <w:tc>
          <w:tcPr>
            <w:tcW w:w="1170" w:type="dxa"/>
            <w:shd w:val="clear" w:color="auto" w:fill="auto"/>
            <w:vAlign w:val="center"/>
          </w:tcPr>
          <w:p w14:paraId="158419DC" w14:textId="532D9631" w:rsidR="00D736CA" w:rsidRPr="00752E85" w:rsidRDefault="00227E83" w:rsidP="00D736CA">
            <w:pPr>
              <w:autoSpaceDE w:val="0"/>
              <w:autoSpaceDN w:val="0"/>
              <w:adjustRightInd w:val="0"/>
              <w:spacing w:before="60" w:after="60"/>
              <w:rPr>
                <w:rFonts w:cs="Arial"/>
              </w:rPr>
            </w:pPr>
            <w:r w:rsidRPr="00752E85">
              <w:rPr>
                <w:rFonts w:cs="Arial"/>
              </w:rPr>
              <w:t>2.</w:t>
            </w:r>
            <w:r>
              <w:rPr>
                <w:rFonts w:cs="Arial"/>
              </w:rPr>
              <w:t>4</w:t>
            </w:r>
            <w:r w:rsidRPr="00752E85">
              <w:rPr>
                <w:rFonts w:cs="Arial"/>
              </w:rPr>
              <w:t>%</w:t>
            </w:r>
          </w:p>
        </w:tc>
        <w:tc>
          <w:tcPr>
            <w:tcW w:w="1170" w:type="dxa"/>
            <w:shd w:val="clear" w:color="auto" w:fill="auto"/>
            <w:vAlign w:val="center"/>
          </w:tcPr>
          <w:p w14:paraId="07E0C772" w14:textId="16E7A96C" w:rsidR="00D736CA" w:rsidRPr="00752E85" w:rsidRDefault="00227E83" w:rsidP="00D736CA">
            <w:pPr>
              <w:autoSpaceDE w:val="0"/>
              <w:autoSpaceDN w:val="0"/>
              <w:adjustRightInd w:val="0"/>
              <w:spacing w:before="60" w:after="60"/>
              <w:rPr>
                <w:rFonts w:cs="Arial"/>
              </w:rPr>
            </w:pPr>
            <w:r w:rsidRPr="00752E85">
              <w:rPr>
                <w:rFonts w:cs="Arial"/>
              </w:rPr>
              <w:t>2.</w:t>
            </w:r>
            <w:r>
              <w:rPr>
                <w:rFonts w:cs="Arial"/>
              </w:rPr>
              <w:t>4</w:t>
            </w:r>
            <w:r w:rsidRPr="00752E85">
              <w:rPr>
                <w:rFonts w:cs="Arial"/>
              </w:rPr>
              <w:t>%</w:t>
            </w:r>
          </w:p>
        </w:tc>
        <w:tc>
          <w:tcPr>
            <w:tcW w:w="1170" w:type="dxa"/>
            <w:shd w:val="clear" w:color="auto" w:fill="auto"/>
            <w:vAlign w:val="center"/>
          </w:tcPr>
          <w:p w14:paraId="55500E92" w14:textId="77777777" w:rsidR="00D736CA" w:rsidRPr="00752E85" w:rsidRDefault="00227E83" w:rsidP="00D736CA">
            <w:pPr>
              <w:autoSpaceDE w:val="0"/>
              <w:autoSpaceDN w:val="0"/>
              <w:adjustRightInd w:val="0"/>
              <w:spacing w:before="60" w:after="60"/>
              <w:rPr>
                <w:rFonts w:cs="Arial"/>
              </w:rPr>
            </w:pPr>
            <w:r w:rsidRPr="00752E85">
              <w:rPr>
                <w:rFonts w:cs="Arial"/>
              </w:rPr>
              <w:t>2.1%</w:t>
            </w:r>
          </w:p>
        </w:tc>
      </w:tr>
    </w:tbl>
    <w:p w14:paraId="131C34DD" w14:textId="77777777" w:rsidR="002048F1" w:rsidRDefault="002048F1" w:rsidP="002048F1">
      <w:pPr>
        <w:pStyle w:val="Caption"/>
        <w:jc w:val="left"/>
        <w:rPr>
          <w:rFonts w:cs="Arial"/>
        </w:rPr>
      </w:pPr>
      <w:bookmarkStart w:id="140" w:name="_Toc536542574"/>
      <w:bookmarkStart w:id="141" w:name="_Toc536715191"/>
      <w:r>
        <w:t>Source: Queensland Corrective Services (unpublished administrative data).</w:t>
      </w:r>
    </w:p>
    <w:p w14:paraId="0B6F1526" w14:textId="77777777" w:rsidR="0013115D" w:rsidRDefault="0013115D" w:rsidP="00D736CA">
      <w:pPr>
        <w:pStyle w:val="Heading3"/>
      </w:pPr>
    </w:p>
    <w:p w14:paraId="25F820A8" w14:textId="310274A5" w:rsidR="00D736CA" w:rsidRPr="00973D41" w:rsidRDefault="00227E83" w:rsidP="00D736CA">
      <w:pPr>
        <w:pStyle w:val="Heading3"/>
      </w:pPr>
      <w:r w:rsidRPr="00973D41">
        <w:t>Issues: Aboriginal and Torres Strait Islander women</w:t>
      </w:r>
      <w:bookmarkEnd w:id="140"/>
      <w:bookmarkEnd w:id="141"/>
    </w:p>
    <w:p w14:paraId="3B0980CF" w14:textId="00AD5AFD" w:rsidR="00D736CA" w:rsidRPr="00973D41" w:rsidRDefault="00227E83" w:rsidP="00D736CA">
      <w:pPr>
        <w:spacing w:after="240"/>
        <w:rPr>
          <w:rFonts w:cs="Arial"/>
          <w:szCs w:val="22"/>
        </w:rPr>
      </w:pPr>
      <w:r w:rsidRPr="00973D41">
        <w:rPr>
          <w:rFonts w:cs="Arial"/>
          <w:szCs w:val="22"/>
        </w:rPr>
        <w:t xml:space="preserve">In our 2006 </w:t>
      </w:r>
      <w:r w:rsidRPr="00973D41">
        <w:rPr>
          <w:rFonts w:cs="Arial"/>
          <w:i/>
          <w:szCs w:val="22"/>
        </w:rPr>
        <w:t xml:space="preserve">Women in Prison Report, </w:t>
      </w:r>
      <w:r w:rsidRPr="00973D41">
        <w:rPr>
          <w:rFonts w:cs="Arial"/>
          <w:szCs w:val="22"/>
        </w:rPr>
        <w:t>we identified a number of areas in the justice and correction systems that appeared to be perpetuating high levels of inequality for Aboriginal and Torres Strait Islander women.</w:t>
      </w:r>
      <w:r>
        <w:rPr>
          <w:rStyle w:val="FootnoteReference"/>
          <w:rFonts w:cs="Arial"/>
          <w:szCs w:val="22"/>
        </w:rPr>
        <w:footnoteReference w:id="78"/>
      </w:r>
      <w:r w:rsidRPr="00973D41">
        <w:rPr>
          <w:rFonts w:cs="Arial"/>
          <w:szCs w:val="22"/>
        </w:rPr>
        <w:t xml:space="preserve"> These inequalities indicated potential systemic discrimination, and the statistics given above show that significant inequalities continue to exist.</w:t>
      </w:r>
    </w:p>
    <w:p w14:paraId="769F4C61" w14:textId="46419A2F" w:rsidR="00D736CA" w:rsidRPr="00973D41" w:rsidRDefault="006C60EA" w:rsidP="00D736CA">
      <w:pPr>
        <w:spacing w:after="240"/>
        <w:rPr>
          <w:rFonts w:cs="Arial"/>
          <w:szCs w:val="22"/>
        </w:rPr>
      </w:pPr>
      <w:r>
        <w:rPr>
          <w:noProof/>
        </w:rPr>
        <mc:AlternateContent>
          <mc:Choice Requires="wps">
            <w:drawing>
              <wp:anchor distT="0" distB="0" distL="114300" distR="114300" simplePos="0" relativeHeight="251683840" behindDoc="0" locked="0" layoutInCell="1" allowOverlap="1" wp14:anchorId="0CADFA7D" wp14:editId="64F55B58">
                <wp:simplePos x="0" y="0"/>
                <wp:positionH relativeFrom="column">
                  <wp:posOffset>1567815</wp:posOffset>
                </wp:positionH>
                <wp:positionV relativeFrom="paragraph">
                  <wp:posOffset>1043778</wp:posOffset>
                </wp:positionV>
                <wp:extent cx="4738370" cy="1800225"/>
                <wp:effectExtent l="0" t="0" r="0" b="9525"/>
                <wp:wrapTopAndBottom/>
                <wp:docPr id="500" name="Text Box 500"/>
                <wp:cNvGraphicFramePr/>
                <a:graphic xmlns:a="http://schemas.openxmlformats.org/drawingml/2006/main">
                  <a:graphicData uri="http://schemas.microsoft.com/office/word/2010/wordprocessingShape">
                    <wps:wsp>
                      <wps:cNvSpPr txBox="1"/>
                      <wps:spPr>
                        <a:xfrm>
                          <a:off x="0" y="0"/>
                          <a:ext cx="4738370" cy="180022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6C159813" w14:textId="77777777" w:rsidR="008C0A34" w:rsidRDefault="008C0A34" w:rsidP="006C60EA">
                            <w:pPr>
                              <w:pStyle w:val="IntenseQuote"/>
                            </w:pPr>
                            <w:r w:rsidRPr="00752E85">
                              <w:t>Systemic discrimination is the creation, perpetuation, or reinforcement of persistent patterns of inequality among disadvantaged groups. It is usually the result of seemingly neutral legislation, policies, procedures, practices or organisational structures.</w:t>
                            </w:r>
                          </w:p>
                          <w:p w14:paraId="13781202" w14:textId="77777777" w:rsidR="008C0A34" w:rsidRDefault="008C0A34" w:rsidP="006C60EA">
                            <w:pPr>
                              <w:pStyle w:val="Caption"/>
                            </w:pPr>
                            <w:r>
                              <w:t>Canada – Human Rights Commission, Protecting their rights: a systemic review of women’s rights in correctional centres for federally sentenced women (2003).</w:t>
                            </w:r>
                          </w:p>
                          <w:p w14:paraId="00578902" w14:textId="77777777" w:rsidR="008C0A34" w:rsidRDefault="008C0A34" w:rsidP="00D736CA"/>
                          <w:p w14:paraId="392FC0A2" w14:textId="77777777" w:rsidR="008C0A34" w:rsidRPr="00752E85" w:rsidRDefault="008C0A34" w:rsidP="00D736CA"/>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DFA7D" id="Text Box 500" o:spid="_x0000_s1029" type="#_x0000_t202" style="position:absolute;margin-left:123.45pt;margin-top:82.2pt;width:373.1pt;height:14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" filled="f" stroked="f" strokeweight="1.5pt">
                <v:textbox inset=",7.2pt,,0">
                  <w:txbxContent>
                    <w:p w14:paraId="6C159813" w14:textId="77777777" w:rsidR="008C0A34" w:rsidRDefault="008C0A34" w:rsidP="006C60EA">
                      <w:pPr>
                        <w:pStyle w:val="IntenseQuote"/>
                      </w:pPr>
                      <w:r w:rsidRPr="00752E85">
                        <w:t>Systemic discrimination is the creation, perpetuation, or reinforcement of persistent patterns of inequality among disadvantaged groups. It is usually the result of seemingly neutral legislation, policies, procedures, practices or organisational structures.</w:t>
                      </w:r>
                    </w:p>
                    <w:p w14:paraId="13781202" w14:textId="77777777" w:rsidR="008C0A34" w:rsidRDefault="008C0A34" w:rsidP="006C60EA">
                      <w:pPr>
                        <w:pStyle w:val="Caption"/>
                      </w:pPr>
                      <w:r>
                        <w:t>Canada – Human Rights Commission, Protecting their rights: a systemic review of women’s rights in correctional centres for federally sentenced women (2003).</w:t>
                      </w:r>
                    </w:p>
                    <w:p w14:paraId="00578902" w14:textId="77777777" w:rsidR="008C0A34" w:rsidRDefault="008C0A34" w:rsidP="00D736CA"/>
                    <w:p w14:paraId="392FC0A2" w14:textId="77777777" w:rsidR="008C0A34" w:rsidRPr="00752E85" w:rsidRDefault="008C0A34" w:rsidP="00D736CA"/>
                  </w:txbxContent>
                </v:textbox>
                <w10:wrap type="topAndBottom"/>
              </v:shape>
            </w:pict>
          </mc:Fallback>
        </mc:AlternateContent>
      </w:r>
      <w:r w:rsidR="00227E83" w:rsidRPr="00973D41">
        <w:rPr>
          <w:rFonts w:cs="Arial"/>
          <w:szCs w:val="22"/>
        </w:rPr>
        <w:t xml:space="preserve">Achieving equality of outcomes for Aboriginal and Torres Strait Islander women requires changes at many levels across the wider community, to remove the underlying social and economic disadvantages identified more than two decades ago in the </w:t>
      </w:r>
      <w:r w:rsidR="00227E83" w:rsidRPr="00973D41">
        <w:rPr>
          <w:rFonts w:cs="Arial"/>
          <w:i/>
          <w:szCs w:val="22"/>
        </w:rPr>
        <w:t xml:space="preserve">Royal Commission into Aboriginal Deaths in Custody </w:t>
      </w:r>
      <w:r w:rsidR="00227E83" w:rsidRPr="00536F43">
        <w:rPr>
          <w:rFonts w:cs="Arial"/>
          <w:szCs w:val="22"/>
        </w:rPr>
        <w:t>(RCIADIC)</w:t>
      </w:r>
      <w:r w:rsidR="00227E83" w:rsidRPr="00973D41">
        <w:rPr>
          <w:rFonts w:cs="Arial"/>
          <w:szCs w:val="22"/>
          <w:vertAlign w:val="superscript"/>
        </w:rPr>
        <w:t>.</w:t>
      </w:r>
      <w:r w:rsidR="00227E83">
        <w:rPr>
          <w:rFonts w:cs="Arial"/>
          <w:sz w:val="18"/>
          <w:szCs w:val="18"/>
          <w:vertAlign w:val="superscript"/>
        </w:rPr>
        <w:footnoteReference w:id="79"/>
      </w:r>
      <w:r w:rsidR="00227E83" w:rsidRPr="00C31753">
        <w:rPr>
          <w:rFonts w:cs="Arial"/>
          <w:sz w:val="18"/>
          <w:szCs w:val="18"/>
        </w:rPr>
        <w:t xml:space="preserve"> </w:t>
      </w:r>
    </w:p>
    <w:p w14:paraId="6504A230" w14:textId="77777777" w:rsidR="00381619" w:rsidRDefault="00381619" w:rsidP="00D736CA">
      <w:pPr>
        <w:spacing w:after="240"/>
        <w:rPr>
          <w:rFonts w:cs="Arial"/>
          <w:szCs w:val="22"/>
        </w:rPr>
      </w:pPr>
    </w:p>
    <w:p w14:paraId="58421481" w14:textId="17BDBCE7" w:rsidR="00D736CA" w:rsidRPr="00973D41" w:rsidRDefault="00227E83" w:rsidP="00D736CA">
      <w:pPr>
        <w:spacing w:after="240"/>
        <w:rPr>
          <w:rFonts w:cs="Arial"/>
          <w:szCs w:val="22"/>
        </w:rPr>
      </w:pPr>
      <w:r w:rsidRPr="00973D41">
        <w:rPr>
          <w:rFonts w:cs="Arial"/>
          <w:szCs w:val="22"/>
        </w:rPr>
        <w:t>The historic and continuing disadvantages experienced by Aboriginal and Torres Strait Islander women place them at a further disadvantage when they are in prison. The system does not take account of their position, and statistically, they are less likely to be able to access the same opportunities as non-Indigenous women to benefit from safe and secure custody, rehabilitation, and to reintegrate back into the community.</w:t>
      </w:r>
    </w:p>
    <w:p w14:paraId="7A198F06" w14:textId="77777777" w:rsidR="00D736CA" w:rsidRPr="00973D41" w:rsidRDefault="00227E83" w:rsidP="00D736CA">
      <w:pPr>
        <w:spacing w:after="240"/>
        <w:rPr>
          <w:rFonts w:cs="Arial"/>
          <w:szCs w:val="22"/>
        </w:rPr>
      </w:pPr>
      <w:r w:rsidRPr="00973D41">
        <w:rPr>
          <w:rFonts w:cs="Arial"/>
          <w:szCs w:val="22"/>
        </w:rPr>
        <w:t>Given their disproportionate imprisonment rate, corrective and other services need to be delivered in a manner that address the</w:t>
      </w:r>
      <w:r>
        <w:rPr>
          <w:rFonts w:cs="Arial"/>
          <w:szCs w:val="22"/>
        </w:rPr>
        <w:t>se</w:t>
      </w:r>
      <w:r w:rsidRPr="00973D41">
        <w:rPr>
          <w:rFonts w:cs="Arial"/>
          <w:szCs w:val="22"/>
        </w:rPr>
        <w:t xml:space="preserve"> women’s </w:t>
      </w:r>
      <w:r>
        <w:rPr>
          <w:rFonts w:cs="Arial"/>
          <w:szCs w:val="22"/>
        </w:rPr>
        <w:t>particular</w:t>
      </w:r>
      <w:r w:rsidRPr="00973D41">
        <w:rPr>
          <w:rFonts w:cs="Arial"/>
          <w:szCs w:val="22"/>
        </w:rPr>
        <w:t xml:space="preserve"> needs. For instance, this could include:</w:t>
      </w:r>
    </w:p>
    <w:p w14:paraId="4190C42D" w14:textId="1DADE17D" w:rsidR="00D736CA" w:rsidRPr="00973D41" w:rsidRDefault="00227E83" w:rsidP="00F918F0">
      <w:pPr>
        <w:pStyle w:val="ListParagraph"/>
        <w:numPr>
          <w:ilvl w:val="0"/>
          <w:numId w:val="57"/>
        </w:numPr>
        <w:spacing w:after="240"/>
        <w:contextualSpacing w:val="0"/>
        <w:rPr>
          <w:rFonts w:cs="Arial"/>
          <w:szCs w:val="22"/>
        </w:rPr>
      </w:pPr>
      <w:r w:rsidRPr="00A63915">
        <w:rPr>
          <w:rFonts w:cs="Arial"/>
          <w:i/>
          <w:color w:val="5E1F71"/>
          <w:szCs w:val="22"/>
        </w:rPr>
        <w:t>More supports to prevent risk of self-harm</w:t>
      </w:r>
      <w:r w:rsidRPr="00A63915">
        <w:rPr>
          <w:rFonts w:cs="Arial"/>
          <w:color w:val="5E1F71"/>
          <w:szCs w:val="22"/>
        </w:rPr>
        <w:t>.</w:t>
      </w:r>
      <w:r w:rsidRPr="00973D41">
        <w:rPr>
          <w:rFonts w:cs="Arial"/>
          <w:szCs w:val="22"/>
        </w:rPr>
        <w:t xml:space="preserve"> Research shows that comparing Aboriginal and Torres Strait Islander and non-Indigenous male and female prison entrants, Aboriginal and Torres Strait Islander women were the most likely group to report a history of self-harm. Mor</w:t>
      </w:r>
      <w:r w:rsidR="00AE0A59">
        <w:rPr>
          <w:rFonts w:cs="Arial"/>
          <w:szCs w:val="22"/>
        </w:rPr>
        <w:t xml:space="preserve"> </w:t>
      </w:r>
      <w:r w:rsidRPr="00973D41">
        <w:rPr>
          <w:rFonts w:cs="Arial"/>
          <w:szCs w:val="22"/>
        </w:rPr>
        <w:t>e than one-third of this group (38%) had a history of self-harm, while 14% had recent thoughts of self-</w:t>
      </w:r>
      <w:r w:rsidRPr="00973D41">
        <w:rPr>
          <w:rFonts w:cs="Arial"/>
          <w:szCs w:val="22"/>
        </w:rPr>
        <w:lastRenderedPageBreak/>
        <w:t>harm.</w:t>
      </w:r>
      <w:r>
        <w:rPr>
          <w:rFonts w:cs="Arial"/>
          <w:sz w:val="18"/>
          <w:szCs w:val="18"/>
          <w:vertAlign w:val="superscript"/>
        </w:rPr>
        <w:footnoteReference w:id="80"/>
      </w:r>
      <w:r w:rsidRPr="00973D41">
        <w:rPr>
          <w:rFonts w:cs="Arial"/>
          <w:szCs w:val="22"/>
        </w:rPr>
        <w:t xml:space="preserve"> The significantly higher level of admissions of Aboriginal and Torres Strait Islander women to Safety Units indicates this issue warrants attention.</w:t>
      </w:r>
    </w:p>
    <w:p w14:paraId="69C2DADF" w14:textId="5F02C97E" w:rsidR="00D736CA" w:rsidRPr="00973D41" w:rsidRDefault="00227E83" w:rsidP="00F918F0">
      <w:pPr>
        <w:pStyle w:val="ListParagraph"/>
        <w:numPr>
          <w:ilvl w:val="0"/>
          <w:numId w:val="57"/>
        </w:numPr>
        <w:spacing w:after="240"/>
        <w:contextualSpacing w:val="0"/>
        <w:rPr>
          <w:rFonts w:cs="Arial"/>
          <w:szCs w:val="22"/>
        </w:rPr>
      </w:pPr>
      <w:r w:rsidRPr="00A63915">
        <w:rPr>
          <w:rFonts w:cs="Arial"/>
          <w:i/>
          <w:color w:val="5E1F71"/>
          <w:szCs w:val="22"/>
        </w:rPr>
        <w:t>More transitional supports</w:t>
      </w:r>
      <w:r w:rsidRPr="00A63915">
        <w:rPr>
          <w:rFonts w:cs="Arial"/>
          <w:color w:val="5E1F71"/>
          <w:szCs w:val="22"/>
        </w:rPr>
        <w:t xml:space="preserve">. </w:t>
      </w:r>
      <w:r w:rsidRPr="00973D41">
        <w:rPr>
          <w:rFonts w:cs="Arial"/>
          <w:szCs w:val="22"/>
        </w:rPr>
        <w:t xml:space="preserve">Unlike men, women have fewer transitional supports near their </w:t>
      </w:r>
      <w:r w:rsidR="00A63915">
        <w:rPr>
          <w:rFonts w:cs="Arial"/>
          <w:szCs w:val="22"/>
        </w:rPr>
        <w:t>communities of origin. ATSILS (t</w:t>
      </w:r>
      <w:r w:rsidRPr="00973D41">
        <w:rPr>
          <w:rFonts w:cs="Arial"/>
          <w:szCs w:val="22"/>
        </w:rPr>
        <w:t>he Aboriginal and Torres Strait Islander Lega</w:t>
      </w:r>
      <w:r w:rsidR="00A63915">
        <w:rPr>
          <w:rFonts w:cs="Arial"/>
          <w:szCs w:val="22"/>
        </w:rPr>
        <w:t>l Service), for example, has a w</w:t>
      </w:r>
      <w:r w:rsidRPr="00973D41">
        <w:rPr>
          <w:rFonts w:cs="Arial"/>
          <w:szCs w:val="22"/>
        </w:rPr>
        <w:t>omen’s transition program that only operates in a radius around Brisbane and Townsville. ATSILS men’s program operates near all male prisons, and also at Cairns, Rockhampton, and Murgon. The higher levels of return to prison on parole suspensions of Aboriginal and Torres Strait Islander women than non-Indigenous women indicate the issue warrants further attention.</w:t>
      </w:r>
    </w:p>
    <w:p w14:paraId="735385C2" w14:textId="77777777" w:rsidR="00D736CA" w:rsidRPr="00973D41" w:rsidRDefault="00227E83" w:rsidP="00F918F0">
      <w:pPr>
        <w:pStyle w:val="ListParagraph"/>
        <w:numPr>
          <w:ilvl w:val="0"/>
          <w:numId w:val="57"/>
        </w:numPr>
        <w:spacing w:after="240"/>
        <w:contextualSpacing w:val="0"/>
        <w:rPr>
          <w:rFonts w:cs="Arial"/>
          <w:szCs w:val="22"/>
        </w:rPr>
      </w:pPr>
      <w:r w:rsidRPr="00A63915">
        <w:rPr>
          <w:rFonts w:cs="Arial"/>
          <w:i/>
          <w:color w:val="5E1F71"/>
          <w:szCs w:val="22"/>
        </w:rPr>
        <w:t>More educational supports</w:t>
      </w:r>
      <w:r w:rsidRPr="00A63915">
        <w:rPr>
          <w:rFonts w:cs="Arial"/>
          <w:color w:val="5E1F71"/>
          <w:szCs w:val="22"/>
        </w:rPr>
        <w:t xml:space="preserve">. </w:t>
      </w:r>
      <w:r w:rsidRPr="00973D41">
        <w:rPr>
          <w:rFonts w:cs="Arial"/>
          <w:szCs w:val="22"/>
        </w:rPr>
        <w:t>Aboriginal and Torres Strait Islander women prisoners face additional challenges, such as (usually) poorer access to education and training opportunities.</w:t>
      </w:r>
    </w:p>
    <w:p w14:paraId="663F6121" w14:textId="7478FFB7" w:rsidR="00D736CA" w:rsidRPr="00973D41" w:rsidRDefault="00227E83" w:rsidP="00F918F0">
      <w:pPr>
        <w:pStyle w:val="ListParagraph"/>
        <w:numPr>
          <w:ilvl w:val="0"/>
          <w:numId w:val="57"/>
        </w:numPr>
        <w:spacing w:after="240"/>
        <w:contextualSpacing w:val="0"/>
        <w:rPr>
          <w:rFonts w:cs="Arial"/>
          <w:szCs w:val="22"/>
        </w:rPr>
      </w:pPr>
      <w:r w:rsidRPr="00A63915">
        <w:rPr>
          <w:rFonts w:cs="Arial"/>
          <w:i/>
          <w:color w:val="5E1F71"/>
          <w:szCs w:val="22"/>
        </w:rPr>
        <w:t>More family support</w:t>
      </w:r>
      <w:r w:rsidR="00A63915">
        <w:rPr>
          <w:rFonts w:cs="Arial"/>
          <w:i/>
          <w:color w:val="5E1F71"/>
          <w:szCs w:val="22"/>
        </w:rPr>
        <w:t>.</w:t>
      </w:r>
      <w:r w:rsidRPr="00A63915">
        <w:rPr>
          <w:rFonts w:cs="Arial"/>
          <w:color w:val="5E1F71"/>
          <w:szCs w:val="22"/>
        </w:rPr>
        <w:t xml:space="preserve"> </w:t>
      </w:r>
      <w:r w:rsidRPr="00973D41">
        <w:rPr>
          <w:rFonts w:cs="Arial"/>
          <w:szCs w:val="22"/>
        </w:rPr>
        <w:t>Many women have problems in gaining access and custody of children when out of prison. Some women also encounter particular difficulties in returning to unsafe environments.</w:t>
      </w:r>
      <w:r>
        <w:rPr>
          <w:rStyle w:val="FootnoteReference"/>
          <w:rFonts w:cs="Arial"/>
          <w:szCs w:val="22"/>
        </w:rPr>
        <w:footnoteReference w:id="81"/>
      </w:r>
    </w:p>
    <w:p w14:paraId="287E205B" w14:textId="77777777" w:rsidR="00D736CA" w:rsidRPr="00973D41" w:rsidRDefault="00227E83" w:rsidP="00D736CA">
      <w:pPr>
        <w:spacing w:after="240"/>
        <w:rPr>
          <w:rFonts w:cs="Arial"/>
          <w:szCs w:val="22"/>
        </w:rPr>
      </w:pPr>
      <w:r w:rsidRPr="00973D41">
        <w:rPr>
          <w:rFonts w:cs="Arial"/>
          <w:szCs w:val="22"/>
        </w:rPr>
        <w:t>Models, services, and programs that have largely been developed around the needs of non-Indigenous and Aboriginal and Torres Strait Islander male prisoners are unlikely to benefit Aboriginal and Torres Strait Islander women in the prison system, or to achieve equal outcomes during or after their imprisonment.</w:t>
      </w:r>
    </w:p>
    <w:p w14:paraId="09AC1615" w14:textId="77777777" w:rsidR="00D736CA" w:rsidRPr="00973D41" w:rsidRDefault="00227E83" w:rsidP="00D736CA">
      <w:pPr>
        <w:autoSpaceDE w:val="0"/>
        <w:autoSpaceDN w:val="0"/>
        <w:adjustRightInd w:val="0"/>
        <w:spacing w:after="240"/>
        <w:rPr>
          <w:rFonts w:cs="Arial"/>
          <w:szCs w:val="22"/>
        </w:rPr>
      </w:pPr>
      <w:r w:rsidRPr="00973D41">
        <w:rPr>
          <w:rFonts w:cs="Arial"/>
          <w:szCs w:val="22"/>
        </w:rPr>
        <w:t>QCS has taken steps, and a number of external providers have been funded to cater for some of the needs of Aboriginal and Torres Strait Islander women prisoners. They include, for example:</w:t>
      </w:r>
    </w:p>
    <w:p w14:paraId="29D7E0FF" w14:textId="77777777" w:rsidR="00D736CA" w:rsidRPr="00A63915" w:rsidRDefault="00227E83" w:rsidP="00F918F0">
      <w:pPr>
        <w:pStyle w:val="ListParagraph"/>
        <w:numPr>
          <w:ilvl w:val="0"/>
          <w:numId w:val="58"/>
        </w:numPr>
      </w:pPr>
      <w:r w:rsidRPr="00A63915">
        <w:t>ATSILS provide legal services within the women’s prisons.</w:t>
      </w:r>
    </w:p>
    <w:p w14:paraId="59DF6768" w14:textId="7974C76E" w:rsidR="00D736CA" w:rsidRPr="00A63915" w:rsidRDefault="00227E83" w:rsidP="00F918F0">
      <w:pPr>
        <w:pStyle w:val="ListParagraph"/>
        <w:numPr>
          <w:ilvl w:val="0"/>
          <w:numId w:val="58"/>
        </w:numPr>
      </w:pPr>
      <w:r w:rsidRPr="00A63915">
        <w:t xml:space="preserve">Once a month, Murri Elders (from Brisbane and Cherbourg) visit BWCC, </w:t>
      </w:r>
      <w:r w:rsidR="00D97EE6" w:rsidRPr="00A63915">
        <w:t xml:space="preserve">Elders from Brisbane, Cherbourg, Cunnamulla, Inala and Ipswich visit women at SQCC, </w:t>
      </w:r>
      <w:r w:rsidRPr="00A63915">
        <w:t>and Kalwun Elders visit NWCC.</w:t>
      </w:r>
    </w:p>
    <w:p w14:paraId="6A8EF9A3" w14:textId="505B62FC" w:rsidR="00D736CA" w:rsidRPr="00A63915" w:rsidRDefault="00227E83" w:rsidP="00F918F0">
      <w:pPr>
        <w:pStyle w:val="ListParagraph"/>
        <w:numPr>
          <w:ilvl w:val="0"/>
          <w:numId w:val="58"/>
        </w:numPr>
      </w:pPr>
      <w:r w:rsidRPr="00A63915">
        <w:t xml:space="preserve">Support is provided by Aboriginal and Torres Strait Islander chaplains who are regularly available in </w:t>
      </w:r>
      <w:r w:rsidR="00D97EE6" w:rsidRPr="00A63915">
        <w:t xml:space="preserve">women’s </w:t>
      </w:r>
      <w:r w:rsidRPr="00A63915">
        <w:t>prisons, and Aboriginal and Torres Strait Islander peer support workers recruited as part of peer support programs in each prison.</w:t>
      </w:r>
    </w:p>
    <w:p w14:paraId="0A0BE1E5" w14:textId="77777777" w:rsidR="00D736CA" w:rsidRPr="00A63915" w:rsidRDefault="00227E83" w:rsidP="00F918F0">
      <w:pPr>
        <w:pStyle w:val="ListParagraph"/>
        <w:numPr>
          <w:ilvl w:val="0"/>
          <w:numId w:val="58"/>
        </w:numPr>
      </w:pPr>
      <w:r w:rsidRPr="00A63915">
        <w:t>Culturally sensitive rehabilitation programs, including the Positive Futures Program (a strengths-based program addressing substance abuse and violence), are offered in all women’s prisons.</w:t>
      </w:r>
    </w:p>
    <w:p w14:paraId="04E5D574" w14:textId="77777777" w:rsidR="00D736CA" w:rsidRPr="00A63915" w:rsidRDefault="00227E83" w:rsidP="00F918F0">
      <w:pPr>
        <w:pStyle w:val="ListParagraph"/>
        <w:numPr>
          <w:ilvl w:val="0"/>
          <w:numId w:val="58"/>
        </w:numPr>
      </w:pPr>
      <w:r w:rsidRPr="00A63915">
        <w:t>In TWCC, an Indigenous Leadership program is provided by Bindal Sharks.</w:t>
      </w:r>
    </w:p>
    <w:p w14:paraId="003A6CA8" w14:textId="77777777" w:rsidR="00D736CA" w:rsidRPr="00A63915" w:rsidRDefault="00227E83" w:rsidP="00F918F0">
      <w:pPr>
        <w:pStyle w:val="ListParagraph"/>
        <w:numPr>
          <w:ilvl w:val="0"/>
          <w:numId w:val="58"/>
        </w:numPr>
      </w:pPr>
      <w:r w:rsidRPr="00A63915">
        <w:lastRenderedPageBreak/>
        <w:t>Sisters Inside is funded to provide a number of programs in both BWCC and TWCC ( e.g. Building on Women’s Strength program (BOWS)).</w:t>
      </w:r>
    </w:p>
    <w:p w14:paraId="5C670E45" w14:textId="77777777" w:rsidR="00D736CA" w:rsidRPr="00A63915" w:rsidRDefault="00227E83" w:rsidP="00F918F0">
      <w:pPr>
        <w:pStyle w:val="ListParagraph"/>
        <w:numPr>
          <w:ilvl w:val="0"/>
          <w:numId w:val="58"/>
        </w:numPr>
      </w:pPr>
      <w:r w:rsidRPr="00A63915">
        <w:t>Special Aboriginal and Torres Strait Islander activities, such as art classes, occur in some prisons.</w:t>
      </w:r>
    </w:p>
    <w:p w14:paraId="789B5178" w14:textId="77777777" w:rsidR="00D736CA" w:rsidRPr="00A63915" w:rsidRDefault="00227E83" w:rsidP="00F918F0">
      <w:pPr>
        <w:pStyle w:val="ListParagraph"/>
        <w:numPr>
          <w:ilvl w:val="0"/>
          <w:numId w:val="58"/>
        </w:numPr>
      </w:pPr>
      <w:r w:rsidRPr="00A63915">
        <w:t>TWCC has a cultural place for Aboriginal and Torres Strait Islander women.</w:t>
      </w:r>
    </w:p>
    <w:p w14:paraId="7991601A" w14:textId="77777777" w:rsidR="00D736CA" w:rsidRPr="00A63915" w:rsidRDefault="00227E83" w:rsidP="00F918F0">
      <w:pPr>
        <w:pStyle w:val="ListParagraph"/>
        <w:numPr>
          <w:ilvl w:val="0"/>
          <w:numId w:val="58"/>
        </w:numPr>
      </w:pPr>
      <w:r w:rsidRPr="00A63915">
        <w:t>NAIDOC week celebrations and activities occur in prisons each year.</w:t>
      </w:r>
    </w:p>
    <w:p w14:paraId="5920BADB" w14:textId="77777777" w:rsidR="00D736CA" w:rsidRPr="00A63915" w:rsidRDefault="00227E83" w:rsidP="00F918F0">
      <w:pPr>
        <w:pStyle w:val="ListParagraph"/>
        <w:numPr>
          <w:ilvl w:val="0"/>
          <w:numId w:val="58"/>
        </w:numPr>
      </w:pPr>
      <w:r w:rsidRPr="00A63915">
        <w:t>Until October 2017, Gallang Place in Brisbane provided some women six months’ post-release transitional support. A new pilot transition service funded by Queensland Health and delivered by the Institute for Urban Indigenous Health (IUIH) commenced in January 2018. The service is to be provided to women referred to IUIH by the Indigenous Mental Health team working within BWCC. IUIH intend to commence work with clients six weeks prior to their release from prison, and work with them for six months post-release. There are no geographic limitations on assisting clients, and contact will be maintained by phone, if they reside outside the usual South-East Queensland IUIH service area.</w:t>
      </w:r>
    </w:p>
    <w:p w14:paraId="57AD55AC" w14:textId="77777777" w:rsidR="00D736CA" w:rsidRPr="00A63915" w:rsidRDefault="00227E83" w:rsidP="00F918F0">
      <w:pPr>
        <w:pStyle w:val="ListParagraph"/>
        <w:numPr>
          <w:ilvl w:val="0"/>
          <w:numId w:val="58"/>
        </w:numPr>
      </w:pPr>
      <w:r w:rsidRPr="00A63915">
        <w:t xml:space="preserve">ATSILS’ Prisoner Throughcare Program provides intensive case management support to 25 women per year who are at high risk of recidivism. The Program commences six months prior to their release, and continues for one year post-release. The women’s program operates in a radius around Brisbane and Townsville. </w:t>
      </w:r>
    </w:p>
    <w:p w14:paraId="2FBC99D4" w14:textId="20BA1083" w:rsidR="00D736CA" w:rsidRPr="00A63915" w:rsidRDefault="00227E83" w:rsidP="00F918F0">
      <w:pPr>
        <w:pStyle w:val="ListParagraph"/>
        <w:numPr>
          <w:ilvl w:val="0"/>
          <w:numId w:val="58"/>
        </w:numPr>
      </w:pPr>
      <w:r w:rsidRPr="00A63915">
        <w:t>A number of Aboriginal and Torres Strait Islander staff are employed by QCS in BWCC and TWCC.</w:t>
      </w:r>
    </w:p>
    <w:p w14:paraId="1D18436A" w14:textId="356C3673" w:rsidR="00D97EE6" w:rsidRPr="00A63915" w:rsidRDefault="00D97EE6" w:rsidP="00F918F0">
      <w:pPr>
        <w:pStyle w:val="ListParagraph"/>
        <w:numPr>
          <w:ilvl w:val="0"/>
          <w:numId w:val="58"/>
        </w:numPr>
      </w:pPr>
      <w:r w:rsidRPr="00A63915">
        <w:t>In February 2019 the Parole Board Queensland had seven out of 24 community board members who identify as Aboriginal or Torres Strait Islander.</w:t>
      </w:r>
    </w:p>
    <w:p w14:paraId="1371B4D1" w14:textId="6A1DBCCA" w:rsidR="00D97EE6" w:rsidRPr="00A63915" w:rsidRDefault="00D14A5A" w:rsidP="00F918F0">
      <w:pPr>
        <w:pStyle w:val="ListParagraph"/>
        <w:numPr>
          <w:ilvl w:val="0"/>
          <w:numId w:val="58"/>
        </w:numPr>
      </w:pPr>
      <w:r w:rsidRPr="00A63915">
        <w:t>QC</w:t>
      </w:r>
      <w:r w:rsidR="00D97EE6" w:rsidRPr="00A63915">
        <w:t>S states the number of Cultural Liaison Officer positions within the Probation and Parole workforce is</w:t>
      </w:r>
      <w:r w:rsidR="00880ECD" w:rsidRPr="00A63915">
        <w:t xml:space="preserve"> to increase</w:t>
      </w:r>
      <w:r w:rsidR="00D97EE6" w:rsidRPr="00A63915">
        <w:t>, with up to 11 positions to be recruited by 2019.</w:t>
      </w:r>
    </w:p>
    <w:p w14:paraId="7AAB85B4" w14:textId="77777777" w:rsidR="005D2254" w:rsidRDefault="005D2254" w:rsidP="00D736CA">
      <w:pPr>
        <w:autoSpaceDE w:val="0"/>
        <w:autoSpaceDN w:val="0"/>
        <w:adjustRightInd w:val="0"/>
        <w:spacing w:after="240"/>
        <w:rPr>
          <w:rFonts w:cs="Arial"/>
          <w:szCs w:val="22"/>
        </w:rPr>
      </w:pPr>
    </w:p>
    <w:p w14:paraId="742EA049" w14:textId="0ADA7AF3" w:rsidR="00D736CA" w:rsidRPr="00973D41" w:rsidRDefault="00227E83" w:rsidP="00D736CA">
      <w:pPr>
        <w:autoSpaceDE w:val="0"/>
        <w:autoSpaceDN w:val="0"/>
        <w:adjustRightInd w:val="0"/>
        <w:spacing w:after="240"/>
        <w:rPr>
          <w:rFonts w:cs="Arial"/>
          <w:szCs w:val="22"/>
        </w:rPr>
      </w:pPr>
      <w:r w:rsidRPr="00973D41">
        <w:rPr>
          <w:rFonts w:cs="Arial"/>
          <w:szCs w:val="22"/>
        </w:rPr>
        <w:t xml:space="preserve">QCS also, on some occasions, permits special activities that engage with Aboriginal and Torres Strait Islander (and other) prisoners. For example, for several years Griffith University </w:t>
      </w:r>
      <w:r w:rsidRPr="00973D41">
        <w:rPr>
          <w:rFonts w:cs="Arial"/>
          <w:szCs w:val="22"/>
          <w:lang w:val="en-US"/>
        </w:rPr>
        <w:t>PhD candidate,</w:t>
      </w:r>
      <w:r w:rsidRPr="00973D41">
        <w:rPr>
          <w:rFonts w:cs="Arial"/>
          <w:szCs w:val="22"/>
        </w:rPr>
        <w:t xml:space="preserve"> </w:t>
      </w:r>
      <w:r w:rsidRPr="00973D41">
        <w:rPr>
          <w:rFonts w:cs="Arial"/>
          <w:szCs w:val="22"/>
          <w:lang w:val="en-US"/>
        </w:rPr>
        <w:t xml:space="preserve">Sarah Woodland, has worked with women prisoners at BWCC on a number of drama projects. In 2017, </w:t>
      </w:r>
      <w:r w:rsidRPr="00973D41">
        <w:rPr>
          <w:rFonts w:cs="Arial"/>
          <w:szCs w:val="22"/>
        </w:rPr>
        <w:t>prisoners were involved in a theatre performance project ‘Barambah’ about the history of Cherbourg and the Stolen Generation</w:t>
      </w:r>
      <w:r w:rsidRPr="005F561A">
        <w:rPr>
          <w:rFonts w:cs="Arial"/>
          <w:szCs w:val="22"/>
        </w:rPr>
        <w:t>s.</w:t>
      </w:r>
      <w:r w:rsidRPr="00973D41">
        <w:rPr>
          <w:rFonts w:cs="Arial"/>
          <w:szCs w:val="22"/>
        </w:rPr>
        <w:t xml:space="preserve"> Participating in drama and theatre can have very positive outcomes for prisoners, and we encourage QCS to continue to make such projects a regular experience for women prisoners. </w:t>
      </w:r>
    </w:p>
    <w:p w14:paraId="3BC80C87" w14:textId="791F2C23" w:rsidR="00D736CA" w:rsidRDefault="00227E83" w:rsidP="00D736CA">
      <w:pPr>
        <w:autoSpaceDE w:val="0"/>
        <w:autoSpaceDN w:val="0"/>
        <w:adjustRightInd w:val="0"/>
        <w:rPr>
          <w:rFonts w:cs="Arial"/>
          <w:szCs w:val="22"/>
        </w:rPr>
      </w:pPr>
      <w:r w:rsidRPr="00973D41">
        <w:rPr>
          <w:rFonts w:cs="Arial"/>
          <w:szCs w:val="22"/>
        </w:rPr>
        <w:t xml:space="preserve">To address areas in which Aboriginal and Torres Strait Islander women appear to be systemically disadvantaged (on the basis of both race and gender) during their imprisonment, and to cater for their different and distinctive needs, we recommend that a review of services and programs currently available to Aboriginal and Torres Strait Islander women prisoners be undertaken. This should include </w:t>
      </w:r>
      <w:r w:rsidRPr="00973D41">
        <w:rPr>
          <w:rFonts w:cs="Arial"/>
          <w:szCs w:val="22"/>
        </w:rPr>
        <w:lastRenderedPageBreak/>
        <w:t>consultation with Aboriginal and Torres Strait Islander women prisoners themselves about how to enhance and improve the programs and services available in prison, and on release.</w:t>
      </w:r>
    </w:p>
    <w:p w14:paraId="71E4F91E" w14:textId="77777777" w:rsidR="00D736CA" w:rsidRPr="00973D41" w:rsidRDefault="00227E83" w:rsidP="00D736CA">
      <w:pPr>
        <w:spacing w:after="240"/>
        <w:rPr>
          <w:rFonts w:cs="Arial"/>
          <w:szCs w:val="22"/>
        </w:rPr>
      </w:pPr>
      <w:r w:rsidRPr="00973D41">
        <w:rPr>
          <w:rFonts w:cs="Arial"/>
          <w:szCs w:val="22"/>
        </w:rPr>
        <w:t>Aboriginal and Torres Strait Islander women prisoners also raised the following points during our consultations:</w:t>
      </w:r>
    </w:p>
    <w:p w14:paraId="7835F5BF" w14:textId="77777777" w:rsidR="00D736CA" w:rsidRPr="00A63915" w:rsidRDefault="00227E83" w:rsidP="00F918F0">
      <w:pPr>
        <w:pStyle w:val="ListParagraph"/>
        <w:numPr>
          <w:ilvl w:val="0"/>
          <w:numId w:val="59"/>
        </w:numPr>
      </w:pPr>
      <w:r w:rsidRPr="00A63915">
        <w:t>NAIDOC week: In BWCC, women stated that since 2011 families had not been invited or helped to participate in NAIDOC week activities, and they would like this to occur.</w:t>
      </w:r>
    </w:p>
    <w:p w14:paraId="49219859" w14:textId="77777777" w:rsidR="00D736CA" w:rsidRPr="00A63915" w:rsidRDefault="00227E83" w:rsidP="00F918F0">
      <w:pPr>
        <w:pStyle w:val="ListParagraph"/>
        <w:numPr>
          <w:ilvl w:val="0"/>
          <w:numId w:val="59"/>
        </w:numPr>
      </w:pPr>
      <w:r w:rsidRPr="00A63915">
        <w:t>Cultural place: Unlike TWCC and some men’s prisons, BWCC has no Cultural place.</w:t>
      </w:r>
    </w:p>
    <w:p w14:paraId="28DE60D4" w14:textId="77777777" w:rsidR="00D736CA" w:rsidRPr="00A63915" w:rsidRDefault="00227E83" w:rsidP="00F918F0">
      <w:pPr>
        <w:pStyle w:val="ListParagraph"/>
        <w:numPr>
          <w:ilvl w:val="0"/>
          <w:numId w:val="59"/>
        </w:numPr>
      </w:pPr>
      <w:r w:rsidRPr="00A63915">
        <w:t>Art program: Unlike the nearby men’s prison, BWCC does not have a dedicated Aboriginal or Torres Strait Islander art tutor, and women asked for the same opportunities as men in this regard.</w:t>
      </w:r>
    </w:p>
    <w:p w14:paraId="76357E54" w14:textId="0EF5A227" w:rsidR="00D736CA" w:rsidRPr="00FA4943" w:rsidRDefault="00FA4943" w:rsidP="00FA4943">
      <w:pPr>
        <w:pStyle w:val="Heading4"/>
      </w:pPr>
      <w:r>
        <w:rPr>
          <w:noProof/>
        </w:rPr>
        <w:drawing>
          <wp:anchor distT="0" distB="0" distL="114300" distR="114300" simplePos="0" relativeHeight="251732992" behindDoc="0" locked="0" layoutInCell="1" allowOverlap="1" wp14:anchorId="005A5850" wp14:editId="150C0475">
            <wp:simplePos x="0" y="0"/>
            <wp:positionH relativeFrom="margin">
              <wp:align>left</wp:align>
            </wp:positionH>
            <wp:positionV relativeFrom="paragraph">
              <wp:posOffset>160655</wp:posOffset>
            </wp:positionV>
            <wp:extent cx="201930" cy="3189605"/>
            <wp:effectExtent l="0" t="0" r="7620" b="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201930" cy="3189605"/>
                    </a:xfrm>
                    <a:prstGeom prst="rect">
                      <a:avLst/>
                    </a:prstGeom>
                  </pic:spPr>
                </pic:pic>
              </a:graphicData>
            </a:graphic>
            <wp14:sizeRelH relativeFrom="page">
              <wp14:pctWidth>0</wp14:pctWidth>
            </wp14:sizeRelH>
            <wp14:sizeRelV relativeFrom="page">
              <wp14:pctHeight>0</wp14:pctHeight>
            </wp14:sizeRelV>
          </wp:anchor>
        </w:drawing>
      </w:r>
      <w:r w:rsidR="00227E83" w:rsidRPr="00FA4943">
        <w:t>Recommendation 14: Aboriginal and Torres Strait Islander women</w:t>
      </w:r>
    </w:p>
    <w:p w14:paraId="7D3C4A22" w14:textId="77777777" w:rsidR="00D736CA" w:rsidRPr="00FA4943" w:rsidRDefault="00227E83" w:rsidP="00FA4943">
      <w:r w:rsidRPr="00FA4943">
        <w:t xml:space="preserve">Queensland Corrective Services undertakes a comprehensive review of services and programs available to Aboriginal and Torres Strait Islander women prisoners. </w:t>
      </w:r>
    </w:p>
    <w:p w14:paraId="0CF4F0AB" w14:textId="77777777" w:rsidR="00D736CA" w:rsidRPr="00FA4943" w:rsidRDefault="00227E83" w:rsidP="00FA4943">
      <w:r w:rsidRPr="00FA4943">
        <w:t xml:space="preserve">The review should address areas in which Aboriginal and Torres Strait Islander women have access to fewer facilities and services than men, or appear to be systemically disadvantaged (on the basis of both race and gender) during their imprisonment. </w:t>
      </w:r>
    </w:p>
    <w:p w14:paraId="2BC17C68" w14:textId="77777777" w:rsidR="00D736CA" w:rsidRPr="00FA4943" w:rsidRDefault="00227E83" w:rsidP="00FA4943">
      <w:r w:rsidRPr="00FA4943">
        <w:t>Particular attention should be given to providing:</w:t>
      </w:r>
    </w:p>
    <w:p w14:paraId="38CE62AB" w14:textId="77777777" w:rsidR="00D736CA" w:rsidRPr="00FA4943" w:rsidRDefault="00227E83" w:rsidP="00F918F0">
      <w:pPr>
        <w:pStyle w:val="ListParagraph"/>
        <w:numPr>
          <w:ilvl w:val="0"/>
          <w:numId w:val="76"/>
        </w:numPr>
      </w:pPr>
      <w:r w:rsidRPr="00FA4943">
        <w:t xml:space="preserve">more access to diversionary programs; </w:t>
      </w:r>
    </w:p>
    <w:p w14:paraId="60AC1F7F" w14:textId="77777777" w:rsidR="00D736CA" w:rsidRPr="00FA4943" w:rsidRDefault="00227E83" w:rsidP="00F918F0">
      <w:pPr>
        <w:pStyle w:val="ListParagraph"/>
        <w:numPr>
          <w:ilvl w:val="0"/>
          <w:numId w:val="76"/>
        </w:numPr>
      </w:pPr>
      <w:r w:rsidRPr="00FA4943">
        <w:t>more psychological and other supports to prevent risk of harm to themself or others while in prison;</w:t>
      </w:r>
    </w:p>
    <w:p w14:paraId="4641421F" w14:textId="77777777" w:rsidR="00D736CA" w:rsidRPr="00FA4943" w:rsidRDefault="00227E83" w:rsidP="00F918F0">
      <w:pPr>
        <w:pStyle w:val="ListParagraph"/>
        <w:numPr>
          <w:ilvl w:val="0"/>
          <w:numId w:val="76"/>
        </w:numPr>
      </w:pPr>
      <w:r w:rsidRPr="00FA4943">
        <w:t>more educational supports;</w:t>
      </w:r>
    </w:p>
    <w:p w14:paraId="50928A2F" w14:textId="77777777" w:rsidR="00D736CA" w:rsidRPr="00FA4943" w:rsidRDefault="00227E83" w:rsidP="00F918F0">
      <w:pPr>
        <w:pStyle w:val="ListParagraph"/>
        <w:numPr>
          <w:ilvl w:val="0"/>
          <w:numId w:val="76"/>
        </w:numPr>
      </w:pPr>
      <w:r w:rsidRPr="00FA4943">
        <w:t>more transitional supports when leaving prison; and</w:t>
      </w:r>
    </w:p>
    <w:p w14:paraId="20CC0EA2" w14:textId="77777777" w:rsidR="00D736CA" w:rsidRPr="00FA4943" w:rsidRDefault="00227E83" w:rsidP="00F918F0">
      <w:pPr>
        <w:pStyle w:val="ListParagraph"/>
        <w:numPr>
          <w:ilvl w:val="0"/>
          <w:numId w:val="76"/>
        </w:numPr>
      </w:pPr>
      <w:r w:rsidRPr="00FA4943">
        <w:t>more family supports both within, and on leaving prison.</w:t>
      </w:r>
    </w:p>
    <w:p w14:paraId="4F5A235C" w14:textId="6545D93D" w:rsidR="00D736CA" w:rsidRPr="00973D41" w:rsidRDefault="00227E83" w:rsidP="00D736CA">
      <w:pPr>
        <w:pStyle w:val="Heading2"/>
        <w:pageBreakBefore/>
      </w:pPr>
      <w:bookmarkStart w:id="142" w:name="_Toc524704496"/>
      <w:bookmarkStart w:id="143" w:name="_Toc536542575"/>
      <w:bookmarkStart w:id="144" w:name="_Toc536715192"/>
      <w:r w:rsidRPr="00973D41">
        <w:lastRenderedPageBreak/>
        <w:t>Women with disabilities</w:t>
      </w:r>
      <w:bookmarkEnd w:id="142"/>
      <w:bookmarkEnd w:id="143"/>
      <w:bookmarkEnd w:id="144"/>
      <w:r w:rsidRPr="00973D41">
        <w:t xml:space="preserve"> </w:t>
      </w:r>
    </w:p>
    <w:p w14:paraId="34F793CB" w14:textId="570310D3" w:rsidR="000C097D" w:rsidRPr="00B6628D" w:rsidRDefault="000C097D" w:rsidP="000C097D">
      <w:pPr>
        <w:pStyle w:val="Heading3"/>
      </w:pPr>
      <w:r>
        <w:t>Nelson Mandela Rules</w:t>
      </w:r>
    </w:p>
    <w:p w14:paraId="7BF84090" w14:textId="77777777" w:rsidR="000C097D" w:rsidRDefault="000C097D" w:rsidP="000C097D">
      <w:pPr>
        <w:pStyle w:val="Quote"/>
      </w:pPr>
      <w:r>
        <w:t xml:space="preserve">Rule 5(2): </w:t>
      </w:r>
    </w:p>
    <w:p w14:paraId="06CAA70C" w14:textId="77777777" w:rsidR="000C097D" w:rsidRDefault="000C097D" w:rsidP="000C097D">
      <w:pPr>
        <w:pStyle w:val="Quote"/>
      </w:pPr>
      <w:r w:rsidRPr="00B6628D">
        <w:t>Prison administrations shall make all reasonable accommodation and adjustments to ensure that prisoners with physical, mental or other disabilities have full and effective access to prison life on an equitable basis.</w:t>
      </w:r>
    </w:p>
    <w:p w14:paraId="4D831F00" w14:textId="0E4EF99D" w:rsidR="00D736CA" w:rsidRPr="000C097D" w:rsidRDefault="00227E83" w:rsidP="000C097D">
      <w:pPr>
        <w:pStyle w:val="Heading3"/>
      </w:pPr>
      <w:r w:rsidRPr="000C097D">
        <w:t>Prisoners with mental disabilities and /or health conditions</w:t>
      </w:r>
    </w:p>
    <w:p w14:paraId="3A492502" w14:textId="77777777" w:rsidR="00D736CA" w:rsidRPr="000C097D" w:rsidRDefault="00227E83" w:rsidP="000C097D">
      <w:pPr>
        <w:pStyle w:val="Quote"/>
      </w:pPr>
      <w:r w:rsidRPr="000C097D">
        <w:t>Rule 109</w:t>
      </w:r>
    </w:p>
    <w:p w14:paraId="231D87AF" w14:textId="77777777" w:rsidR="00D736CA" w:rsidRPr="000C097D" w:rsidRDefault="00227E83" w:rsidP="000C097D">
      <w:pPr>
        <w:pStyle w:val="Quote"/>
      </w:pPr>
      <w:r w:rsidRPr="000C097D">
        <w:t>Persons who are found to be not criminally responsible, or who are later diagnosed with severe mental disabilities and/or health conditions, for whom staying in prison would mean an exacerbation of their condition, shall not be detained in prisons, and arrangements shall be made to transfer them to mental health facilities as soon as possible.</w:t>
      </w:r>
    </w:p>
    <w:p w14:paraId="3EEB02C4" w14:textId="77777777" w:rsidR="00D736CA" w:rsidRPr="000C097D" w:rsidRDefault="00227E83" w:rsidP="000C097D">
      <w:pPr>
        <w:pStyle w:val="Quote"/>
      </w:pPr>
      <w:r w:rsidRPr="000C097D">
        <w:t>If necessary, other prisoners with mental disabilities and/or health conditions can be observed and treated in specialized facilities under the supervision of qualified health-care professionals.</w:t>
      </w:r>
    </w:p>
    <w:p w14:paraId="58D5E9E6" w14:textId="77777777" w:rsidR="00D736CA" w:rsidRPr="000C097D" w:rsidRDefault="00227E83" w:rsidP="000C097D">
      <w:pPr>
        <w:pStyle w:val="Quote"/>
      </w:pPr>
      <w:r w:rsidRPr="000C097D">
        <w:t>The health-care service shall provide for the psychiatric treatment of all other prisoners who are in need of such treatment.</w:t>
      </w:r>
    </w:p>
    <w:p w14:paraId="217B0E73" w14:textId="77777777" w:rsidR="00D736CA" w:rsidRPr="000C097D" w:rsidRDefault="00227E83" w:rsidP="000C097D">
      <w:pPr>
        <w:pStyle w:val="Quote"/>
      </w:pPr>
      <w:r w:rsidRPr="000C097D">
        <w:t>Rule 110</w:t>
      </w:r>
    </w:p>
    <w:p w14:paraId="08E608DA" w14:textId="77777777" w:rsidR="00D736CA" w:rsidRPr="000C097D" w:rsidRDefault="00227E83" w:rsidP="000C097D">
      <w:pPr>
        <w:pStyle w:val="Quote"/>
      </w:pPr>
      <w:r w:rsidRPr="000C097D">
        <w:t>It is desirable that steps should be taken, by arrangement with the appropriate agencies, to ensure if necessary the continuation of psychiatric treatment after release and the provision of social-psychiatric aftercare.</w:t>
      </w:r>
    </w:p>
    <w:p w14:paraId="7BEE5A13" w14:textId="77777777" w:rsidR="00D736CA" w:rsidRDefault="00227E83" w:rsidP="00D736CA">
      <w:pPr>
        <w:pStyle w:val="Heading3"/>
        <w:rPr>
          <w:b/>
        </w:rPr>
      </w:pPr>
      <w:bookmarkStart w:id="145" w:name="_Toc536542576"/>
      <w:bookmarkStart w:id="146" w:name="_Toc536715193"/>
      <w:r w:rsidRPr="00973D41">
        <w:t>Statistics: prisoners</w:t>
      </w:r>
      <w:r>
        <w:t xml:space="preserve"> with disability</w:t>
      </w:r>
      <w:bookmarkEnd w:id="145"/>
      <w:bookmarkEnd w:id="146"/>
    </w:p>
    <w:p w14:paraId="1B11E06A" w14:textId="77777777" w:rsidR="00FA4943" w:rsidRDefault="00227E83" w:rsidP="00FA4943">
      <w:pPr>
        <w:pStyle w:val="Heading4"/>
      </w:pPr>
      <w:r w:rsidRPr="00215E2D">
        <w:t>Disability in the general population</w:t>
      </w:r>
    </w:p>
    <w:p w14:paraId="35A827AE" w14:textId="7E4E409E" w:rsidR="00D736CA" w:rsidRPr="00973D41" w:rsidRDefault="00227E83" w:rsidP="00FA4943">
      <w:r w:rsidRPr="00973D41">
        <w:t>In 2016, the Australian Bureau of Statistics (ABS) reported that 18.3% of all Australians had a disability.</w:t>
      </w:r>
      <w:r>
        <w:rPr>
          <w:rStyle w:val="FootnoteReference"/>
          <w:rFonts w:cs="Arial"/>
          <w:sz w:val="22"/>
          <w:szCs w:val="22"/>
        </w:rPr>
        <w:footnoteReference w:id="82"/>
      </w:r>
      <w:r>
        <w:t xml:space="preserve"> </w:t>
      </w:r>
      <w:r w:rsidRPr="00973D41">
        <w:t>In 2012, 2.9% of Australians had an intellectual disability</w:t>
      </w:r>
      <w:r>
        <w:t>,</w:t>
      </w:r>
      <w:r>
        <w:rPr>
          <w:rStyle w:val="FootnoteReference"/>
          <w:rFonts w:cs="Arial"/>
          <w:sz w:val="22"/>
          <w:szCs w:val="22"/>
        </w:rPr>
        <w:footnoteReference w:id="83"/>
      </w:r>
      <w:r w:rsidRPr="00973D41">
        <w:t xml:space="preserve"> and 3.4% of Australians reported having a psychological disability.</w:t>
      </w:r>
      <w:r>
        <w:rPr>
          <w:rStyle w:val="FootnoteReference"/>
          <w:rFonts w:cs="Arial"/>
          <w:sz w:val="22"/>
          <w:szCs w:val="22"/>
        </w:rPr>
        <w:footnoteReference w:id="84"/>
      </w:r>
    </w:p>
    <w:p w14:paraId="0F07015A" w14:textId="77777777" w:rsidR="00D736CA" w:rsidRPr="00973D41" w:rsidRDefault="00227E83" w:rsidP="00D736CA">
      <w:pPr>
        <w:spacing w:before="100" w:beforeAutospacing="1" w:after="100" w:afterAutospacing="1"/>
        <w:textAlignment w:val="baseline"/>
        <w:rPr>
          <w:rFonts w:cs="Arial"/>
          <w:szCs w:val="22"/>
        </w:rPr>
      </w:pPr>
      <w:r w:rsidRPr="00973D41">
        <w:rPr>
          <w:rFonts w:cs="Arial"/>
          <w:color w:val="000000"/>
          <w:szCs w:val="22"/>
        </w:rPr>
        <w:lastRenderedPageBreak/>
        <w:t>The Aboriginal and Torres Strait Islander population has a higher disability rate than other Australians (23.4% in 2012).</w:t>
      </w:r>
      <w:r>
        <w:rPr>
          <w:rStyle w:val="FootnoteReference"/>
          <w:rFonts w:cs="Arial"/>
          <w:color w:val="000000"/>
          <w:sz w:val="22"/>
          <w:szCs w:val="22"/>
        </w:rPr>
        <w:footnoteReference w:id="85"/>
      </w:r>
      <w:r w:rsidRPr="00973D41">
        <w:rPr>
          <w:rFonts w:cs="Arial"/>
          <w:color w:val="000000"/>
          <w:szCs w:val="22"/>
        </w:rPr>
        <w:t xml:space="preserve"> R</w:t>
      </w:r>
      <w:r w:rsidRPr="00973D41">
        <w:rPr>
          <w:rFonts w:cs="Arial"/>
          <w:szCs w:val="22"/>
          <w:lang w:val="en"/>
        </w:rPr>
        <w:t xml:space="preserve">esearch also suggests there are higher rates of </w:t>
      </w:r>
      <w:r w:rsidRPr="00973D41">
        <w:rPr>
          <w:rFonts w:cs="Arial"/>
          <w:szCs w:val="22"/>
        </w:rPr>
        <w:t>psychological disability</w:t>
      </w:r>
      <w:r w:rsidRPr="00973D41">
        <w:rPr>
          <w:rFonts w:cs="Arial"/>
          <w:szCs w:val="22"/>
          <w:lang w:val="en"/>
        </w:rPr>
        <w:t xml:space="preserve"> and cognitive or intellectual impairment in the Aboriginal and Torres Strait Islander population.</w:t>
      </w:r>
      <w:r>
        <w:rPr>
          <w:rStyle w:val="FootnoteReference"/>
          <w:rFonts w:cs="Arial"/>
          <w:color w:val="000000"/>
          <w:sz w:val="22"/>
          <w:szCs w:val="22"/>
        </w:rPr>
        <w:footnoteReference w:id="86"/>
      </w:r>
      <w:r w:rsidRPr="00973D41">
        <w:rPr>
          <w:rFonts w:cs="Arial"/>
          <w:szCs w:val="22"/>
        </w:rPr>
        <w:t xml:space="preserve"> </w:t>
      </w:r>
    </w:p>
    <w:p w14:paraId="1ACB9A96" w14:textId="77777777" w:rsidR="00D736CA" w:rsidRPr="00215E2D" w:rsidRDefault="00227E83" w:rsidP="00D736CA">
      <w:pPr>
        <w:pStyle w:val="Heading4"/>
      </w:pPr>
      <w:r w:rsidRPr="00215E2D">
        <w:t>Disability in the Australian prison population</w:t>
      </w:r>
    </w:p>
    <w:p w14:paraId="0FF62B83" w14:textId="77777777" w:rsidR="00D736CA" w:rsidRPr="00973D41" w:rsidRDefault="00227E83" w:rsidP="00D736CA">
      <w:pPr>
        <w:spacing w:after="240"/>
        <w:rPr>
          <w:rFonts w:cs="Arial"/>
          <w:color w:val="000000"/>
          <w:szCs w:val="22"/>
        </w:rPr>
      </w:pPr>
      <w:r w:rsidRPr="00973D41">
        <w:rPr>
          <w:rFonts w:cs="Arial"/>
          <w:color w:val="000000"/>
          <w:szCs w:val="22"/>
        </w:rPr>
        <w:t>Prisoners as a group have more disabilities than the general population, including physical, cognitive or intellectual, and mental illness.</w:t>
      </w:r>
      <w:r>
        <w:rPr>
          <w:rStyle w:val="FootnoteReference"/>
          <w:rFonts w:cs="Arial"/>
          <w:color w:val="000000"/>
          <w:szCs w:val="22"/>
        </w:rPr>
        <w:footnoteReference w:id="87"/>
      </w:r>
    </w:p>
    <w:p w14:paraId="71EFEAD9" w14:textId="77777777" w:rsidR="00D736CA" w:rsidRPr="00973D41" w:rsidRDefault="00227E83" w:rsidP="00D736CA">
      <w:pPr>
        <w:rPr>
          <w:rFonts w:cs="Arial"/>
          <w:color w:val="000000"/>
          <w:szCs w:val="22"/>
        </w:rPr>
      </w:pPr>
      <w:r w:rsidRPr="00973D41">
        <w:rPr>
          <w:rFonts w:cs="Arial"/>
          <w:color w:val="000000"/>
          <w:szCs w:val="22"/>
        </w:rPr>
        <w:t>Currently, little is known about prisoners with physical disabilities. A recent study found:</w:t>
      </w:r>
    </w:p>
    <w:p w14:paraId="1C1171C2" w14:textId="77777777" w:rsidR="00D736CA" w:rsidRPr="008269F4" w:rsidRDefault="00227E83" w:rsidP="00F918F0">
      <w:pPr>
        <w:pStyle w:val="ListParagraph"/>
        <w:numPr>
          <w:ilvl w:val="0"/>
          <w:numId w:val="60"/>
        </w:numPr>
      </w:pPr>
      <w:r w:rsidRPr="008269F4">
        <w:t>Long-term health conditions or disabilities that limit activities (24%), or restrict participation in education (12%) or employment (16%), were reported by 30% of prison entrants, with some affected in more than one of those areas.</w:t>
      </w:r>
    </w:p>
    <w:p w14:paraId="6445DABE" w14:textId="77777777" w:rsidR="00D736CA" w:rsidRPr="008269F4" w:rsidRDefault="00227E83" w:rsidP="00F918F0">
      <w:pPr>
        <w:pStyle w:val="ListParagraph"/>
        <w:numPr>
          <w:ilvl w:val="0"/>
          <w:numId w:val="60"/>
        </w:numPr>
      </w:pPr>
      <w:r w:rsidRPr="008269F4">
        <w:t>Women were more likely than men to have activity limitations (34% compared with 23%).</w:t>
      </w:r>
    </w:p>
    <w:p w14:paraId="66E59EDC" w14:textId="77777777" w:rsidR="00D736CA" w:rsidRPr="008269F4" w:rsidRDefault="00227E83" w:rsidP="00F918F0">
      <w:pPr>
        <w:pStyle w:val="ListParagraph"/>
        <w:numPr>
          <w:ilvl w:val="0"/>
          <w:numId w:val="60"/>
        </w:numPr>
      </w:pPr>
      <w:r w:rsidRPr="008269F4">
        <w:t>Activity limitations and employment restrictions were more common among non-Indigenous entrants (26% and 18% respectively) than Aboriginal and Torres Strait Islander people entering prison (21% and 12% respectively).</w:t>
      </w:r>
    </w:p>
    <w:p w14:paraId="120C5716" w14:textId="77777777" w:rsidR="00D736CA" w:rsidRPr="008269F4" w:rsidRDefault="00227E83" w:rsidP="00F918F0">
      <w:pPr>
        <w:pStyle w:val="ListParagraph"/>
        <w:numPr>
          <w:ilvl w:val="0"/>
          <w:numId w:val="60"/>
        </w:numPr>
      </w:pPr>
      <w:r w:rsidRPr="008269F4">
        <w:t>Across each of the areas (work, education, and other activities) limitations /restrictions increased with age, and 45% of the oldest entrants reported having some form of limitation/restriction.</w:t>
      </w:r>
      <w:r w:rsidRPr="008269F4">
        <w:rPr>
          <w:vertAlign w:val="superscript"/>
        </w:rPr>
        <w:footnoteReference w:id="88"/>
      </w:r>
    </w:p>
    <w:p w14:paraId="7E758F73" w14:textId="795C6431" w:rsidR="00D736CA" w:rsidRDefault="00227E83" w:rsidP="00D736CA">
      <w:pPr>
        <w:spacing w:before="120" w:after="240"/>
        <w:rPr>
          <w:rFonts w:cs="Arial"/>
          <w:color w:val="000000"/>
          <w:szCs w:val="22"/>
        </w:rPr>
      </w:pPr>
      <w:r w:rsidRPr="00973D41">
        <w:rPr>
          <w:rFonts w:cs="Arial"/>
          <w:color w:val="000000"/>
          <w:szCs w:val="22"/>
        </w:rPr>
        <w:t xml:space="preserve">Adults with intellectual disability are significantly over-represented among prisoners, particularly </w:t>
      </w:r>
      <w:r w:rsidRPr="00973D41">
        <w:rPr>
          <w:rFonts w:cs="Arial"/>
          <w:szCs w:val="22"/>
        </w:rPr>
        <w:t>Aboriginal and Torres Strait Islander</w:t>
      </w:r>
      <w:r w:rsidRPr="00973D41">
        <w:rPr>
          <w:rFonts w:cs="Arial"/>
          <w:color w:val="000000"/>
          <w:szCs w:val="22"/>
        </w:rPr>
        <w:t xml:space="preserve"> prisoners</w:t>
      </w:r>
      <w:r>
        <w:rPr>
          <w:rFonts w:cs="Arial"/>
          <w:color w:val="000000"/>
          <w:szCs w:val="22"/>
        </w:rPr>
        <w:t>.</w:t>
      </w:r>
      <w:r>
        <w:rPr>
          <w:rStyle w:val="FootnoteReference"/>
          <w:rFonts w:cs="Arial"/>
          <w:color w:val="000000"/>
          <w:szCs w:val="18"/>
        </w:rPr>
        <w:footnoteReference w:id="89"/>
      </w:r>
      <w:r w:rsidRPr="00C31753">
        <w:rPr>
          <w:rFonts w:cs="Arial"/>
          <w:color w:val="000000"/>
          <w:sz w:val="18"/>
          <w:szCs w:val="18"/>
        </w:rPr>
        <w:t xml:space="preserve"> </w:t>
      </w:r>
      <w:r w:rsidRPr="00973D41">
        <w:rPr>
          <w:rFonts w:cs="Arial"/>
          <w:color w:val="000000"/>
          <w:szCs w:val="22"/>
        </w:rPr>
        <w:t>An Australian study that looked at cognitive disability found that up to 12% of the prison population has intellectual disability, and up to 30% has borderline intellectual disability.</w:t>
      </w:r>
      <w:r>
        <w:rPr>
          <w:rStyle w:val="FootnoteReference"/>
          <w:rFonts w:cs="Arial"/>
          <w:color w:val="000000"/>
          <w:szCs w:val="18"/>
        </w:rPr>
        <w:footnoteReference w:id="90"/>
      </w:r>
      <w:r w:rsidRPr="00C31753">
        <w:rPr>
          <w:rFonts w:cs="Arial"/>
          <w:color w:val="000000"/>
          <w:sz w:val="18"/>
          <w:szCs w:val="18"/>
        </w:rPr>
        <w:t xml:space="preserve"> </w:t>
      </w:r>
      <w:r w:rsidRPr="00973D41">
        <w:rPr>
          <w:rFonts w:cs="Arial"/>
          <w:color w:val="000000"/>
          <w:szCs w:val="22"/>
        </w:rPr>
        <w:t xml:space="preserve">Australian studies have also found that prisoners experience mental </w:t>
      </w:r>
      <w:r w:rsidRPr="00973D41">
        <w:rPr>
          <w:rFonts w:cs="Arial"/>
          <w:color w:val="000000"/>
          <w:szCs w:val="22"/>
        </w:rPr>
        <w:lastRenderedPageBreak/>
        <w:t>health problems at considerably higher levels compared with the general population.</w:t>
      </w:r>
      <w:r>
        <w:rPr>
          <w:rStyle w:val="FootnoteReference"/>
          <w:rFonts w:cs="Arial"/>
          <w:color w:val="000000"/>
          <w:szCs w:val="18"/>
        </w:rPr>
        <w:footnoteReference w:id="91"/>
      </w:r>
    </w:p>
    <w:p w14:paraId="687CABA0" w14:textId="3D3E3CA2" w:rsidR="00B92B3A" w:rsidRDefault="00B92B3A" w:rsidP="00B92B3A">
      <w:pPr>
        <w:spacing w:before="120" w:after="240"/>
      </w:pPr>
      <w:r>
        <w:rPr>
          <w:rFonts w:cs="Arial"/>
          <w:color w:val="000000"/>
          <w:szCs w:val="22"/>
        </w:rPr>
        <w:t xml:space="preserve">We are pleased to be informed that </w:t>
      </w:r>
      <w:r>
        <w:t>QCS is currently undertaking two external research projects to gain a better understanding of the prevalence of disabilities in Queensland prisons. It is anticipated the results will be available in the second half of 2019.</w:t>
      </w:r>
      <w:r w:rsidR="006F7708">
        <w:rPr>
          <w:rStyle w:val="FootnoteReference"/>
        </w:rPr>
        <w:footnoteReference w:id="92"/>
      </w:r>
    </w:p>
    <w:p w14:paraId="7F0D3246" w14:textId="77777777" w:rsidR="00D736CA" w:rsidRPr="00973D41" w:rsidRDefault="00227E83" w:rsidP="00D736CA">
      <w:pPr>
        <w:rPr>
          <w:rFonts w:cs="Arial"/>
        </w:rPr>
      </w:pPr>
      <w:r w:rsidRPr="00973D41">
        <w:rPr>
          <w:rFonts w:cs="Arial"/>
        </w:rPr>
        <w:t xml:space="preserve">The criminal justice system is poorly suited to respond to complex needs arising from mental illness, disability, acquired brain injury, and substance abuse. </w:t>
      </w:r>
      <w:r w:rsidRPr="00973D41">
        <w:rPr>
          <w:rFonts w:cs="Arial"/>
          <w:shd w:val="clear" w:color="auto" w:fill="FFFFFF"/>
        </w:rPr>
        <w:t>The Human Rights Law Centre and Change the Record Coalition</w:t>
      </w:r>
      <w:r w:rsidRPr="00973D41">
        <w:rPr>
          <w:rFonts w:cs="Arial"/>
        </w:rPr>
        <w:t xml:space="preserve"> argue that the role of prison </w:t>
      </w:r>
    </w:p>
    <w:p w14:paraId="384E9F3E" w14:textId="77777777" w:rsidR="00D736CA" w:rsidRPr="00973D41" w:rsidRDefault="00227E83" w:rsidP="007D2212">
      <w:pPr>
        <w:pStyle w:val="Quote"/>
      </w:pPr>
      <w:r w:rsidRPr="00220931">
        <w:t xml:space="preserve">has become, in many cases, simply to </w:t>
      </w:r>
      <w:r>
        <w:t>‘</w:t>
      </w:r>
      <w:r w:rsidRPr="00220931">
        <w:t>warehouse</w:t>
      </w:r>
      <w:r>
        <w:t>’</w:t>
      </w:r>
      <w:r w:rsidRPr="00220931">
        <w:t xml:space="preserve"> or </w:t>
      </w:r>
      <w:r>
        <w:t>‘</w:t>
      </w:r>
      <w:r w:rsidRPr="00220931">
        <w:t>manage</w:t>
      </w:r>
      <w:r>
        <w:t>’</w:t>
      </w:r>
      <w:r w:rsidRPr="00220931">
        <w:t xml:space="preserve"> people who fall into these categories, without providing appropriate or adequate support in addressing the underlying issues.</w:t>
      </w:r>
      <w:r>
        <w:rPr>
          <w:rStyle w:val="FootnoteReference"/>
          <w:rFonts w:cs="Arial"/>
        </w:rPr>
        <w:footnoteReference w:id="93"/>
      </w:r>
    </w:p>
    <w:p w14:paraId="3B3FD215" w14:textId="77777777" w:rsidR="00D736CA" w:rsidRPr="00973D41" w:rsidRDefault="00227E83" w:rsidP="00D736CA">
      <w:pPr>
        <w:spacing w:after="240"/>
        <w:rPr>
          <w:rFonts w:cs="Arial"/>
          <w:b/>
          <w:szCs w:val="22"/>
        </w:rPr>
      </w:pPr>
      <w:r w:rsidRPr="00973D41">
        <w:rPr>
          <w:rFonts w:cs="Arial"/>
        </w:rPr>
        <w:t>This situation ignores the underlying issues have led to these people to becoming incarcerated in the first place.</w:t>
      </w:r>
    </w:p>
    <w:p w14:paraId="1A6B5130" w14:textId="77777777" w:rsidR="00D736CA" w:rsidRPr="00973D41" w:rsidRDefault="00227E83" w:rsidP="00D736CA">
      <w:pPr>
        <w:pStyle w:val="Heading3"/>
      </w:pPr>
      <w:bookmarkStart w:id="147" w:name="_Toc536542577"/>
      <w:bookmarkStart w:id="148" w:name="_Toc536715194"/>
      <w:r>
        <w:t>Queensland prisons and d</w:t>
      </w:r>
      <w:r w:rsidRPr="00973D41">
        <w:t>isability</w:t>
      </w:r>
      <w:bookmarkEnd w:id="147"/>
      <w:bookmarkEnd w:id="148"/>
      <w:r w:rsidRPr="00973D41">
        <w:t xml:space="preserve"> </w:t>
      </w:r>
    </w:p>
    <w:p w14:paraId="221664F2" w14:textId="77777777" w:rsidR="00D736CA" w:rsidRPr="00220931" w:rsidRDefault="00227E83" w:rsidP="00D736CA">
      <w:pPr>
        <w:pStyle w:val="Heading4"/>
      </w:pPr>
      <w:r w:rsidRPr="00220931">
        <w:t>Screening for disabilities</w:t>
      </w:r>
    </w:p>
    <w:p w14:paraId="502B6ED5" w14:textId="77777777" w:rsidR="00D736CA" w:rsidRPr="00973D41" w:rsidRDefault="00227E83" w:rsidP="00D736CA">
      <w:pPr>
        <w:spacing w:after="240"/>
        <w:rPr>
          <w:rFonts w:cs="Arial"/>
          <w:szCs w:val="22"/>
        </w:rPr>
      </w:pPr>
      <w:r w:rsidRPr="00973D41">
        <w:rPr>
          <w:rFonts w:cs="Arial"/>
          <w:szCs w:val="22"/>
        </w:rPr>
        <w:t>In 2006, we expressed concern that, at that time, QCS did not gather statistics on women with intellectual disability and/or mental illness in any systematic manner.</w:t>
      </w:r>
      <w:r>
        <w:rPr>
          <w:rStyle w:val="FootnoteReference"/>
          <w:rFonts w:cs="Arial"/>
          <w:szCs w:val="22"/>
        </w:rPr>
        <w:footnoteReference w:id="94"/>
      </w:r>
      <w:r w:rsidRPr="00973D41">
        <w:rPr>
          <w:rFonts w:cs="Arial"/>
          <w:szCs w:val="22"/>
        </w:rPr>
        <w:t xml:space="preserve"> QCS now has a more systematic approach to screening for disability. This is an important part of understanding the needs of an individual prisoner, and the prison population as a whole. It can also assist in identifying adjustments a prisoner may need while in prison.</w:t>
      </w:r>
    </w:p>
    <w:p w14:paraId="2D47AFD5" w14:textId="77777777" w:rsidR="00D736CA" w:rsidRPr="00973D41" w:rsidRDefault="00227E83" w:rsidP="00D736CA">
      <w:pPr>
        <w:spacing w:after="240"/>
        <w:rPr>
          <w:rFonts w:cs="Arial"/>
        </w:rPr>
      </w:pPr>
      <w:r w:rsidRPr="00973D41">
        <w:rPr>
          <w:rFonts w:cs="Arial"/>
        </w:rPr>
        <w:t>QCS has advised that on the day of admission into custody, each prisoner is asked a series of questions during the Immediate Risk Needs Assessment (IRNA). The questions are designed to highlight any immediate issues for the management of the prisoner. The IRNA will only be repeated when the prisoner leaves QCS custody, and if they return at a later date. The IRNA is not a standardised or validated assessment or diagnosis. It reflects prisoner responses and the observations of the correctional counsellor or psychologist who is completing it.</w:t>
      </w:r>
    </w:p>
    <w:p w14:paraId="323138AD" w14:textId="77777777" w:rsidR="00D736CA" w:rsidRPr="00973D41" w:rsidRDefault="00227E83" w:rsidP="00D736CA">
      <w:pPr>
        <w:pStyle w:val="Heading4"/>
      </w:pPr>
      <w:r w:rsidRPr="00973D41">
        <w:t>Intellectual disability</w:t>
      </w:r>
    </w:p>
    <w:p w14:paraId="25580477" w14:textId="77777777" w:rsidR="00D736CA" w:rsidRPr="00973D41" w:rsidRDefault="00227E83" w:rsidP="00D736CA">
      <w:pPr>
        <w:spacing w:after="240"/>
        <w:rPr>
          <w:rFonts w:cs="Arial"/>
          <w:color w:val="000000"/>
          <w:szCs w:val="22"/>
        </w:rPr>
      </w:pPr>
      <w:r w:rsidRPr="00973D41">
        <w:rPr>
          <w:rFonts w:cs="Arial"/>
          <w:color w:val="000000"/>
          <w:szCs w:val="22"/>
        </w:rPr>
        <w:t>For a period after 2006, but prior to 2014, QCS intake questions regarding intellectual disability were as follows:</w:t>
      </w:r>
    </w:p>
    <w:p w14:paraId="3CB004E0" w14:textId="77777777" w:rsidR="00D736CA" w:rsidRPr="008269F4" w:rsidRDefault="00227E83" w:rsidP="00F918F0">
      <w:pPr>
        <w:pStyle w:val="ListParagraph"/>
        <w:numPr>
          <w:ilvl w:val="0"/>
          <w:numId w:val="61"/>
        </w:numPr>
      </w:pPr>
      <w:r w:rsidRPr="008269F4">
        <w:t>Has the prisoner attended a special school?</w:t>
      </w:r>
    </w:p>
    <w:p w14:paraId="47B7CF54" w14:textId="77777777" w:rsidR="00D736CA" w:rsidRPr="008269F4" w:rsidRDefault="00227E83" w:rsidP="00F918F0">
      <w:pPr>
        <w:pStyle w:val="ListParagraph"/>
        <w:numPr>
          <w:ilvl w:val="0"/>
          <w:numId w:val="61"/>
        </w:numPr>
      </w:pPr>
      <w:r w:rsidRPr="008269F4">
        <w:lastRenderedPageBreak/>
        <w:t>Has the prisoner attended a sheltered workshop?</w:t>
      </w:r>
    </w:p>
    <w:p w14:paraId="7199AE11" w14:textId="77777777" w:rsidR="00D736CA" w:rsidRPr="008269F4" w:rsidRDefault="00227E83" w:rsidP="00F918F0">
      <w:pPr>
        <w:pStyle w:val="ListParagraph"/>
        <w:numPr>
          <w:ilvl w:val="0"/>
          <w:numId w:val="61"/>
        </w:numPr>
      </w:pPr>
      <w:r w:rsidRPr="008269F4">
        <w:t>Was the prisoner receiving a pension for sickness or a disability prior to imprisonment?</w:t>
      </w:r>
    </w:p>
    <w:p w14:paraId="2FB7B93D" w14:textId="77777777" w:rsidR="00D736CA" w:rsidRPr="008269F4" w:rsidRDefault="00227E83" w:rsidP="00F918F0">
      <w:pPr>
        <w:pStyle w:val="ListParagraph"/>
        <w:numPr>
          <w:ilvl w:val="0"/>
          <w:numId w:val="61"/>
        </w:numPr>
      </w:pPr>
      <w:r w:rsidRPr="008269F4">
        <w:t>Is the prisoner unable to write their name and address on paper?</w:t>
      </w:r>
    </w:p>
    <w:p w14:paraId="51F00536" w14:textId="77777777" w:rsidR="007D2212" w:rsidRDefault="007D2212" w:rsidP="00D736CA">
      <w:pPr>
        <w:spacing w:after="240"/>
        <w:rPr>
          <w:rFonts w:cs="Arial"/>
          <w:szCs w:val="22"/>
        </w:rPr>
      </w:pPr>
    </w:p>
    <w:p w14:paraId="364A24C4" w14:textId="0D88BE0F" w:rsidR="00D736CA" w:rsidRPr="00973D41" w:rsidRDefault="00227E83" w:rsidP="00D736CA">
      <w:pPr>
        <w:spacing w:after="240"/>
        <w:rPr>
          <w:rFonts w:cs="Arial"/>
          <w:color w:val="000000"/>
          <w:szCs w:val="22"/>
        </w:rPr>
      </w:pPr>
      <w:r w:rsidRPr="00973D41">
        <w:rPr>
          <w:rFonts w:cs="Arial"/>
          <w:szCs w:val="22"/>
        </w:rPr>
        <w:t xml:space="preserve">In August 2014, the IRNA questions regarding intellectual disability changed to align with four screening questions of the Hayes Abilities Screening Index (HASI). </w:t>
      </w:r>
      <w:r w:rsidRPr="00973D41">
        <w:rPr>
          <w:rFonts w:cs="Arial"/>
          <w:color w:val="000000"/>
          <w:szCs w:val="22"/>
        </w:rPr>
        <w:t>The HASI is a screening tool for intellectual disability. It correlates significantly with standardised tests for intelligence and adaptive behaviour.</w:t>
      </w:r>
      <w:r>
        <w:rPr>
          <w:rStyle w:val="FootnoteReference"/>
          <w:rFonts w:cs="Arial"/>
          <w:color w:val="000000"/>
          <w:szCs w:val="18"/>
        </w:rPr>
        <w:footnoteReference w:id="95"/>
      </w:r>
      <w:r w:rsidRPr="00F87D96">
        <w:rPr>
          <w:rFonts w:cs="Arial"/>
          <w:color w:val="000000"/>
          <w:sz w:val="18"/>
          <w:szCs w:val="18"/>
        </w:rPr>
        <w:t xml:space="preserve"> </w:t>
      </w:r>
      <w:r w:rsidRPr="00973D41">
        <w:rPr>
          <w:rFonts w:cs="Arial"/>
          <w:noProof/>
          <w:szCs w:val="22"/>
        </w:rPr>
        <w:t>Many more prisoners were identified by QCS as having an intellectual disability after the implementation of more accurate screening using the HASI Index</w:t>
      </w:r>
      <w:r w:rsidRPr="00973D41">
        <w:rPr>
          <w:rFonts w:cs="Arial"/>
          <w:szCs w:val="22"/>
        </w:rPr>
        <w:t>.</w:t>
      </w:r>
    </w:p>
    <w:p w14:paraId="5571313E" w14:textId="77777777" w:rsidR="00D736CA" w:rsidRPr="00973D41" w:rsidRDefault="00227E83" w:rsidP="00D736CA">
      <w:pPr>
        <w:pStyle w:val="Heading4"/>
      </w:pPr>
      <w:r w:rsidRPr="00973D41">
        <w:t xml:space="preserve">Mental health </w:t>
      </w:r>
    </w:p>
    <w:p w14:paraId="727B00A5" w14:textId="77777777" w:rsidR="00D736CA" w:rsidRPr="00973D41" w:rsidRDefault="00227E83" w:rsidP="00D736CA">
      <w:pPr>
        <w:spacing w:after="240"/>
        <w:rPr>
          <w:rFonts w:cs="Arial"/>
        </w:rPr>
      </w:pPr>
      <w:r w:rsidRPr="00973D41">
        <w:rPr>
          <w:rFonts w:cs="Arial"/>
          <w:color w:val="000000"/>
          <w:szCs w:val="20"/>
        </w:rPr>
        <w:t>Current prison practice is that if psychiatric or psychological risks or needs are identified, the assessing officer must make a referral to a psychologist (if the assessing officer is not a psychologist) for further assessment. If the assessment finds that a prisoner has a history or current diagnosis of mental illness, or has had previous contact with a mental health service provider, the assessing officer must make a referral to Prison Mental Health Service for assessment.</w:t>
      </w:r>
    </w:p>
    <w:p w14:paraId="73D4B412" w14:textId="77777777" w:rsidR="00D736CA" w:rsidRPr="00973D41" w:rsidRDefault="00227E83" w:rsidP="00D736CA">
      <w:pPr>
        <w:pStyle w:val="Heading4"/>
      </w:pPr>
      <w:r w:rsidRPr="00237A8F">
        <w:t>Neurocognitive disability (NCD)</w:t>
      </w:r>
    </w:p>
    <w:p w14:paraId="420D19BD" w14:textId="77777777" w:rsidR="00D736CA" w:rsidRPr="00973D41" w:rsidRDefault="00227E83" w:rsidP="00D736CA">
      <w:pPr>
        <w:spacing w:after="240"/>
        <w:rPr>
          <w:rFonts w:cs="Arial"/>
          <w:szCs w:val="22"/>
        </w:rPr>
      </w:pPr>
      <w:r w:rsidRPr="00973D41">
        <w:rPr>
          <w:rFonts w:cs="Arial"/>
          <w:szCs w:val="22"/>
        </w:rPr>
        <w:t>Neurocognitive disability is any type of brain damage or neurological disruption causing partial or functional disability or psychosocial maladjustment.</w:t>
      </w:r>
      <w:r>
        <w:rPr>
          <w:rStyle w:val="FootnoteReference"/>
          <w:rFonts w:cs="Arial"/>
          <w:szCs w:val="22"/>
        </w:rPr>
        <w:footnoteReference w:id="96"/>
      </w:r>
      <w:r w:rsidRPr="00973D41">
        <w:rPr>
          <w:rFonts w:cs="Arial"/>
          <w:szCs w:val="22"/>
        </w:rPr>
        <w:t xml:space="preserve"> It can change an individual’s thinking and behaviour and can result in poor concertation and attention, lack of insight, poor impulse control, memory problems, poor planning and problem solving, sensory overload and fatigue, and other symptoms.</w:t>
      </w:r>
    </w:p>
    <w:p w14:paraId="0BA1439A" w14:textId="77777777" w:rsidR="00D736CA" w:rsidRPr="00973D41" w:rsidRDefault="00227E83" w:rsidP="00D736CA">
      <w:pPr>
        <w:spacing w:after="240"/>
        <w:rPr>
          <w:rFonts w:cs="Arial"/>
        </w:rPr>
      </w:pPr>
      <w:r w:rsidRPr="00973D41">
        <w:rPr>
          <w:rFonts w:cs="Arial"/>
        </w:rPr>
        <w:t xml:space="preserve">NCD remains chronically undiagnosed and largely misunderstood, and evidence indicates that people with </w:t>
      </w:r>
      <w:r w:rsidRPr="00973D41">
        <w:rPr>
          <w:rFonts w:cs="Arial"/>
          <w:lang w:val="en"/>
        </w:rPr>
        <w:t>cognitive impairment are over-represented in the criminal justice system.</w:t>
      </w:r>
      <w:r>
        <w:rPr>
          <w:rStyle w:val="FootnoteReference"/>
          <w:rFonts w:cs="Arial"/>
          <w:lang w:val="en"/>
        </w:rPr>
        <w:footnoteReference w:id="97"/>
      </w:r>
      <w:r w:rsidRPr="00973D41">
        <w:rPr>
          <w:rFonts w:cs="Arial"/>
          <w:lang w:val="en"/>
        </w:rPr>
        <w:t xml:space="preserve"> Cognitive decline can be observed and tested by cognitive assessment. However, t</w:t>
      </w:r>
      <w:r w:rsidRPr="00973D41">
        <w:rPr>
          <w:rFonts w:cs="Arial"/>
          <w:szCs w:val="22"/>
        </w:rPr>
        <w:t>he Hayes Abilities Screening Index, which focusses on intellectual disability,</w:t>
      </w:r>
      <w:r w:rsidRPr="00973D41">
        <w:rPr>
          <w:rFonts w:cs="Arial"/>
          <w:lang w:val="en"/>
        </w:rPr>
        <w:t xml:space="preserve"> will not systematically identify people with NCD.</w:t>
      </w:r>
    </w:p>
    <w:p w14:paraId="44AB198D" w14:textId="77777777" w:rsidR="00D736CA" w:rsidRPr="00973D41" w:rsidRDefault="00227E83" w:rsidP="00D736CA">
      <w:pPr>
        <w:spacing w:after="240"/>
        <w:rPr>
          <w:rFonts w:cs="Arial"/>
        </w:rPr>
      </w:pPr>
      <w:r w:rsidRPr="00973D41">
        <w:rPr>
          <w:rFonts w:cs="Arial"/>
        </w:rPr>
        <w:t>A newly-developed protocol and methodology, known as the Guddi Protocol, has potential to establish the extent of NCD in prisoners at the time they enter prison.</w:t>
      </w:r>
      <w:r>
        <w:rPr>
          <w:rStyle w:val="FootnoteReference"/>
          <w:rFonts w:cs="Arial"/>
        </w:rPr>
        <w:footnoteReference w:id="98"/>
      </w:r>
      <w:r w:rsidRPr="00973D41">
        <w:rPr>
          <w:rFonts w:cs="Arial"/>
        </w:rPr>
        <w:t xml:space="preserve"> This could help generate meaningful data, </w:t>
      </w:r>
      <w:r w:rsidRPr="00973D41">
        <w:rPr>
          <w:rFonts w:cs="Arial"/>
        </w:rPr>
        <w:lastRenderedPageBreak/>
        <w:t>and assist QCS to manage behaviours evidenced during incarceration and in adapting programs and services to support desistance from crime.</w:t>
      </w:r>
    </w:p>
    <w:p w14:paraId="73000F4F" w14:textId="77777777" w:rsidR="00D736CA" w:rsidRPr="00237A8F" w:rsidRDefault="00227E83" w:rsidP="00D736CA">
      <w:pPr>
        <w:pStyle w:val="Heading3"/>
      </w:pPr>
      <w:bookmarkStart w:id="149" w:name="_Toc536542578"/>
      <w:bookmarkStart w:id="150" w:name="_Toc536715195"/>
      <w:r w:rsidRPr="00237A8F">
        <w:t>QCS data on disability</w:t>
      </w:r>
      <w:bookmarkEnd w:id="149"/>
      <w:bookmarkEnd w:id="150"/>
    </w:p>
    <w:p w14:paraId="645848C7" w14:textId="0CAB8786" w:rsidR="00D736CA" w:rsidRPr="00973D41" w:rsidRDefault="00227E83" w:rsidP="00D736CA">
      <w:pPr>
        <w:keepNext/>
        <w:keepLines/>
        <w:spacing w:after="240"/>
        <w:rPr>
          <w:rFonts w:cs="Arial"/>
          <w:szCs w:val="22"/>
        </w:rPr>
      </w:pPr>
      <w:r w:rsidRPr="00973D41">
        <w:rPr>
          <w:rFonts w:cs="Arial"/>
          <w:szCs w:val="22"/>
        </w:rPr>
        <w:t>QCS has provided the Commission with data on prisoners with disability, with a caveat that caution should be used when inferring conclusions from the data.</w:t>
      </w:r>
    </w:p>
    <w:p w14:paraId="29ECD688" w14:textId="77777777" w:rsidR="00D736CA" w:rsidRDefault="00227E83" w:rsidP="00D736CA">
      <w:r w:rsidRPr="00973D41">
        <w:t xml:space="preserve">The data </w:t>
      </w:r>
      <w:r>
        <w:t>showed that:</w:t>
      </w:r>
    </w:p>
    <w:p w14:paraId="7DEEE9E2" w14:textId="1BD39EA8" w:rsidR="00D736CA" w:rsidRPr="008269F4" w:rsidRDefault="00227E83" w:rsidP="00F918F0">
      <w:pPr>
        <w:pStyle w:val="ListParagraph"/>
        <w:numPr>
          <w:ilvl w:val="0"/>
          <w:numId w:val="62"/>
        </w:numPr>
      </w:pPr>
      <w:r w:rsidRPr="008269F4">
        <w:t>There are lower levels of physical disability in women prisoners in Queensland than the general population</w:t>
      </w:r>
      <w:r w:rsidR="001C195F">
        <w:t>.</w:t>
      </w:r>
    </w:p>
    <w:p w14:paraId="518F7212" w14:textId="77777777" w:rsidR="00D736CA" w:rsidRPr="008269F4" w:rsidRDefault="00227E83" w:rsidP="00F918F0">
      <w:pPr>
        <w:pStyle w:val="ListParagraph"/>
        <w:numPr>
          <w:ilvl w:val="0"/>
          <w:numId w:val="62"/>
        </w:numPr>
      </w:pPr>
      <w:r w:rsidRPr="008269F4">
        <w:t>Compared to the general population, both female and male prisoners in Queensland have a higher rate of intellectual disability than the general Queensland population.</w:t>
      </w:r>
      <w:r w:rsidRPr="00E04346">
        <w:rPr>
          <w:vertAlign w:val="superscript"/>
        </w:rPr>
        <w:footnoteReference w:id="99"/>
      </w:r>
      <w:r w:rsidRPr="00E04346">
        <w:rPr>
          <w:vertAlign w:val="superscript"/>
        </w:rPr>
        <w:t xml:space="preserve"> </w:t>
      </w:r>
    </w:p>
    <w:p w14:paraId="0717F6D5" w14:textId="77777777" w:rsidR="00D736CA" w:rsidRPr="008269F4" w:rsidRDefault="00227E83" w:rsidP="00F918F0">
      <w:pPr>
        <w:pStyle w:val="ListParagraph"/>
        <w:numPr>
          <w:ilvl w:val="0"/>
          <w:numId w:val="62"/>
        </w:numPr>
      </w:pPr>
      <w:r w:rsidRPr="008269F4">
        <w:t>Many more prisoners were identified as having an intellectual or cognitive disability after August 2014 when the more reliable Hayes Abilities Screening Index was introduced.</w:t>
      </w:r>
      <w:r w:rsidRPr="00E04346">
        <w:rPr>
          <w:vertAlign w:val="superscript"/>
        </w:rPr>
        <w:footnoteReference w:id="100"/>
      </w:r>
    </w:p>
    <w:p w14:paraId="3D64F822" w14:textId="77777777" w:rsidR="00D736CA" w:rsidRPr="008269F4" w:rsidRDefault="00227E83" w:rsidP="00F918F0">
      <w:pPr>
        <w:pStyle w:val="ListParagraph"/>
        <w:numPr>
          <w:ilvl w:val="0"/>
          <w:numId w:val="62"/>
        </w:numPr>
      </w:pPr>
      <w:r w:rsidRPr="008269F4">
        <w:t>A significantly higher number of Aboriginal and Torres Strait Islander prisoners were identified as having an intellectual disability.</w:t>
      </w:r>
    </w:p>
    <w:p w14:paraId="65901760" w14:textId="77777777" w:rsidR="00D736CA" w:rsidRPr="008269F4" w:rsidRDefault="00227E83" w:rsidP="00F918F0">
      <w:pPr>
        <w:pStyle w:val="ListParagraph"/>
        <w:numPr>
          <w:ilvl w:val="0"/>
          <w:numId w:val="62"/>
        </w:numPr>
      </w:pPr>
      <w:r w:rsidRPr="008269F4">
        <w:t>Compared to the general population, both female and male prisoners have a higher rate of psychiatric disability. In recent periods, between a quarter and one-third of all prisoners have been referred to psychiatric or psychological services at the time of admission.</w:t>
      </w:r>
      <w:r w:rsidRPr="008269F4">
        <w:rPr>
          <w:vertAlign w:val="superscript"/>
        </w:rPr>
        <w:footnoteReference w:id="101"/>
      </w:r>
    </w:p>
    <w:p w14:paraId="45C03AD1" w14:textId="77777777" w:rsidR="00381619" w:rsidRDefault="00381619" w:rsidP="00D736CA">
      <w:pPr>
        <w:pStyle w:val="Heading4"/>
      </w:pPr>
    </w:p>
    <w:p w14:paraId="63DDB4B6" w14:textId="38FC651F" w:rsidR="00D736CA" w:rsidRDefault="00227E83" w:rsidP="00D736CA">
      <w:pPr>
        <w:pStyle w:val="Heading4"/>
      </w:pPr>
      <w:r w:rsidRPr="00973D41">
        <w:t>Physical disability</w:t>
      </w:r>
    </w:p>
    <w:p w14:paraId="4B6A871A" w14:textId="1E306FE3" w:rsidR="00D736CA" w:rsidRDefault="00227E83" w:rsidP="00381619">
      <w:pPr>
        <w:pStyle w:val="Caption"/>
        <w:jc w:val="left"/>
        <w:rPr>
          <w:rFonts w:cs="Arial"/>
        </w:rPr>
      </w:pPr>
      <w:bookmarkStart w:id="151" w:name="_Toc536696863"/>
      <w:r>
        <w:t xml:space="preserve">Table </w:t>
      </w:r>
      <w:r>
        <w:rPr>
          <w:noProof/>
        </w:rPr>
        <w:fldChar w:fldCharType="begin"/>
      </w:r>
      <w:r>
        <w:rPr>
          <w:noProof/>
        </w:rPr>
        <w:instrText xml:space="preserve"> SEQ Table \* ARABIC </w:instrText>
      </w:r>
      <w:r>
        <w:rPr>
          <w:noProof/>
        </w:rPr>
        <w:fldChar w:fldCharType="separate"/>
      </w:r>
      <w:r w:rsidR="008C0A34">
        <w:rPr>
          <w:noProof/>
        </w:rPr>
        <w:t>21</w:t>
      </w:r>
      <w:r>
        <w:rPr>
          <w:noProof/>
        </w:rPr>
        <w:fldChar w:fldCharType="end"/>
      </w:r>
      <w:r>
        <w:t>: Female prisoners with physical disability flagged during admission</w:t>
      </w:r>
      <w:bookmarkEnd w:id="151"/>
    </w:p>
    <w:tbl>
      <w:tblPr>
        <w:tblW w:w="8505" w:type="dxa"/>
        <w:tblInd w:w="-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2127"/>
        <w:gridCol w:w="567"/>
        <w:gridCol w:w="708"/>
        <w:gridCol w:w="567"/>
        <w:gridCol w:w="709"/>
        <w:gridCol w:w="567"/>
        <w:gridCol w:w="709"/>
        <w:gridCol w:w="567"/>
        <w:gridCol w:w="709"/>
        <w:gridCol w:w="567"/>
        <w:gridCol w:w="708"/>
      </w:tblGrid>
      <w:tr w:rsidR="00151C11" w:rsidRPr="008269F4" w14:paraId="4FCD5FE7" w14:textId="77777777" w:rsidTr="008269F4">
        <w:trPr>
          <w:trHeight w:val="364"/>
        </w:trPr>
        <w:tc>
          <w:tcPr>
            <w:tcW w:w="2127" w:type="dxa"/>
            <w:shd w:val="clear" w:color="auto" w:fill="auto"/>
          </w:tcPr>
          <w:p w14:paraId="50CDDA3E" w14:textId="77777777" w:rsidR="00D736CA" w:rsidRPr="008269F4" w:rsidRDefault="00D736CA" w:rsidP="00D736CA">
            <w:pPr>
              <w:keepNext/>
              <w:keepLines/>
              <w:spacing w:before="60" w:after="60"/>
              <w:jc w:val="center"/>
              <w:rPr>
                <w:rFonts w:cs="Arial"/>
                <w:b/>
                <w:bCs/>
                <w:i/>
                <w:iCs/>
                <w:color w:val="000000"/>
                <w:szCs w:val="20"/>
              </w:rPr>
            </w:pPr>
          </w:p>
        </w:tc>
        <w:tc>
          <w:tcPr>
            <w:tcW w:w="6378" w:type="dxa"/>
            <w:gridSpan w:val="10"/>
            <w:shd w:val="clear" w:color="auto" w:fill="auto"/>
            <w:noWrap/>
            <w:vAlign w:val="center"/>
          </w:tcPr>
          <w:p w14:paraId="043A68A6" w14:textId="77777777" w:rsidR="00D736CA" w:rsidRPr="008269F4" w:rsidRDefault="00227E83" w:rsidP="00D736CA">
            <w:pPr>
              <w:keepNext/>
              <w:keepLines/>
              <w:spacing w:before="60" w:after="60"/>
              <w:jc w:val="center"/>
              <w:rPr>
                <w:rFonts w:cs="Arial"/>
                <w:b/>
                <w:bCs/>
                <w:iCs/>
                <w:color w:val="000000"/>
                <w:szCs w:val="20"/>
              </w:rPr>
            </w:pPr>
            <w:r w:rsidRPr="008269F4">
              <w:rPr>
                <w:rFonts w:cs="Arial"/>
                <w:b/>
                <w:bCs/>
                <w:iCs/>
                <w:color w:val="000000"/>
                <w:szCs w:val="20"/>
              </w:rPr>
              <w:t>Female prisoners</w:t>
            </w:r>
          </w:p>
        </w:tc>
      </w:tr>
      <w:tr w:rsidR="00151C11" w:rsidRPr="008269F4" w14:paraId="517C7374" w14:textId="77777777" w:rsidTr="008269F4">
        <w:trPr>
          <w:trHeight w:val="364"/>
        </w:trPr>
        <w:tc>
          <w:tcPr>
            <w:tcW w:w="2127" w:type="dxa"/>
            <w:shd w:val="clear" w:color="auto" w:fill="auto"/>
          </w:tcPr>
          <w:p w14:paraId="14E4F238" w14:textId="77777777" w:rsidR="00D736CA" w:rsidRPr="008269F4" w:rsidRDefault="00227E83" w:rsidP="00D736CA">
            <w:pPr>
              <w:keepNext/>
              <w:keepLines/>
              <w:spacing w:before="60" w:after="60"/>
              <w:jc w:val="right"/>
              <w:rPr>
                <w:rFonts w:cs="Arial"/>
                <w:bCs/>
                <w:iCs/>
                <w:color w:val="000000"/>
                <w:szCs w:val="20"/>
              </w:rPr>
            </w:pPr>
            <w:r w:rsidRPr="008269F4">
              <w:rPr>
                <w:rFonts w:cs="Arial"/>
                <w:bCs/>
                <w:iCs/>
                <w:color w:val="000000"/>
                <w:szCs w:val="20"/>
              </w:rPr>
              <w:t>as at</w:t>
            </w:r>
          </w:p>
        </w:tc>
        <w:tc>
          <w:tcPr>
            <w:tcW w:w="1275" w:type="dxa"/>
            <w:gridSpan w:val="2"/>
            <w:shd w:val="clear" w:color="auto" w:fill="auto"/>
            <w:noWrap/>
            <w:vAlign w:val="center"/>
          </w:tcPr>
          <w:p w14:paraId="2E2D04E5" w14:textId="77777777" w:rsidR="00D736CA" w:rsidRPr="008269F4" w:rsidRDefault="00227E83" w:rsidP="00D736CA">
            <w:pPr>
              <w:keepNext/>
              <w:keepLines/>
              <w:spacing w:before="60" w:after="60"/>
              <w:jc w:val="center"/>
              <w:rPr>
                <w:rFonts w:cs="Arial"/>
                <w:b/>
                <w:bCs/>
                <w:iCs/>
                <w:color w:val="000000"/>
                <w:szCs w:val="20"/>
              </w:rPr>
            </w:pPr>
            <w:r w:rsidRPr="008269F4">
              <w:rPr>
                <w:rFonts w:cs="Arial"/>
                <w:b/>
                <w:bCs/>
                <w:iCs/>
                <w:color w:val="000000"/>
                <w:szCs w:val="20"/>
              </w:rPr>
              <w:t>30.06.2007</w:t>
            </w:r>
          </w:p>
        </w:tc>
        <w:tc>
          <w:tcPr>
            <w:tcW w:w="1276" w:type="dxa"/>
            <w:gridSpan w:val="2"/>
            <w:shd w:val="clear" w:color="auto" w:fill="auto"/>
            <w:noWrap/>
            <w:vAlign w:val="center"/>
          </w:tcPr>
          <w:p w14:paraId="102181A9" w14:textId="77777777" w:rsidR="00D736CA" w:rsidRPr="008269F4" w:rsidRDefault="00227E83" w:rsidP="00D736CA">
            <w:pPr>
              <w:keepNext/>
              <w:keepLines/>
              <w:spacing w:before="60" w:after="60"/>
              <w:jc w:val="center"/>
              <w:rPr>
                <w:rFonts w:cs="Arial"/>
                <w:b/>
                <w:bCs/>
                <w:iCs/>
                <w:color w:val="000000"/>
                <w:szCs w:val="20"/>
              </w:rPr>
            </w:pPr>
            <w:r w:rsidRPr="008269F4">
              <w:rPr>
                <w:rFonts w:cs="Arial"/>
                <w:b/>
                <w:bCs/>
                <w:iCs/>
                <w:color w:val="000000"/>
                <w:szCs w:val="20"/>
              </w:rPr>
              <w:t>30.06.2013</w:t>
            </w:r>
          </w:p>
        </w:tc>
        <w:tc>
          <w:tcPr>
            <w:tcW w:w="1276" w:type="dxa"/>
            <w:gridSpan w:val="2"/>
            <w:shd w:val="clear" w:color="auto" w:fill="auto"/>
            <w:noWrap/>
            <w:vAlign w:val="center"/>
          </w:tcPr>
          <w:p w14:paraId="7077FA45" w14:textId="77777777" w:rsidR="00D736CA" w:rsidRPr="008269F4" w:rsidRDefault="00227E83" w:rsidP="00D736CA">
            <w:pPr>
              <w:keepNext/>
              <w:keepLines/>
              <w:spacing w:before="60" w:after="60"/>
              <w:jc w:val="center"/>
              <w:rPr>
                <w:rFonts w:cs="Arial"/>
                <w:b/>
                <w:bCs/>
                <w:iCs/>
                <w:color w:val="000000"/>
                <w:szCs w:val="20"/>
              </w:rPr>
            </w:pPr>
            <w:r w:rsidRPr="008269F4">
              <w:rPr>
                <w:rFonts w:cs="Arial"/>
                <w:b/>
                <w:bCs/>
                <w:iCs/>
                <w:color w:val="000000"/>
                <w:szCs w:val="20"/>
              </w:rPr>
              <w:t>30.06.2014</w:t>
            </w:r>
          </w:p>
        </w:tc>
        <w:tc>
          <w:tcPr>
            <w:tcW w:w="1276" w:type="dxa"/>
            <w:gridSpan w:val="2"/>
            <w:shd w:val="clear" w:color="auto" w:fill="auto"/>
          </w:tcPr>
          <w:p w14:paraId="45C92D04" w14:textId="77777777" w:rsidR="00D736CA" w:rsidRPr="008269F4" w:rsidRDefault="00227E83" w:rsidP="00D736CA">
            <w:pPr>
              <w:keepNext/>
              <w:keepLines/>
              <w:spacing w:before="60" w:after="60"/>
              <w:jc w:val="center"/>
              <w:rPr>
                <w:rFonts w:cs="Arial"/>
                <w:b/>
                <w:bCs/>
                <w:iCs/>
                <w:color w:val="000000"/>
                <w:szCs w:val="20"/>
              </w:rPr>
            </w:pPr>
            <w:r w:rsidRPr="008269F4">
              <w:rPr>
                <w:rFonts w:cs="Arial"/>
                <w:b/>
                <w:bCs/>
                <w:iCs/>
                <w:color w:val="000000"/>
                <w:szCs w:val="20"/>
              </w:rPr>
              <w:t>30.06.2015</w:t>
            </w:r>
          </w:p>
        </w:tc>
        <w:tc>
          <w:tcPr>
            <w:tcW w:w="1275" w:type="dxa"/>
            <w:gridSpan w:val="2"/>
            <w:shd w:val="clear" w:color="auto" w:fill="auto"/>
          </w:tcPr>
          <w:p w14:paraId="51D0C759" w14:textId="77777777" w:rsidR="00D736CA" w:rsidRPr="008269F4" w:rsidRDefault="00227E83" w:rsidP="00D736CA">
            <w:pPr>
              <w:keepNext/>
              <w:keepLines/>
              <w:spacing w:before="60" w:after="60"/>
              <w:jc w:val="center"/>
              <w:rPr>
                <w:rFonts w:cs="Arial"/>
                <w:b/>
                <w:bCs/>
                <w:iCs/>
                <w:color w:val="000000"/>
                <w:szCs w:val="20"/>
              </w:rPr>
            </w:pPr>
            <w:r w:rsidRPr="008269F4">
              <w:rPr>
                <w:rFonts w:cs="Arial"/>
                <w:b/>
                <w:bCs/>
                <w:iCs/>
                <w:color w:val="000000"/>
                <w:szCs w:val="20"/>
              </w:rPr>
              <w:t>30.06.2016</w:t>
            </w:r>
          </w:p>
        </w:tc>
      </w:tr>
      <w:tr w:rsidR="008269F4" w:rsidRPr="008269F4" w14:paraId="0E336D23" w14:textId="77777777" w:rsidTr="008269F4">
        <w:trPr>
          <w:trHeight w:val="364"/>
        </w:trPr>
        <w:tc>
          <w:tcPr>
            <w:tcW w:w="2127" w:type="dxa"/>
            <w:shd w:val="clear" w:color="auto" w:fill="auto"/>
          </w:tcPr>
          <w:p w14:paraId="2E6605FA" w14:textId="77777777" w:rsidR="00D736CA" w:rsidRPr="008269F4" w:rsidRDefault="00227E83" w:rsidP="00D736CA">
            <w:pPr>
              <w:keepNext/>
              <w:keepLines/>
              <w:spacing w:before="60" w:after="60"/>
              <w:rPr>
                <w:rFonts w:cs="Arial"/>
                <w:color w:val="000000"/>
                <w:szCs w:val="20"/>
              </w:rPr>
            </w:pPr>
            <w:r w:rsidRPr="008269F4">
              <w:rPr>
                <w:rFonts w:cs="Arial"/>
                <w:color w:val="000000"/>
                <w:szCs w:val="20"/>
              </w:rPr>
              <w:t>Medical/disability flagged at admission</w:t>
            </w:r>
          </w:p>
        </w:tc>
        <w:tc>
          <w:tcPr>
            <w:tcW w:w="567" w:type="dxa"/>
            <w:shd w:val="clear" w:color="auto" w:fill="auto"/>
            <w:noWrap/>
            <w:vAlign w:val="center"/>
          </w:tcPr>
          <w:p w14:paraId="1B0023AF" w14:textId="77777777" w:rsidR="00D736CA" w:rsidRPr="008269F4" w:rsidRDefault="00227E83" w:rsidP="00D736CA">
            <w:pPr>
              <w:keepNext/>
              <w:keepLines/>
              <w:spacing w:before="60" w:after="60"/>
              <w:jc w:val="center"/>
              <w:rPr>
                <w:rFonts w:cs="Arial"/>
                <w:color w:val="000000"/>
                <w:szCs w:val="20"/>
              </w:rPr>
            </w:pPr>
            <w:r w:rsidRPr="008269F4">
              <w:rPr>
                <w:rFonts w:cs="Arial"/>
                <w:color w:val="000000"/>
                <w:szCs w:val="20"/>
              </w:rPr>
              <w:t>90</w:t>
            </w:r>
          </w:p>
        </w:tc>
        <w:tc>
          <w:tcPr>
            <w:tcW w:w="708" w:type="dxa"/>
            <w:shd w:val="clear" w:color="auto" w:fill="auto"/>
            <w:noWrap/>
            <w:vAlign w:val="center"/>
          </w:tcPr>
          <w:p w14:paraId="6F65BE92" w14:textId="77777777" w:rsidR="00D736CA" w:rsidRPr="008269F4" w:rsidRDefault="00227E83" w:rsidP="00D736CA">
            <w:pPr>
              <w:keepNext/>
              <w:keepLines/>
              <w:spacing w:before="60" w:after="60"/>
              <w:jc w:val="center"/>
              <w:rPr>
                <w:rFonts w:cs="Arial"/>
                <w:color w:val="E26B0A"/>
                <w:szCs w:val="20"/>
              </w:rPr>
            </w:pPr>
            <w:r w:rsidRPr="008269F4">
              <w:rPr>
                <w:rFonts w:cs="Arial"/>
                <w:szCs w:val="20"/>
              </w:rPr>
              <w:t>22%</w:t>
            </w:r>
          </w:p>
        </w:tc>
        <w:tc>
          <w:tcPr>
            <w:tcW w:w="567" w:type="dxa"/>
            <w:shd w:val="clear" w:color="auto" w:fill="auto"/>
            <w:noWrap/>
            <w:vAlign w:val="center"/>
          </w:tcPr>
          <w:p w14:paraId="2D4CEA9D" w14:textId="77777777" w:rsidR="00D736CA" w:rsidRPr="008269F4" w:rsidRDefault="00227E83" w:rsidP="00D736CA">
            <w:pPr>
              <w:keepNext/>
              <w:keepLines/>
              <w:spacing w:before="60" w:after="60"/>
              <w:jc w:val="center"/>
              <w:rPr>
                <w:rFonts w:cs="Arial"/>
                <w:color w:val="000000"/>
                <w:szCs w:val="20"/>
              </w:rPr>
            </w:pPr>
            <w:r w:rsidRPr="008269F4">
              <w:rPr>
                <w:rFonts w:cs="Arial"/>
                <w:color w:val="000000"/>
                <w:szCs w:val="20"/>
              </w:rPr>
              <w:t>87</w:t>
            </w:r>
          </w:p>
        </w:tc>
        <w:tc>
          <w:tcPr>
            <w:tcW w:w="709" w:type="dxa"/>
            <w:shd w:val="clear" w:color="auto" w:fill="auto"/>
            <w:noWrap/>
            <w:vAlign w:val="center"/>
          </w:tcPr>
          <w:p w14:paraId="7AD1615F" w14:textId="77777777" w:rsidR="00D736CA" w:rsidRPr="008269F4" w:rsidRDefault="00227E83" w:rsidP="00D736CA">
            <w:pPr>
              <w:keepNext/>
              <w:keepLines/>
              <w:spacing w:before="60" w:after="60"/>
              <w:jc w:val="center"/>
              <w:rPr>
                <w:rFonts w:cs="Arial"/>
                <w:color w:val="E26B0A"/>
                <w:szCs w:val="20"/>
              </w:rPr>
            </w:pPr>
            <w:r w:rsidRPr="008269F4">
              <w:rPr>
                <w:rFonts w:cs="Arial"/>
                <w:szCs w:val="20"/>
              </w:rPr>
              <w:t>16%</w:t>
            </w:r>
          </w:p>
        </w:tc>
        <w:tc>
          <w:tcPr>
            <w:tcW w:w="567" w:type="dxa"/>
            <w:shd w:val="clear" w:color="auto" w:fill="auto"/>
            <w:noWrap/>
            <w:vAlign w:val="center"/>
          </w:tcPr>
          <w:p w14:paraId="4D917FA2" w14:textId="77777777" w:rsidR="00D736CA" w:rsidRPr="008269F4" w:rsidRDefault="00227E83" w:rsidP="00D736CA">
            <w:pPr>
              <w:keepNext/>
              <w:keepLines/>
              <w:spacing w:before="60" w:after="60"/>
              <w:jc w:val="center"/>
              <w:rPr>
                <w:rFonts w:cs="Arial"/>
                <w:color w:val="000000"/>
                <w:szCs w:val="20"/>
              </w:rPr>
            </w:pPr>
            <w:r w:rsidRPr="008269F4">
              <w:rPr>
                <w:rFonts w:cs="Arial"/>
                <w:color w:val="000000"/>
                <w:szCs w:val="20"/>
              </w:rPr>
              <w:t>95</w:t>
            </w:r>
          </w:p>
        </w:tc>
        <w:tc>
          <w:tcPr>
            <w:tcW w:w="709" w:type="dxa"/>
            <w:shd w:val="clear" w:color="auto" w:fill="auto"/>
            <w:vAlign w:val="center"/>
          </w:tcPr>
          <w:p w14:paraId="61DA4915" w14:textId="77777777" w:rsidR="00D736CA" w:rsidRPr="008269F4" w:rsidRDefault="00227E83" w:rsidP="00D736CA">
            <w:pPr>
              <w:keepNext/>
              <w:keepLines/>
              <w:spacing w:before="60" w:after="60"/>
              <w:jc w:val="center"/>
              <w:rPr>
                <w:rFonts w:cs="Arial"/>
                <w:color w:val="000000"/>
                <w:szCs w:val="20"/>
              </w:rPr>
            </w:pPr>
            <w:r w:rsidRPr="008269F4">
              <w:rPr>
                <w:rFonts w:cs="Arial"/>
                <w:color w:val="000000"/>
                <w:szCs w:val="20"/>
              </w:rPr>
              <w:t>14%</w:t>
            </w:r>
          </w:p>
        </w:tc>
        <w:tc>
          <w:tcPr>
            <w:tcW w:w="567" w:type="dxa"/>
            <w:shd w:val="clear" w:color="auto" w:fill="auto"/>
            <w:vAlign w:val="center"/>
          </w:tcPr>
          <w:p w14:paraId="0E32A5AA" w14:textId="77777777" w:rsidR="00D736CA" w:rsidRPr="008269F4" w:rsidRDefault="00227E83" w:rsidP="00D736CA">
            <w:pPr>
              <w:keepNext/>
              <w:keepLines/>
              <w:spacing w:before="60" w:after="60"/>
              <w:jc w:val="center"/>
              <w:rPr>
                <w:rFonts w:cs="Arial"/>
                <w:color w:val="000000"/>
                <w:szCs w:val="20"/>
              </w:rPr>
            </w:pPr>
            <w:r w:rsidRPr="008269F4">
              <w:rPr>
                <w:rFonts w:cs="Arial"/>
                <w:color w:val="000000"/>
                <w:szCs w:val="20"/>
              </w:rPr>
              <w:t>122</w:t>
            </w:r>
          </w:p>
        </w:tc>
        <w:tc>
          <w:tcPr>
            <w:tcW w:w="709" w:type="dxa"/>
            <w:shd w:val="clear" w:color="auto" w:fill="auto"/>
            <w:vAlign w:val="center"/>
          </w:tcPr>
          <w:p w14:paraId="480A27F9" w14:textId="77777777" w:rsidR="00D736CA" w:rsidRPr="008269F4" w:rsidRDefault="00227E83" w:rsidP="00D736CA">
            <w:pPr>
              <w:keepNext/>
              <w:keepLines/>
              <w:spacing w:before="60" w:after="60"/>
              <w:jc w:val="center"/>
              <w:rPr>
                <w:rFonts w:cs="Arial"/>
                <w:color w:val="000000"/>
                <w:szCs w:val="20"/>
              </w:rPr>
            </w:pPr>
            <w:r w:rsidRPr="008269F4">
              <w:rPr>
                <w:rFonts w:cs="Arial"/>
                <w:color w:val="000000"/>
                <w:szCs w:val="20"/>
              </w:rPr>
              <w:t>17%</w:t>
            </w:r>
          </w:p>
        </w:tc>
        <w:tc>
          <w:tcPr>
            <w:tcW w:w="567" w:type="dxa"/>
            <w:shd w:val="clear" w:color="auto" w:fill="auto"/>
            <w:vAlign w:val="center"/>
          </w:tcPr>
          <w:p w14:paraId="48AC64A8" w14:textId="77777777" w:rsidR="00D736CA" w:rsidRPr="008269F4" w:rsidRDefault="00227E83" w:rsidP="00D736CA">
            <w:pPr>
              <w:keepNext/>
              <w:keepLines/>
              <w:spacing w:before="60" w:after="60"/>
              <w:jc w:val="center"/>
              <w:rPr>
                <w:rFonts w:cs="Arial"/>
                <w:color w:val="000000"/>
                <w:szCs w:val="20"/>
              </w:rPr>
            </w:pPr>
            <w:r w:rsidRPr="008269F4">
              <w:rPr>
                <w:rFonts w:cs="Arial"/>
                <w:color w:val="000000"/>
                <w:szCs w:val="20"/>
              </w:rPr>
              <w:t>88</w:t>
            </w:r>
          </w:p>
        </w:tc>
        <w:tc>
          <w:tcPr>
            <w:tcW w:w="708" w:type="dxa"/>
            <w:shd w:val="clear" w:color="auto" w:fill="auto"/>
            <w:vAlign w:val="center"/>
          </w:tcPr>
          <w:p w14:paraId="189E5BC6" w14:textId="77777777" w:rsidR="00D736CA" w:rsidRPr="008269F4" w:rsidRDefault="00227E83" w:rsidP="00D736CA">
            <w:pPr>
              <w:keepNext/>
              <w:keepLines/>
              <w:spacing w:before="60" w:after="60"/>
              <w:jc w:val="center"/>
              <w:rPr>
                <w:rFonts w:cs="Arial"/>
                <w:color w:val="000000"/>
                <w:szCs w:val="20"/>
              </w:rPr>
            </w:pPr>
            <w:r w:rsidRPr="008269F4">
              <w:rPr>
                <w:rFonts w:cs="Arial"/>
                <w:color w:val="000000"/>
                <w:szCs w:val="20"/>
              </w:rPr>
              <w:t>13%</w:t>
            </w:r>
          </w:p>
        </w:tc>
      </w:tr>
      <w:tr w:rsidR="008269F4" w:rsidRPr="008269F4" w14:paraId="1E4AF93C" w14:textId="77777777" w:rsidTr="008269F4">
        <w:trPr>
          <w:trHeight w:val="364"/>
        </w:trPr>
        <w:tc>
          <w:tcPr>
            <w:tcW w:w="2127" w:type="dxa"/>
            <w:shd w:val="clear" w:color="auto" w:fill="auto"/>
          </w:tcPr>
          <w:p w14:paraId="65EE7FA6" w14:textId="77777777" w:rsidR="00D736CA" w:rsidRPr="008269F4" w:rsidRDefault="00227E83" w:rsidP="00D736CA">
            <w:pPr>
              <w:keepNext/>
              <w:keepLines/>
              <w:spacing w:before="60" w:after="60"/>
              <w:rPr>
                <w:rFonts w:cs="Arial"/>
                <w:color w:val="000000"/>
                <w:szCs w:val="20"/>
              </w:rPr>
            </w:pPr>
            <w:r w:rsidRPr="008269F4">
              <w:rPr>
                <w:rFonts w:cs="Arial"/>
                <w:color w:val="000000"/>
                <w:szCs w:val="20"/>
              </w:rPr>
              <w:t>Not flagged at admission</w:t>
            </w:r>
          </w:p>
        </w:tc>
        <w:tc>
          <w:tcPr>
            <w:tcW w:w="567" w:type="dxa"/>
            <w:shd w:val="clear" w:color="auto" w:fill="auto"/>
            <w:noWrap/>
            <w:vAlign w:val="center"/>
          </w:tcPr>
          <w:p w14:paraId="09A3FC64" w14:textId="77777777" w:rsidR="00D736CA" w:rsidRPr="008269F4" w:rsidRDefault="00227E83" w:rsidP="00D736CA">
            <w:pPr>
              <w:keepNext/>
              <w:keepLines/>
              <w:spacing w:before="60" w:after="60"/>
              <w:jc w:val="center"/>
              <w:rPr>
                <w:rFonts w:cs="Arial"/>
                <w:color w:val="000000"/>
                <w:szCs w:val="20"/>
              </w:rPr>
            </w:pPr>
            <w:r w:rsidRPr="008269F4">
              <w:rPr>
                <w:rFonts w:cs="Arial"/>
                <w:color w:val="000000"/>
                <w:szCs w:val="20"/>
              </w:rPr>
              <w:t>319</w:t>
            </w:r>
          </w:p>
        </w:tc>
        <w:tc>
          <w:tcPr>
            <w:tcW w:w="708" w:type="dxa"/>
            <w:shd w:val="clear" w:color="auto" w:fill="auto"/>
            <w:noWrap/>
            <w:vAlign w:val="center"/>
          </w:tcPr>
          <w:p w14:paraId="7316502E" w14:textId="77777777" w:rsidR="00D736CA" w:rsidRPr="008269F4" w:rsidRDefault="00227E83" w:rsidP="00D736CA">
            <w:pPr>
              <w:keepNext/>
              <w:keepLines/>
              <w:spacing w:before="60" w:after="60"/>
              <w:jc w:val="center"/>
              <w:rPr>
                <w:rFonts w:cs="Arial"/>
                <w:color w:val="E26B0A"/>
                <w:szCs w:val="20"/>
              </w:rPr>
            </w:pPr>
            <w:r w:rsidRPr="008269F4">
              <w:rPr>
                <w:rFonts w:cs="Arial"/>
                <w:szCs w:val="20"/>
              </w:rPr>
              <w:t>78%</w:t>
            </w:r>
          </w:p>
        </w:tc>
        <w:tc>
          <w:tcPr>
            <w:tcW w:w="567" w:type="dxa"/>
            <w:shd w:val="clear" w:color="auto" w:fill="auto"/>
            <w:noWrap/>
            <w:vAlign w:val="center"/>
          </w:tcPr>
          <w:p w14:paraId="3A0EFC55" w14:textId="77777777" w:rsidR="00D736CA" w:rsidRPr="008269F4" w:rsidRDefault="00227E83" w:rsidP="00D736CA">
            <w:pPr>
              <w:keepNext/>
              <w:keepLines/>
              <w:spacing w:before="60" w:after="60"/>
              <w:jc w:val="center"/>
              <w:rPr>
                <w:rFonts w:cs="Arial"/>
                <w:color w:val="000000"/>
                <w:szCs w:val="20"/>
              </w:rPr>
            </w:pPr>
            <w:r w:rsidRPr="008269F4">
              <w:rPr>
                <w:rFonts w:cs="Arial"/>
                <w:color w:val="000000"/>
                <w:szCs w:val="20"/>
              </w:rPr>
              <w:t>449</w:t>
            </w:r>
          </w:p>
        </w:tc>
        <w:tc>
          <w:tcPr>
            <w:tcW w:w="709" w:type="dxa"/>
            <w:shd w:val="clear" w:color="auto" w:fill="auto"/>
            <w:noWrap/>
            <w:vAlign w:val="center"/>
          </w:tcPr>
          <w:p w14:paraId="6BF31A06" w14:textId="77777777" w:rsidR="00D736CA" w:rsidRPr="008269F4" w:rsidRDefault="00227E83" w:rsidP="00D736CA">
            <w:pPr>
              <w:keepNext/>
              <w:keepLines/>
              <w:spacing w:before="60" w:after="60"/>
              <w:jc w:val="center"/>
              <w:rPr>
                <w:rFonts w:cs="Arial"/>
                <w:color w:val="E26B0A"/>
                <w:szCs w:val="20"/>
              </w:rPr>
            </w:pPr>
            <w:r w:rsidRPr="008269F4">
              <w:rPr>
                <w:rFonts w:cs="Arial"/>
                <w:szCs w:val="20"/>
              </w:rPr>
              <w:t>84%</w:t>
            </w:r>
          </w:p>
        </w:tc>
        <w:tc>
          <w:tcPr>
            <w:tcW w:w="567" w:type="dxa"/>
            <w:shd w:val="clear" w:color="auto" w:fill="auto"/>
            <w:noWrap/>
            <w:vAlign w:val="center"/>
          </w:tcPr>
          <w:p w14:paraId="683A4D84" w14:textId="77777777" w:rsidR="00D736CA" w:rsidRPr="008269F4" w:rsidRDefault="00227E83" w:rsidP="00D736CA">
            <w:pPr>
              <w:keepNext/>
              <w:keepLines/>
              <w:spacing w:before="60" w:after="60"/>
              <w:jc w:val="center"/>
              <w:rPr>
                <w:rFonts w:cs="Arial"/>
                <w:color w:val="000000"/>
                <w:szCs w:val="20"/>
              </w:rPr>
            </w:pPr>
            <w:r w:rsidRPr="008269F4">
              <w:rPr>
                <w:rFonts w:cs="Arial"/>
                <w:color w:val="000000"/>
                <w:szCs w:val="20"/>
              </w:rPr>
              <w:t>570</w:t>
            </w:r>
          </w:p>
        </w:tc>
        <w:tc>
          <w:tcPr>
            <w:tcW w:w="709" w:type="dxa"/>
            <w:shd w:val="clear" w:color="auto" w:fill="auto"/>
            <w:vAlign w:val="center"/>
          </w:tcPr>
          <w:p w14:paraId="1FBCAC2E" w14:textId="77777777" w:rsidR="00D736CA" w:rsidRPr="008269F4" w:rsidRDefault="00227E83" w:rsidP="00D736CA">
            <w:pPr>
              <w:keepNext/>
              <w:keepLines/>
              <w:spacing w:before="60" w:after="60"/>
              <w:jc w:val="center"/>
              <w:rPr>
                <w:rFonts w:cs="Arial"/>
                <w:color w:val="000000"/>
                <w:szCs w:val="20"/>
              </w:rPr>
            </w:pPr>
            <w:r w:rsidRPr="008269F4">
              <w:rPr>
                <w:rFonts w:cs="Arial"/>
                <w:color w:val="000000"/>
                <w:szCs w:val="20"/>
              </w:rPr>
              <w:t>86%</w:t>
            </w:r>
          </w:p>
        </w:tc>
        <w:tc>
          <w:tcPr>
            <w:tcW w:w="567" w:type="dxa"/>
            <w:shd w:val="clear" w:color="auto" w:fill="auto"/>
            <w:vAlign w:val="center"/>
          </w:tcPr>
          <w:p w14:paraId="2426116B" w14:textId="77777777" w:rsidR="00D736CA" w:rsidRPr="008269F4" w:rsidRDefault="00227E83" w:rsidP="00D736CA">
            <w:pPr>
              <w:keepNext/>
              <w:keepLines/>
              <w:spacing w:before="60" w:after="60"/>
              <w:jc w:val="center"/>
              <w:rPr>
                <w:rFonts w:cs="Arial"/>
                <w:color w:val="000000"/>
                <w:szCs w:val="20"/>
              </w:rPr>
            </w:pPr>
            <w:r w:rsidRPr="008269F4">
              <w:rPr>
                <w:rFonts w:cs="Arial"/>
                <w:color w:val="000000"/>
                <w:szCs w:val="20"/>
              </w:rPr>
              <w:t>582</w:t>
            </w:r>
          </w:p>
        </w:tc>
        <w:tc>
          <w:tcPr>
            <w:tcW w:w="709" w:type="dxa"/>
            <w:shd w:val="clear" w:color="auto" w:fill="auto"/>
            <w:vAlign w:val="center"/>
          </w:tcPr>
          <w:p w14:paraId="6376EBE4" w14:textId="77777777" w:rsidR="00D736CA" w:rsidRPr="008269F4" w:rsidRDefault="00227E83" w:rsidP="00D736CA">
            <w:pPr>
              <w:keepNext/>
              <w:keepLines/>
              <w:spacing w:before="60" w:after="60"/>
              <w:jc w:val="center"/>
              <w:rPr>
                <w:rFonts w:cs="Arial"/>
                <w:color w:val="000000"/>
                <w:szCs w:val="20"/>
              </w:rPr>
            </w:pPr>
            <w:r w:rsidRPr="008269F4">
              <w:rPr>
                <w:rFonts w:cs="Arial"/>
                <w:color w:val="000000"/>
                <w:szCs w:val="20"/>
              </w:rPr>
              <w:t>83%</w:t>
            </w:r>
          </w:p>
        </w:tc>
        <w:tc>
          <w:tcPr>
            <w:tcW w:w="567" w:type="dxa"/>
            <w:shd w:val="clear" w:color="auto" w:fill="auto"/>
            <w:vAlign w:val="center"/>
          </w:tcPr>
          <w:p w14:paraId="6444889B" w14:textId="77777777" w:rsidR="00D736CA" w:rsidRPr="008269F4" w:rsidRDefault="00227E83" w:rsidP="00D736CA">
            <w:pPr>
              <w:keepNext/>
              <w:keepLines/>
              <w:spacing w:before="60" w:after="60"/>
              <w:jc w:val="center"/>
              <w:rPr>
                <w:rFonts w:cs="Arial"/>
                <w:color w:val="000000"/>
                <w:szCs w:val="20"/>
              </w:rPr>
            </w:pPr>
            <w:r w:rsidRPr="008269F4">
              <w:rPr>
                <w:rFonts w:cs="Arial"/>
                <w:color w:val="000000"/>
                <w:szCs w:val="20"/>
              </w:rPr>
              <w:t>597</w:t>
            </w:r>
          </w:p>
        </w:tc>
        <w:tc>
          <w:tcPr>
            <w:tcW w:w="708" w:type="dxa"/>
            <w:shd w:val="clear" w:color="auto" w:fill="auto"/>
            <w:vAlign w:val="center"/>
          </w:tcPr>
          <w:p w14:paraId="34398909" w14:textId="77777777" w:rsidR="00D736CA" w:rsidRPr="008269F4" w:rsidRDefault="00227E83" w:rsidP="00D736CA">
            <w:pPr>
              <w:keepNext/>
              <w:keepLines/>
              <w:spacing w:before="60" w:after="60"/>
              <w:jc w:val="center"/>
              <w:rPr>
                <w:rFonts w:cs="Arial"/>
                <w:color w:val="000000"/>
                <w:szCs w:val="20"/>
              </w:rPr>
            </w:pPr>
            <w:r w:rsidRPr="008269F4">
              <w:rPr>
                <w:rFonts w:cs="Arial"/>
                <w:color w:val="000000"/>
                <w:szCs w:val="20"/>
              </w:rPr>
              <w:t>87%</w:t>
            </w:r>
          </w:p>
        </w:tc>
      </w:tr>
      <w:tr w:rsidR="008269F4" w:rsidRPr="008269F4" w14:paraId="5B3D3C4A" w14:textId="77777777" w:rsidTr="008269F4">
        <w:trPr>
          <w:trHeight w:val="364"/>
        </w:trPr>
        <w:tc>
          <w:tcPr>
            <w:tcW w:w="2127" w:type="dxa"/>
            <w:shd w:val="clear" w:color="auto" w:fill="auto"/>
          </w:tcPr>
          <w:p w14:paraId="3D4839E8" w14:textId="77777777" w:rsidR="00D736CA" w:rsidRPr="008269F4" w:rsidRDefault="00227E83" w:rsidP="00D736CA">
            <w:pPr>
              <w:keepNext/>
              <w:keepLines/>
              <w:spacing w:before="60" w:after="60"/>
              <w:rPr>
                <w:rFonts w:cs="Arial"/>
                <w:b/>
                <w:color w:val="000000"/>
                <w:szCs w:val="20"/>
              </w:rPr>
            </w:pPr>
            <w:r w:rsidRPr="008269F4">
              <w:rPr>
                <w:rFonts w:cs="Arial"/>
                <w:b/>
                <w:color w:val="000000"/>
                <w:szCs w:val="20"/>
              </w:rPr>
              <w:t>TOTAL</w:t>
            </w:r>
          </w:p>
        </w:tc>
        <w:tc>
          <w:tcPr>
            <w:tcW w:w="567" w:type="dxa"/>
            <w:shd w:val="clear" w:color="auto" w:fill="auto"/>
            <w:noWrap/>
            <w:vAlign w:val="center"/>
          </w:tcPr>
          <w:p w14:paraId="16E23B39" w14:textId="77777777" w:rsidR="00D736CA" w:rsidRPr="008269F4" w:rsidRDefault="00227E83" w:rsidP="00D736CA">
            <w:pPr>
              <w:keepNext/>
              <w:keepLines/>
              <w:spacing w:before="60" w:after="60"/>
              <w:jc w:val="center"/>
              <w:rPr>
                <w:rFonts w:cs="Arial"/>
                <w:b/>
                <w:color w:val="000000"/>
                <w:szCs w:val="20"/>
              </w:rPr>
            </w:pPr>
            <w:r w:rsidRPr="008269F4">
              <w:rPr>
                <w:rFonts w:cs="Arial"/>
                <w:b/>
                <w:color w:val="000000"/>
                <w:szCs w:val="20"/>
              </w:rPr>
              <w:t>409</w:t>
            </w:r>
          </w:p>
        </w:tc>
        <w:tc>
          <w:tcPr>
            <w:tcW w:w="708" w:type="dxa"/>
            <w:shd w:val="clear" w:color="auto" w:fill="auto"/>
            <w:noWrap/>
            <w:vAlign w:val="center"/>
          </w:tcPr>
          <w:p w14:paraId="0006A731" w14:textId="77777777" w:rsidR="00D736CA" w:rsidRPr="008269F4" w:rsidRDefault="00D736CA" w:rsidP="00D736CA">
            <w:pPr>
              <w:keepNext/>
              <w:keepLines/>
              <w:spacing w:before="60" w:after="60"/>
              <w:jc w:val="center"/>
              <w:rPr>
                <w:rFonts w:cs="Arial"/>
                <w:b/>
                <w:color w:val="E26B0A"/>
                <w:szCs w:val="20"/>
              </w:rPr>
            </w:pPr>
          </w:p>
        </w:tc>
        <w:tc>
          <w:tcPr>
            <w:tcW w:w="567" w:type="dxa"/>
            <w:shd w:val="clear" w:color="auto" w:fill="auto"/>
            <w:noWrap/>
            <w:vAlign w:val="center"/>
          </w:tcPr>
          <w:p w14:paraId="1A48C018" w14:textId="77777777" w:rsidR="00D736CA" w:rsidRPr="008269F4" w:rsidRDefault="00227E83" w:rsidP="00D736CA">
            <w:pPr>
              <w:keepNext/>
              <w:keepLines/>
              <w:spacing w:before="60" w:after="60"/>
              <w:jc w:val="center"/>
              <w:rPr>
                <w:rFonts w:cs="Arial"/>
                <w:b/>
                <w:color w:val="000000"/>
                <w:szCs w:val="20"/>
              </w:rPr>
            </w:pPr>
            <w:r w:rsidRPr="008269F4">
              <w:rPr>
                <w:rFonts w:cs="Arial"/>
                <w:b/>
                <w:color w:val="000000"/>
                <w:szCs w:val="20"/>
              </w:rPr>
              <w:t>536</w:t>
            </w:r>
          </w:p>
        </w:tc>
        <w:tc>
          <w:tcPr>
            <w:tcW w:w="709" w:type="dxa"/>
            <w:shd w:val="clear" w:color="auto" w:fill="auto"/>
            <w:noWrap/>
            <w:vAlign w:val="center"/>
          </w:tcPr>
          <w:p w14:paraId="73FE2286" w14:textId="77777777" w:rsidR="00D736CA" w:rsidRPr="008269F4" w:rsidRDefault="00D736CA" w:rsidP="00D736CA">
            <w:pPr>
              <w:keepNext/>
              <w:keepLines/>
              <w:spacing w:before="60" w:after="60"/>
              <w:jc w:val="center"/>
              <w:rPr>
                <w:rFonts w:cs="Arial"/>
                <w:b/>
                <w:color w:val="E26B0A"/>
                <w:szCs w:val="20"/>
              </w:rPr>
            </w:pPr>
          </w:p>
        </w:tc>
        <w:tc>
          <w:tcPr>
            <w:tcW w:w="567" w:type="dxa"/>
            <w:shd w:val="clear" w:color="auto" w:fill="auto"/>
            <w:noWrap/>
            <w:vAlign w:val="center"/>
          </w:tcPr>
          <w:p w14:paraId="777F52F3" w14:textId="77777777" w:rsidR="00D736CA" w:rsidRPr="008269F4" w:rsidRDefault="00227E83" w:rsidP="00D736CA">
            <w:pPr>
              <w:keepNext/>
              <w:keepLines/>
              <w:spacing w:before="60" w:after="60"/>
              <w:jc w:val="center"/>
              <w:rPr>
                <w:rFonts w:cs="Arial"/>
                <w:b/>
                <w:color w:val="000000"/>
                <w:szCs w:val="20"/>
              </w:rPr>
            </w:pPr>
            <w:r w:rsidRPr="008269F4">
              <w:rPr>
                <w:rFonts w:cs="Arial"/>
                <w:b/>
                <w:color w:val="000000"/>
                <w:szCs w:val="20"/>
              </w:rPr>
              <w:t>665</w:t>
            </w:r>
          </w:p>
        </w:tc>
        <w:tc>
          <w:tcPr>
            <w:tcW w:w="709" w:type="dxa"/>
            <w:shd w:val="clear" w:color="auto" w:fill="auto"/>
            <w:vAlign w:val="center"/>
          </w:tcPr>
          <w:p w14:paraId="6A9E2E09" w14:textId="77777777" w:rsidR="00D736CA" w:rsidRPr="008269F4" w:rsidRDefault="00D736CA" w:rsidP="00D736CA">
            <w:pPr>
              <w:keepNext/>
              <w:keepLines/>
              <w:spacing w:before="60" w:after="60"/>
              <w:jc w:val="center"/>
              <w:rPr>
                <w:rFonts w:cs="Arial"/>
                <w:b/>
                <w:color w:val="000000"/>
                <w:szCs w:val="20"/>
              </w:rPr>
            </w:pPr>
          </w:p>
        </w:tc>
        <w:tc>
          <w:tcPr>
            <w:tcW w:w="567" w:type="dxa"/>
            <w:shd w:val="clear" w:color="auto" w:fill="auto"/>
            <w:vAlign w:val="center"/>
          </w:tcPr>
          <w:p w14:paraId="5158EF8D" w14:textId="77777777" w:rsidR="00D736CA" w:rsidRPr="008269F4" w:rsidRDefault="00227E83" w:rsidP="00D736CA">
            <w:pPr>
              <w:keepNext/>
              <w:keepLines/>
              <w:spacing w:before="60" w:after="60"/>
              <w:jc w:val="center"/>
              <w:rPr>
                <w:rFonts w:cs="Arial"/>
                <w:b/>
                <w:color w:val="000000"/>
                <w:szCs w:val="20"/>
              </w:rPr>
            </w:pPr>
            <w:r w:rsidRPr="008269F4">
              <w:rPr>
                <w:rFonts w:cs="Arial"/>
                <w:b/>
                <w:color w:val="000000"/>
                <w:szCs w:val="20"/>
              </w:rPr>
              <w:t>704</w:t>
            </w:r>
          </w:p>
        </w:tc>
        <w:tc>
          <w:tcPr>
            <w:tcW w:w="709" w:type="dxa"/>
            <w:shd w:val="clear" w:color="auto" w:fill="auto"/>
            <w:vAlign w:val="center"/>
          </w:tcPr>
          <w:p w14:paraId="5BEADDB8" w14:textId="77777777" w:rsidR="00D736CA" w:rsidRPr="008269F4" w:rsidRDefault="00D736CA" w:rsidP="00D736CA">
            <w:pPr>
              <w:keepNext/>
              <w:keepLines/>
              <w:spacing w:before="60" w:after="60"/>
              <w:jc w:val="center"/>
              <w:rPr>
                <w:rFonts w:cs="Arial"/>
                <w:b/>
                <w:color w:val="000000"/>
                <w:szCs w:val="20"/>
              </w:rPr>
            </w:pPr>
          </w:p>
        </w:tc>
        <w:tc>
          <w:tcPr>
            <w:tcW w:w="567" w:type="dxa"/>
            <w:shd w:val="clear" w:color="auto" w:fill="auto"/>
            <w:vAlign w:val="center"/>
          </w:tcPr>
          <w:p w14:paraId="5C48D274" w14:textId="77777777" w:rsidR="00D736CA" w:rsidRPr="008269F4" w:rsidRDefault="00227E83" w:rsidP="00D736CA">
            <w:pPr>
              <w:keepNext/>
              <w:keepLines/>
              <w:spacing w:before="60" w:after="60"/>
              <w:jc w:val="center"/>
              <w:rPr>
                <w:rFonts w:cs="Arial"/>
                <w:b/>
                <w:color w:val="000000"/>
                <w:szCs w:val="20"/>
              </w:rPr>
            </w:pPr>
            <w:r w:rsidRPr="008269F4">
              <w:rPr>
                <w:rFonts w:cs="Arial"/>
                <w:b/>
                <w:color w:val="000000"/>
                <w:szCs w:val="20"/>
              </w:rPr>
              <w:t>685</w:t>
            </w:r>
          </w:p>
        </w:tc>
        <w:tc>
          <w:tcPr>
            <w:tcW w:w="708" w:type="dxa"/>
            <w:shd w:val="clear" w:color="auto" w:fill="auto"/>
            <w:vAlign w:val="center"/>
          </w:tcPr>
          <w:p w14:paraId="70BE9A95" w14:textId="77777777" w:rsidR="00D736CA" w:rsidRPr="008269F4" w:rsidRDefault="00D736CA" w:rsidP="00D736CA">
            <w:pPr>
              <w:keepNext/>
              <w:keepLines/>
              <w:spacing w:before="60" w:after="60"/>
              <w:jc w:val="center"/>
              <w:rPr>
                <w:rFonts w:cs="Arial"/>
                <w:b/>
                <w:color w:val="000000"/>
                <w:szCs w:val="20"/>
              </w:rPr>
            </w:pPr>
          </w:p>
        </w:tc>
      </w:tr>
    </w:tbl>
    <w:p w14:paraId="780AB770" w14:textId="77777777" w:rsidR="000C097D" w:rsidRDefault="000C097D" w:rsidP="000C097D">
      <w:pPr>
        <w:pStyle w:val="Caption"/>
        <w:jc w:val="left"/>
        <w:rPr>
          <w:rFonts w:cs="Arial"/>
        </w:rPr>
      </w:pPr>
      <w:r>
        <w:t>Source: Queensland Corrective Services (unpublished administrative data).</w:t>
      </w:r>
    </w:p>
    <w:p w14:paraId="1F6FF923" w14:textId="77777777" w:rsidR="00D736CA" w:rsidRPr="00217477" w:rsidRDefault="00D736CA" w:rsidP="00D736CA"/>
    <w:p w14:paraId="25B571FB" w14:textId="77777777" w:rsidR="00D736CA" w:rsidRPr="00217477" w:rsidRDefault="00D736CA" w:rsidP="00D736CA"/>
    <w:p w14:paraId="370B69D7" w14:textId="392D36CF" w:rsidR="00D736CA" w:rsidRPr="00217477" w:rsidRDefault="00D736CA" w:rsidP="00D736CA">
      <w:pPr>
        <w:sectPr w:rsidR="00D736CA" w:rsidRPr="00217477" w:rsidSect="00F47132">
          <w:pgSz w:w="11906" w:h="16838" w:code="9"/>
          <w:pgMar w:top="1276" w:right="3969" w:bottom="1276" w:left="1701" w:header="709" w:footer="459" w:gutter="0"/>
          <w:cols w:space="708"/>
          <w:docGrid w:linePitch="360"/>
        </w:sectPr>
      </w:pPr>
    </w:p>
    <w:p w14:paraId="4BE81BF8" w14:textId="77777777" w:rsidR="00D736CA" w:rsidRDefault="00227E83" w:rsidP="00D736CA">
      <w:pPr>
        <w:pStyle w:val="Heading4"/>
      </w:pPr>
      <w:r>
        <w:lastRenderedPageBreak/>
        <w:t>Intellectual disability</w:t>
      </w:r>
    </w:p>
    <w:p w14:paraId="2285E225" w14:textId="11A7C934" w:rsidR="00D736CA" w:rsidRDefault="00227E83" w:rsidP="00D736CA">
      <w:pPr>
        <w:pStyle w:val="Caption"/>
        <w:jc w:val="center"/>
        <w:rPr>
          <w:rFonts w:cs="Arial"/>
        </w:rPr>
      </w:pPr>
      <w:bookmarkStart w:id="152" w:name="_Toc536696864"/>
      <w:r>
        <w:t xml:space="preserve">Table </w:t>
      </w:r>
      <w:r>
        <w:rPr>
          <w:noProof/>
        </w:rPr>
        <w:fldChar w:fldCharType="begin"/>
      </w:r>
      <w:r>
        <w:rPr>
          <w:noProof/>
        </w:rPr>
        <w:instrText xml:space="preserve"> SEQ Table \* ARABIC </w:instrText>
      </w:r>
      <w:r>
        <w:rPr>
          <w:noProof/>
        </w:rPr>
        <w:fldChar w:fldCharType="separate"/>
      </w:r>
      <w:r w:rsidR="008C0A34">
        <w:rPr>
          <w:noProof/>
        </w:rPr>
        <w:t>22</w:t>
      </w:r>
      <w:r>
        <w:rPr>
          <w:noProof/>
        </w:rPr>
        <w:fldChar w:fldCharType="end"/>
      </w:r>
      <w:r>
        <w:t>: Intellectual disability risk/need identified during admission</w:t>
      </w:r>
      <w:r>
        <w:rPr>
          <w:rStyle w:val="FootnoteReference"/>
          <w:rFonts w:cs="Arial"/>
          <w:b/>
          <w:szCs w:val="22"/>
        </w:rPr>
        <w:footnoteReference w:id="102"/>
      </w:r>
      <w:bookmarkEnd w:id="152"/>
    </w:p>
    <w:tbl>
      <w:tblPr>
        <w:tblStyle w:val="TableGrid"/>
        <w:tblW w:w="13683" w:type="dxa"/>
        <w:tblInd w:w="-289" w:type="dxa"/>
        <w:tblBorders>
          <w:top w:val="dotted" w:sz="2" w:space="0" w:color="BFBFBF" w:themeColor="background1" w:themeShade="BF"/>
          <w:left w:val="dotted" w:sz="2" w:space="0" w:color="BFBFBF" w:themeColor="background1" w:themeShade="BF"/>
          <w:bottom w:val="dotted" w:sz="2" w:space="0" w:color="BFBFBF" w:themeColor="background1" w:themeShade="BF"/>
          <w:right w:val="dotted" w:sz="2" w:space="0" w:color="BFBFBF" w:themeColor="background1" w:themeShade="BF"/>
          <w:insideH w:val="dotted" w:sz="2" w:space="0" w:color="BFBFBF" w:themeColor="background1" w:themeShade="BF"/>
          <w:insideV w:val="dotted" w:sz="2" w:space="0" w:color="BFBFBF" w:themeColor="background1" w:themeShade="BF"/>
        </w:tblBorders>
        <w:tblLayout w:type="fixed"/>
        <w:tblLook w:val="04A0" w:firstRow="1" w:lastRow="0" w:firstColumn="1" w:lastColumn="0" w:noHBand="0" w:noVBand="1"/>
      </w:tblPr>
      <w:tblGrid>
        <w:gridCol w:w="6516"/>
        <w:gridCol w:w="709"/>
        <w:gridCol w:w="709"/>
        <w:gridCol w:w="708"/>
        <w:gridCol w:w="709"/>
        <w:gridCol w:w="709"/>
        <w:gridCol w:w="709"/>
        <w:gridCol w:w="708"/>
        <w:gridCol w:w="709"/>
        <w:gridCol w:w="709"/>
        <w:gridCol w:w="788"/>
      </w:tblGrid>
      <w:tr w:rsidR="00897B69" w:rsidRPr="00897B69" w14:paraId="3AC89555" w14:textId="77777777" w:rsidTr="00897B69">
        <w:tc>
          <w:tcPr>
            <w:tcW w:w="13683" w:type="dxa"/>
            <w:gridSpan w:val="11"/>
            <w:shd w:val="clear" w:color="auto" w:fill="auto"/>
          </w:tcPr>
          <w:p w14:paraId="0541723F" w14:textId="77777777" w:rsidR="00D736CA" w:rsidRPr="00897B69" w:rsidRDefault="00227E83" w:rsidP="00D736CA">
            <w:pPr>
              <w:spacing w:before="60" w:after="60"/>
              <w:rPr>
                <w:rFonts w:cs="Arial"/>
                <w:color w:val="5E1F71"/>
                <w:sz w:val="18"/>
                <w:szCs w:val="22"/>
              </w:rPr>
            </w:pPr>
            <w:r w:rsidRPr="00897B69">
              <w:rPr>
                <w:rFonts w:cs="Arial"/>
                <w:color w:val="5E1F71"/>
                <w:sz w:val="18"/>
                <w:szCs w:val="22"/>
              </w:rPr>
              <w:t>Caution should be used when inferring conclusions from the below data</w:t>
            </w:r>
          </w:p>
        </w:tc>
      </w:tr>
      <w:tr w:rsidR="00151C11" w:rsidRPr="00897B69" w14:paraId="68845FE2" w14:textId="77777777" w:rsidTr="00897B69">
        <w:tc>
          <w:tcPr>
            <w:tcW w:w="6516" w:type="dxa"/>
            <w:tcBorders>
              <w:bottom w:val="dotted" w:sz="2" w:space="0" w:color="BFBFBF" w:themeColor="background1" w:themeShade="BF"/>
            </w:tcBorders>
            <w:shd w:val="clear" w:color="auto" w:fill="auto"/>
          </w:tcPr>
          <w:p w14:paraId="3C15AB6E" w14:textId="77777777" w:rsidR="00D736CA" w:rsidRPr="00897B69" w:rsidRDefault="00227E83" w:rsidP="00D736CA">
            <w:pPr>
              <w:spacing w:before="60" w:after="60"/>
              <w:jc w:val="right"/>
              <w:rPr>
                <w:rFonts w:cs="Arial"/>
                <w:szCs w:val="20"/>
              </w:rPr>
            </w:pPr>
            <w:r w:rsidRPr="00897B69">
              <w:rPr>
                <w:rFonts w:cs="Arial"/>
                <w:szCs w:val="20"/>
              </w:rPr>
              <w:t>as at:</w:t>
            </w:r>
          </w:p>
        </w:tc>
        <w:tc>
          <w:tcPr>
            <w:tcW w:w="1418" w:type="dxa"/>
            <w:gridSpan w:val="2"/>
            <w:shd w:val="clear" w:color="auto" w:fill="auto"/>
          </w:tcPr>
          <w:p w14:paraId="265E74BA" w14:textId="77777777" w:rsidR="00D736CA" w:rsidRPr="00897B69" w:rsidRDefault="00227E83" w:rsidP="00D736CA">
            <w:pPr>
              <w:spacing w:before="60" w:after="60"/>
              <w:jc w:val="center"/>
              <w:rPr>
                <w:rFonts w:cs="Arial"/>
                <w:szCs w:val="20"/>
              </w:rPr>
            </w:pPr>
            <w:r w:rsidRPr="00897B69">
              <w:rPr>
                <w:rFonts w:cs="Arial"/>
                <w:szCs w:val="20"/>
              </w:rPr>
              <w:t>30/06/2007</w:t>
            </w:r>
          </w:p>
        </w:tc>
        <w:tc>
          <w:tcPr>
            <w:tcW w:w="1417" w:type="dxa"/>
            <w:gridSpan w:val="2"/>
            <w:shd w:val="clear" w:color="auto" w:fill="auto"/>
          </w:tcPr>
          <w:p w14:paraId="10B0CE47" w14:textId="77777777" w:rsidR="00D736CA" w:rsidRPr="00897B69" w:rsidRDefault="00227E83" w:rsidP="00D736CA">
            <w:pPr>
              <w:spacing w:before="60" w:after="60"/>
              <w:jc w:val="center"/>
              <w:rPr>
                <w:rFonts w:cs="Arial"/>
                <w:szCs w:val="20"/>
              </w:rPr>
            </w:pPr>
            <w:r w:rsidRPr="00897B69">
              <w:rPr>
                <w:rFonts w:cs="Arial"/>
                <w:szCs w:val="20"/>
              </w:rPr>
              <w:t>30/06/2013</w:t>
            </w:r>
          </w:p>
        </w:tc>
        <w:tc>
          <w:tcPr>
            <w:tcW w:w="1418" w:type="dxa"/>
            <w:gridSpan w:val="2"/>
            <w:shd w:val="clear" w:color="auto" w:fill="auto"/>
          </w:tcPr>
          <w:p w14:paraId="69E630F0" w14:textId="77777777" w:rsidR="00D736CA" w:rsidRPr="00897B69" w:rsidRDefault="00227E83" w:rsidP="00D736CA">
            <w:pPr>
              <w:spacing w:before="60" w:after="60"/>
              <w:jc w:val="center"/>
              <w:rPr>
                <w:rFonts w:cs="Arial"/>
                <w:szCs w:val="20"/>
              </w:rPr>
            </w:pPr>
            <w:r w:rsidRPr="00897B69">
              <w:rPr>
                <w:rFonts w:cs="Arial"/>
                <w:szCs w:val="20"/>
              </w:rPr>
              <w:t>30/06/2014</w:t>
            </w:r>
          </w:p>
        </w:tc>
        <w:tc>
          <w:tcPr>
            <w:tcW w:w="1417" w:type="dxa"/>
            <w:gridSpan w:val="2"/>
            <w:shd w:val="clear" w:color="auto" w:fill="auto"/>
          </w:tcPr>
          <w:p w14:paraId="3EF05B67" w14:textId="77777777" w:rsidR="00D736CA" w:rsidRPr="00897B69" w:rsidRDefault="00227E83" w:rsidP="00D736CA">
            <w:pPr>
              <w:spacing w:before="60" w:after="60"/>
              <w:jc w:val="center"/>
              <w:rPr>
                <w:rFonts w:cs="Arial"/>
                <w:szCs w:val="20"/>
              </w:rPr>
            </w:pPr>
            <w:r w:rsidRPr="00897B69">
              <w:rPr>
                <w:rFonts w:cs="Arial"/>
                <w:szCs w:val="20"/>
              </w:rPr>
              <w:t>30/06/2015 ~</w:t>
            </w:r>
          </w:p>
        </w:tc>
        <w:tc>
          <w:tcPr>
            <w:tcW w:w="1497" w:type="dxa"/>
            <w:gridSpan w:val="2"/>
            <w:shd w:val="clear" w:color="auto" w:fill="auto"/>
          </w:tcPr>
          <w:p w14:paraId="25EF4DB2" w14:textId="77777777" w:rsidR="00D736CA" w:rsidRPr="00897B69" w:rsidRDefault="00227E83" w:rsidP="00D736CA">
            <w:pPr>
              <w:spacing w:before="60" w:after="60"/>
              <w:jc w:val="center"/>
              <w:rPr>
                <w:rFonts w:cs="Arial"/>
                <w:szCs w:val="20"/>
              </w:rPr>
            </w:pPr>
            <w:r w:rsidRPr="00897B69">
              <w:rPr>
                <w:rFonts w:cs="Arial"/>
                <w:szCs w:val="20"/>
              </w:rPr>
              <w:t>30/06/2016 ~</w:t>
            </w:r>
          </w:p>
        </w:tc>
      </w:tr>
      <w:tr w:rsidR="00151C11" w:rsidRPr="00897B69" w14:paraId="17E74B8E" w14:textId="77777777" w:rsidTr="00897B69">
        <w:tc>
          <w:tcPr>
            <w:tcW w:w="6516" w:type="dxa"/>
            <w:tcBorders>
              <w:bottom w:val="nil"/>
            </w:tcBorders>
            <w:shd w:val="clear" w:color="auto" w:fill="auto"/>
          </w:tcPr>
          <w:p w14:paraId="395F401D" w14:textId="77777777" w:rsidR="00D736CA" w:rsidRPr="00897B69" w:rsidRDefault="00D736CA" w:rsidP="00D736CA">
            <w:pPr>
              <w:spacing w:before="60" w:after="60"/>
              <w:rPr>
                <w:rFonts w:cs="Arial"/>
                <w:b/>
                <w:szCs w:val="20"/>
              </w:rPr>
            </w:pPr>
          </w:p>
        </w:tc>
        <w:tc>
          <w:tcPr>
            <w:tcW w:w="7167" w:type="dxa"/>
            <w:gridSpan w:val="10"/>
            <w:shd w:val="clear" w:color="auto" w:fill="auto"/>
          </w:tcPr>
          <w:p w14:paraId="162B584D" w14:textId="77777777" w:rsidR="00D736CA" w:rsidRPr="00897B69" w:rsidRDefault="00227E83" w:rsidP="00D736CA">
            <w:pPr>
              <w:spacing w:before="60" w:after="60"/>
              <w:jc w:val="center"/>
              <w:rPr>
                <w:rFonts w:cs="Arial"/>
                <w:b/>
                <w:szCs w:val="20"/>
              </w:rPr>
            </w:pPr>
            <w:r w:rsidRPr="00897B69">
              <w:rPr>
                <w:rFonts w:cs="Arial"/>
                <w:b/>
                <w:szCs w:val="20"/>
              </w:rPr>
              <w:t>Female Prisoners</w:t>
            </w:r>
          </w:p>
        </w:tc>
      </w:tr>
      <w:tr w:rsidR="00151C11" w:rsidRPr="00897B69" w14:paraId="1DFBA80E" w14:textId="77777777" w:rsidTr="00897B69">
        <w:tc>
          <w:tcPr>
            <w:tcW w:w="6516" w:type="dxa"/>
            <w:tcBorders>
              <w:top w:val="nil"/>
            </w:tcBorders>
            <w:shd w:val="clear" w:color="auto" w:fill="auto"/>
          </w:tcPr>
          <w:p w14:paraId="1F4A484D" w14:textId="77777777" w:rsidR="00D736CA" w:rsidRPr="00897B69" w:rsidRDefault="00D736CA" w:rsidP="00D736CA">
            <w:pPr>
              <w:spacing w:before="60" w:after="60"/>
              <w:rPr>
                <w:rFonts w:cs="Arial"/>
                <w:szCs w:val="20"/>
              </w:rPr>
            </w:pPr>
          </w:p>
        </w:tc>
        <w:tc>
          <w:tcPr>
            <w:tcW w:w="709" w:type="dxa"/>
            <w:shd w:val="clear" w:color="auto" w:fill="auto"/>
          </w:tcPr>
          <w:p w14:paraId="7FC470E9" w14:textId="77777777" w:rsidR="00D736CA" w:rsidRPr="00897B69" w:rsidRDefault="00227E83" w:rsidP="00D736CA">
            <w:pPr>
              <w:spacing w:before="60" w:after="60"/>
              <w:jc w:val="center"/>
              <w:rPr>
                <w:rFonts w:cs="Arial"/>
                <w:b/>
                <w:szCs w:val="20"/>
              </w:rPr>
            </w:pPr>
            <w:r w:rsidRPr="00897B69">
              <w:rPr>
                <w:rFonts w:cs="Arial"/>
                <w:b/>
                <w:szCs w:val="20"/>
              </w:rPr>
              <w:t>I</w:t>
            </w:r>
          </w:p>
        </w:tc>
        <w:tc>
          <w:tcPr>
            <w:tcW w:w="709" w:type="dxa"/>
            <w:shd w:val="clear" w:color="auto" w:fill="auto"/>
          </w:tcPr>
          <w:p w14:paraId="2E2C8AAA" w14:textId="77777777" w:rsidR="00D736CA" w:rsidRPr="00897B69" w:rsidRDefault="00227E83" w:rsidP="00D736CA">
            <w:pPr>
              <w:spacing w:before="60" w:after="60"/>
              <w:jc w:val="center"/>
              <w:rPr>
                <w:rFonts w:cs="Arial"/>
                <w:b/>
                <w:szCs w:val="20"/>
              </w:rPr>
            </w:pPr>
            <w:r w:rsidRPr="00897B69">
              <w:rPr>
                <w:rFonts w:cs="Arial"/>
                <w:b/>
                <w:szCs w:val="20"/>
              </w:rPr>
              <w:t>N-I</w:t>
            </w:r>
          </w:p>
        </w:tc>
        <w:tc>
          <w:tcPr>
            <w:tcW w:w="708" w:type="dxa"/>
            <w:shd w:val="clear" w:color="auto" w:fill="auto"/>
          </w:tcPr>
          <w:p w14:paraId="7DD06482" w14:textId="77777777" w:rsidR="00D736CA" w:rsidRPr="00897B69" w:rsidRDefault="00227E83" w:rsidP="00D736CA">
            <w:pPr>
              <w:spacing w:before="60" w:after="60"/>
              <w:jc w:val="center"/>
              <w:rPr>
                <w:rFonts w:cs="Arial"/>
                <w:b/>
                <w:szCs w:val="20"/>
              </w:rPr>
            </w:pPr>
            <w:r w:rsidRPr="00897B69">
              <w:rPr>
                <w:rFonts w:cs="Arial"/>
                <w:b/>
                <w:szCs w:val="20"/>
              </w:rPr>
              <w:t>I</w:t>
            </w:r>
          </w:p>
        </w:tc>
        <w:tc>
          <w:tcPr>
            <w:tcW w:w="709" w:type="dxa"/>
            <w:shd w:val="clear" w:color="auto" w:fill="auto"/>
          </w:tcPr>
          <w:p w14:paraId="3EACDDBE" w14:textId="77777777" w:rsidR="00D736CA" w:rsidRPr="00897B69" w:rsidRDefault="00227E83" w:rsidP="00D736CA">
            <w:pPr>
              <w:spacing w:before="60" w:after="60"/>
              <w:jc w:val="center"/>
              <w:rPr>
                <w:rFonts w:cs="Arial"/>
                <w:b/>
                <w:szCs w:val="20"/>
              </w:rPr>
            </w:pPr>
            <w:r w:rsidRPr="00897B69">
              <w:rPr>
                <w:rFonts w:cs="Arial"/>
                <w:b/>
                <w:szCs w:val="20"/>
              </w:rPr>
              <w:t>N-I</w:t>
            </w:r>
          </w:p>
        </w:tc>
        <w:tc>
          <w:tcPr>
            <w:tcW w:w="709" w:type="dxa"/>
            <w:shd w:val="clear" w:color="auto" w:fill="auto"/>
          </w:tcPr>
          <w:p w14:paraId="08C38816" w14:textId="77777777" w:rsidR="00D736CA" w:rsidRPr="00897B69" w:rsidRDefault="00227E83" w:rsidP="00D736CA">
            <w:pPr>
              <w:spacing w:before="60" w:after="60"/>
              <w:jc w:val="center"/>
              <w:rPr>
                <w:rFonts w:cs="Arial"/>
                <w:b/>
                <w:szCs w:val="20"/>
              </w:rPr>
            </w:pPr>
            <w:r w:rsidRPr="00897B69">
              <w:rPr>
                <w:rFonts w:cs="Arial"/>
                <w:b/>
                <w:szCs w:val="20"/>
              </w:rPr>
              <w:t>I</w:t>
            </w:r>
          </w:p>
        </w:tc>
        <w:tc>
          <w:tcPr>
            <w:tcW w:w="709" w:type="dxa"/>
            <w:shd w:val="clear" w:color="auto" w:fill="auto"/>
          </w:tcPr>
          <w:p w14:paraId="50486119" w14:textId="77777777" w:rsidR="00D736CA" w:rsidRPr="00897B69" w:rsidRDefault="00227E83" w:rsidP="00D736CA">
            <w:pPr>
              <w:spacing w:before="60" w:after="60"/>
              <w:jc w:val="center"/>
              <w:rPr>
                <w:rFonts w:cs="Arial"/>
                <w:b/>
                <w:szCs w:val="20"/>
              </w:rPr>
            </w:pPr>
            <w:r w:rsidRPr="00897B69">
              <w:rPr>
                <w:rFonts w:cs="Arial"/>
                <w:b/>
                <w:szCs w:val="20"/>
              </w:rPr>
              <w:t>N-I</w:t>
            </w:r>
          </w:p>
        </w:tc>
        <w:tc>
          <w:tcPr>
            <w:tcW w:w="708" w:type="dxa"/>
            <w:shd w:val="clear" w:color="auto" w:fill="auto"/>
          </w:tcPr>
          <w:p w14:paraId="03C1E343" w14:textId="77777777" w:rsidR="00D736CA" w:rsidRPr="00897B69" w:rsidRDefault="00227E83" w:rsidP="00D736CA">
            <w:pPr>
              <w:spacing w:before="60" w:after="60"/>
              <w:jc w:val="center"/>
              <w:rPr>
                <w:rFonts w:cs="Arial"/>
                <w:b/>
                <w:szCs w:val="20"/>
              </w:rPr>
            </w:pPr>
            <w:r w:rsidRPr="00897B69">
              <w:rPr>
                <w:rFonts w:cs="Arial"/>
                <w:b/>
                <w:szCs w:val="20"/>
              </w:rPr>
              <w:t>I</w:t>
            </w:r>
          </w:p>
        </w:tc>
        <w:tc>
          <w:tcPr>
            <w:tcW w:w="709" w:type="dxa"/>
            <w:shd w:val="clear" w:color="auto" w:fill="auto"/>
          </w:tcPr>
          <w:p w14:paraId="40383963" w14:textId="77777777" w:rsidR="00D736CA" w:rsidRPr="00897B69" w:rsidRDefault="00227E83" w:rsidP="00D736CA">
            <w:pPr>
              <w:spacing w:before="60" w:after="60"/>
              <w:jc w:val="center"/>
              <w:rPr>
                <w:rFonts w:cs="Arial"/>
                <w:b/>
                <w:szCs w:val="20"/>
              </w:rPr>
            </w:pPr>
            <w:r w:rsidRPr="00897B69">
              <w:rPr>
                <w:rFonts w:cs="Arial"/>
                <w:b/>
                <w:szCs w:val="20"/>
              </w:rPr>
              <w:t>N-I</w:t>
            </w:r>
          </w:p>
        </w:tc>
        <w:tc>
          <w:tcPr>
            <w:tcW w:w="709" w:type="dxa"/>
            <w:shd w:val="clear" w:color="auto" w:fill="auto"/>
          </w:tcPr>
          <w:p w14:paraId="47FE5FB5" w14:textId="77777777" w:rsidR="00D736CA" w:rsidRPr="00897B69" w:rsidRDefault="00227E83" w:rsidP="00D736CA">
            <w:pPr>
              <w:spacing w:before="60" w:after="60"/>
              <w:jc w:val="center"/>
              <w:rPr>
                <w:rFonts w:cs="Arial"/>
                <w:b/>
                <w:szCs w:val="20"/>
              </w:rPr>
            </w:pPr>
            <w:r w:rsidRPr="00897B69">
              <w:rPr>
                <w:rFonts w:cs="Arial"/>
                <w:b/>
                <w:szCs w:val="20"/>
              </w:rPr>
              <w:t>I</w:t>
            </w:r>
          </w:p>
        </w:tc>
        <w:tc>
          <w:tcPr>
            <w:tcW w:w="788" w:type="dxa"/>
            <w:shd w:val="clear" w:color="auto" w:fill="auto"/>
          </w:tcPr>
          <w:p w14:paraId="04AA8D4E" w14:textId="77777777" w:rsidR="00D736CA" w:rsidRPr="00897B69" w:rsidRDefault="00227E83" w:rsidP="00D736CA">
            <w:pPr>
              <w:spacing w:before="60" w:after="60"/>
              <w:jc w:val="center"/>
              <w:rPr>
                <w:rFonts w:cs="Arial"/>
                <w:b/>
                <w:szCs w:val="20"/>
              </w:rPr>
            </w:pPr>
            <w:r w:rsidRPr="00897B69">
              <w:rPr>
                <w:rFonts w:cs="Arial"/>
                <w:b/>
                <w:szCs w:val="20"/>
              </w:rPr>
              <w:t>N-I</w:t>
            </w:r>
          </w:p>
        </w:tc>
      </w:tr>
      <w:tr w:rsidR="00151C11" w:rsidRPr="00897B69" w14:paraId="734F8F7A" w14:textId="77777777" w:rsidTr="00897B69">
        <w:tc>
          <w:tcPr>
            <w:tcW w:w="6516" w:type="dxa"/>
            <w:shd w:val="clear" w:color="auto" w:fill="auto"/>
          </w:tcPr>
          <w:p w14:paraId="5A6AD5D6" w14:textId="77777777" w:rsidR="00D736CA" w:rsidRPr="00897B69" w:rsidRDefault="00227E83" w:rsidP="00D736CA">
            <w:pPr>
              <w:spacing w:before="60" w:after="60"/>
              <w:rPr>
                <w:rFonts w:cs="Arial"/>
                <w:szCs w:val="20"/>
              </w:rPr>
            </w:pPr>
            <w:r w:rsidRPr="00897B69">
              <w:rPr>
                <w:rFonts w:cs="Arial"/>
                <w:szCs w:val="20"/>
              </w:rPr>
              <w:t>Intellectual Disability individual risks/needs flagged during admission*</w:t>
            </w:r>
          </w:p>
        </w:tc>
        <w:tc>
          <w:tcPr>
            <w:tcW w:w="709" w:type="dxa"/>
            <w:shd w:val="clear" w:color="auto" w:fill="auto"/>
          </w:tcPr>
          <w:p w14:paraId="4F9A47C9" w14:textId="77777777" w:rsidR="00D736CA" w:rsidRPr="00897B69" w:rsidRDefault="00227E83" w:rsidP="00D736CA">
            <w:pPr>
              <w:spacing w:before="60" w:after="60"/>
              <w:jc w:val="center"/>
              <w:rPr>
                <w:rFonts w:cs="Arial"/>
                <w:szCs w:val="20"/>
              </w:rPr>
            </w:pPr>
            <w:r w:rsidRPr="00897B69">
              <w:rPr>
                <w:rFonts w:cs="Arial"/>
                <w:szCs w:val="20"/>
              </w:rPr>
              <w:t>0</w:t>
            </w:r>
          </w:p>
        </w:tc>
        <w:tc>
          <w:tcPr>
            <w:tcW w:w="709" w:type="dxa"/>
            <w:shd w:val="clear" w:color="auto" w:fill="auto"/>
          </w:tcPr>
          <w:p w14:paraId="6CC0CA13" w14:textId="77777777" w:rsidR="00D736CA" w:rsidRPr="00897B69" w:rsidRDefault="00227E83" w:rsidP="00D736CA">
            <w:pPr>
              <w:spacing w:before="60" w:after="60"/>
              <w:jc w:val="center"/>
              <w:rPr>
                <w:rFonts w:cs="Arial"/>
                <w:szCs w:val="20"/>
              </w:rPr>
            </w:pPr>
            <w:r w:rsidRPr="00897B69">
              <w:rPr>
                <w:rFonts w:cs="Arial"/>
                <w:szCs w:val="20"/>
              </w:rPr>
              <w:t>2</w:t>
            </w:r>
          </w:p>
        </w:tc>
        <w:tc>
          <w:tcPr>
            <w:tcW w:w="708" w:type="dxa"/>
            <w:shd w:val="clear" w:color="auto" w:fill="auto"/>
          </w:tcPr>
          <w:p w14:paraId="3B1535DC" w14:textId="77777777" w:rsidR="00D736CA" w:rsidRPr="00897B69" w:rsidRDefault="00227E83" w:rsidP="00D736CA">
            <w:pPr>
              <w:spacing w:before="60" w:after="60"/>
              <w:jc w:val="center"/>
              <w:rPr>
                <w:rFonts w:cs="Arial"/>
                <w:szCs w:val="20"/>
              </w:rPr>
            </w:pPr>
            <w:r w:rsidRPr="00897B69">
              <w:rPr>
                <w:rFonts w:cs="Arial"/>
                <w:szCs w:val="20"/>
              </w:rPr>
              <w:t>2</w:t>
            </w:r>
          </w:p>
        </w:tc>
        <w:tc>
          <w:tcPr>
            <w:tcW w:w="709" w:type="dxa"/>
            <w:shd w:val="clear" w:color="auto" w:fill="auto"/>
          </w:tcPr>
          <w:p w14:paraId="37C0159C" w14:textId="77777777" w:rsidR="00D736CA" w:rsidRPr="00897B69" w:rsidRDefault="00227E83" w:rsidP="00D736CA">
            <w:pPr>
              <w:spacing w:before="60" w:after="60"/>
              <w:jc w:val="center"/>
              <w:rPr>
                <w:rFonts w:cs="Arial"/>
                <w:szCs w:val="20"/>
              </w:rPr>
            </w:pPr>
            <w:r w:rsidRPr="00897B69">
              <w:rPr>
                <w:rFonts w:cs="Arial"/>
                <w:szCs w:val="20"/>
              </w:rPr>
              <w:t>3</w:t>
            </w:r>
          </w:p>
        </w:tc>
        <w:tc>
          <w:tcPr>
            <w:tcW w:w="709" w:type="dxa"/>
            <w:shd w:val="clear" w:color="auto" w:fill="auto"/>
          </w:tcPr>
          <w:p w14:paraId="5F09CF99" w14:textId="77777777" w:rsidR="00D736CA" w:rsidRPr="00897B69" w:rsidRDefault="00227E83" w:rsidP="00D736CA">
            <w:pPr>
              <w:spacing w:before="60" w:after="60"/>
              <w:jc w:val="center"/>
              <w:rPr>
                <w:rFonts w:cs="Arial"/>
                <w:szCs w:val="20"/>
              </w:rPr>
            </w:pPr>
            <w:r w:rsidRPr="00897B69">
              <w:rPr>
                <w:rFonts w:cs="Arial"/>
                <w:szCs w:val="20"/>
              </w:rPr>
              <w:t>1</w:t>
            </w:r>
          </w:p>
        </w:tc>
        <w:tc>
          <w:tcPr>
            <w:tcW w:w="709" w:type="dxa"/>
            <w:shd w:val="clear" w:color="auto" w:fill="auto"/>
          </w:tcPr>
          <w:p w14:paraId="166DF6D4" w14:textId="77777777" w:rsidR="00D736CA" w:rsidRPr="00897B69" w:rsidRDefault="00227E83" w:rsidP="00D736CA">
            <w:pPr>
              <w:spacing w:before="60" w:after="60"/>
              <w:jc w:val="center"/>
              <w:rPr>
                <w:rFonts w:cs="Arial"/>
                <w:szCs w:val="20"/>
              </w:rPr>
            </w:pPr>
            <w:r w:rsidRPr="00897B69">
              <w:rPr>
                <w:rFonts w:cs="Arial"/>
                <w:szCs w:val="20"/>
              </w:rPr>
              <w:t>2</w:t>
            </w:r>
          </w:p>
        </w:tc>
        <w:tc>
          <w:tcPr>
            <w:tcW w:w="708" w:type="dxa"/>
            <w:shd w:val="clear" w:color="auto" w:fill="auto"/>
          </w:tcPr>
          <w:p w14:paraId="13A2D91E" w14:textId="77777777" w:rsidR="00D736CA" w:rsidRPr="00897B69" w:rsidRDefault="00227E83" w:rsidP="00D736CA">
            <w:pPr>
              <w:spacing w:before="60" w:after="60"/>
              <w:jc w:val="center"/>
              <w:rPr>
                <w:rFonts w:cs="Arial"/>
                <w:szCs w:val="20"/>
              </w:rPr>
            </w:pPr>
            <w:r w:rsidRPr="00897B69">
              <w:rPr>
                <w:rFonts w:cs="Arial"/>
                <w:szCs w:val="20"/>
              </w:rPr>
              <w:t>13</w:t>
            </w:r>
          </w:p>
        </w:tc>
        <w:tc>
          <w:tcPr>
            <w:tcW w:w="709" w:type="dxa"/>
            <w:shd w:val="clear" w:color="auto" w:fill="auto"/>
          </w:tcPr>
          <w:p w14:paraId="69700CEB" w14:textId="77777777" w:rsidR="00D736CA" w:rsidRPr="00897B69" w:rsidRDefault="00227E83" w:rsidP="00D736CA">
            <w:pPr>
              <w:spacing w:before="60" w:after="60"/>
              <w:jc w:val="center"/>
              <w:rPr>
                <w:rFonts w:cs="Arial"/>
                <w:szCs w:val="20"/>
              </w:rPr>
            </w:pPr>
            <w:r w:rsidRPr="00897B69">
              <w:rPr>
                <w:rFonts w:cs="Arial"/>
                <w:szCs w:val="20"/>
              </w:rPr>
              <w:t>15</w:t>
            </w:r>
          </w:p>
        </w:tc>
        <w:tc>
          <w:tcPr>
            <w:tcW w:w="709" w:type="dxa"/>
            <w:shd w:val="clear" w:color="auto" w:fill="auto"/>
          </w:tcPr>
          <w:p w14:paraId="0AAC75FB" w14:textId="77777777" w:rsidR="00D736CA" w:rsidRPr="00897B69" w:rsidRDefault="00227E83" w:rsidP="00D736CA">
            <w:pPr>
              <w:spacing w:before="60" w:after="60"/>
              <w:jc w:val="center"/>
              <w:rPr>
                <w:rFonts w:cs="Arial"/>
                <w:szCs w:val="20"/>
              </w:rPr>
            </w:pPr>
            <w:r w:rsidRPr="00897B69">
              <w:rPr>
                <w:rFonts w:cs="Arial"/>
                <w:szCs w:val="20"/>
              </w:rPr>
              <w:t>16</w:t>
            </w:r>
          </w:p>
        </w:tc>
        <w:tc>
          <w:tcPr>
            <w:tcW w:w="788" w:type="dxa"/>
            <w:shd w:val="clear" w:color="auto" w:fill="auto"/>
          </w:tcPr>
          <w:p w14:paraId="1536D329" w14:textId="77777777" w:rsidR="00D736CA" w:rsidRPr="00897B69" w:rsidRDefault="00227E83" w:rsidP="00D736CA">
            <w:pPr>
              <w:spacing w:before="60" w:after="60"/>
              <w:jc w:val="center"/>
              <w:rPr>
                <w:rFonts w:cs="Arial"/>
                <w:szCs w:val="20"/>
              </w:rPr>
            </w:pPr>
            <w:r w:rsidRPr="00897B69">
              <w:rPr>
                <w:rFonts w:cs="Arial"/>
                <w:szCs w:val="20"/>
              </w:rPr>
              <w:t>15</w:t>
            </w:r>
          </w:p>
        </w:tc>
      </w:tr>
      <w:tr w:rsidR="00151C11" w:rsidRPr="00897B69" w14:paraId="31BF12FE" w14:textId="77777777" w:rsidTr="00897B69">
        <w:tc>
          <w:tcPr>
            <w:tcW w:w="6516" w:type="dxa"/>
            <w:tcBorders>
              <w:bottom w:val="dotted" w:sz="2" w:space="0" w:color="BFBFBF" w:themeColor="background1" w:themeShade="BF"/>
            </w:tcBorders>
            <w:shd w:val="clear" w:color="auto" w:fill="auto"/>
          </w:tcPr>
          <w:p w14:paraId="4E403561" w14:textId="77777777" w:rsidR="00D736CA" w:rsidRPr="00897B69" w:rsidRDefault="00227E83" w:rsidP="00D736CA">
            <w:pPr>
              <w:spacing w:before="60" w:after="60"/>
              <w:rPr>
                <w:rFonts w:cs="Arial"/>
                <w:szCs w:val="20"/>
                <w:u w:val="single"/>
              </w:rPr>
            </w:pPr>
            <w:r w:rsidRPr="00897B69">
              <w:rPr>
                <w:rFonts w:cs="Arial"/>
                <w:szCs w:val="20"/>
              </w:rPr>
              <w:t xml:space="preserve">Proportion of total </w:t>
            </w:r>
            <w:r w:rsidRPr="00897B69">
              <w:rPr>
                <w:rFonts w:cs="Arial"/>
                <w:b/>
                <w:szCs w:val="20"/>
              </w:rPr>
              <w:t>female</w:t>
            </w:r>
            <w:r w:rsidRPr="00897B69">
              <w:rPr>
                <w:rFonts w:cs="Arial"/>
                <w:szCs w:val="20"/>
              </w:rPr>
              <w:t xml:space="preserve"> prisoners in custody as at 30 June</w:t>
            </w:r>
          </w:p>
        </w:tc>
        <w:tc>
          <w:tcPr>
            <w:tcW w:w="709" w:type="dxa"/>
            <w:shd w:val="clear" w:color="auto" w:fill="auto"/>
          </w:tcPr>
          <w:p w14:paraId="104CA009" w14:textId="77777777" w:rsidR="00D736CA" w:rsidRPr="00897B69" w:rsidRDefault="00227E83" w:rsidP="00D736CA">
            <w:pPr>
              <w:spacing w:before="60" w:after="60"/>
              <w:jc w:val="center"/>
              <w:rPr>
                <w:rFonts w:cs="Arial"/>
                <w:szCs w:val="20"/>
              </w:rPr>
            </w:pPr>
            <w:r w:rsidRPr="00897B69">
              <w:rPr>
                <w:rFonts w:cs="Arial"/>
                <w:szCs w:val="20"/>
              </w:rPr>
              <w:t>0.0%</w:t>
            </w:r>
          </w:p>
        </w:tc>
        <w:tc>
          <w:tcPr>
            <w:tcW w:w="709" w:type="dxa"/>
            <w:shd w:val="clear" w:color="auto" w:fill="auto"/>
          </w:tcPr>
          <w:p w14:paraId="66A42BEB" w14:textId="77777777" w:rsidR="00D736CA" w:rsidRPr="00897B69" w:rsidRDefault="00227E83" w:rsidP="00D736CA">
            <w:pPr>
              <w:spacing w:before="60" w:after="60"/>
              <w:jc w:val="center"/>
              <w:rPr>
                <w:rFonts w:cs="Arial"/>
                <w:szCs w:val="20"/>
              </w:rPr>
            </w:pPr>
            <w:r w:rsidRPr="00897B69">
              <w:rPr>
                <w:rFonts w:cs="Arial"/>
                <w:szCs w:val="20"/>
              </w:rPr>
              <w:t>0.7%</w:t>
            </w:r>
          </w:p>
        </w:tc>
        <w:tc>
          <w:tcPr>
            <w:tcW w:w="708" w:type="dxa"/>
            <w:shd w:val="clear" w:color="auto" w:fill="auto"/>
          </w:tcPr>
          <w:p w14:paraId="4335CE7B" w14:textId="77777777" w:rsidR="00D736CA" w:rsidRPr="00897B69" w:rsidRDefault="00227E83" w:rsidP="00D736CA">
            <w:pPr>
              <w:spacing w:before="60" w:after="60"/>
              <w:jc w:val="center"/>
              <w:rPr>
                <w:rFonts w:cs="Arial"/>
                <w:szCs w:val="20"/>
              </w:rPr>
            </w:pPr>
            <w:r w:rsidRPr="00897B69">
              <w:rPr>
                <w:rFonts w:cs="Arial"/>
                <w:szCs w:val="20"/>
              </w:rPr>
              <w:t>1.1%</w:t>
            </w:r>
          </w:p>
        </w:tc>
        <w:tc>
          <w:tcPr>
            <w:tcW w:w="709" w:type="dxa"/>
            <w:shd w:val="clear" w:color="auto" w:fill="auto"/>
          </w:tcPr>
          <w:p w14:paraId="023F250C" w14:textId="77777777" w:rsidR="00D736CA" w:rsidRPr="00897B69" w:rsidRDefault="00227E83" w:rsidP="00D736CA">
            <w:pPr>
              <w:spacing w:before="60" w:after="60"/>
              <w:jc w:val="center"/>
              <w:rPr>
                <w:rFonts w:cs="Arial"/>
                <w:szCs w:val="20"/>
              </w:rPr>
            </w:pPr>
            <w:r w:rsidRPr="00897B69">
              <w:rPr>
                <w:rFonts w:cs="Arial"/>
                <w:szCs w:val="20"/>
              </w:rPr>
              <w:t>0.8%</w:t>
            </w:r>
          </w:p>
        </w:tc>
        <w:tc>
          <w:tcPr>
            <w:tcW w:w="709" w:type="dxa"/>
            <w:shd w:val="clear" w:color="auto" w:fill="auto"/>
          </w:tcPr>
          <w:p w14:paraId="4B7CE11A" w14:textId="77777777" w:rsidR="00D736CA" w:rsidRPr="00897B69" w:rsidRDefault="00227E83" w:rsidP="00D736CA">
            <w:pPr>
              <w:spacing w:before="60" w:after="60"/>
              <w:jc w:val="center"/>
              <w:rPr>
                <w:rFonts w:cs="Arial"/>
                <w:szCs w:val="20"/>
              </w:rPr>
            </w:pPr>
            <w:r w:rsidRPr="00897B69">
              <w:rPr>
                <w:rFonts w:cs="Arial"/>
                <w:szCs w:val="20"/>
              </w:rPr>
              <w:t>0.4%</w:t>
            </w:r>
          </w:p>
        </w:tc>
        <w:tc>
          <w:tcPr>
            <w:tcW w:w="709" w:type="dxa"/>
            <w:shd w:val="clear" w:color="auto" w:fill="auto"/>
          </w:tcPr>
          <w:p w14:paraId="10D46E94" w14:textId="77777777" w:rsidR="00D736CA" w:rsidRPr="00897B69" w:rsidRDefault="00227E83" w:rsidP="00D736CA">
            <w:pPr>
              <w:spacing w:before="60" w:after="60"/>
              <w:jc w:val="center"/>
              <w:rPr>
                <w:rFonts w:cs="Arial"/>
                <w:szCs w:val="20"/>
              </w:rPr>
            </w:pPr>
            <w:r w:rsidRPr="00897B69">
              <w:rPr>
                <w:rFonts w:cs="Arial"/>
                <w:szCs w:val="20"/>
              </w:rPr>
              <w:t>0.5%</w:t>
            </w:r>
          </w:p>
        </w:tc>
        <w:tc>
          <w:tcPr>
            <w:tcW w:w="708" w:type="dxa"/>
            <w:shd w:val="clear" w:color="auto" w:fill="auto"/>
          </w:tcPr>
          <w:p w14:paraId="40A2DCDC" w14:textId="77777777" w:rsidR="00D736CA" w:rsidRPr="00897B69" w:rsidRDefault="00227E83" w:rsidP="00D736CA">
            <w:pPr>
              <w:spacing w:before="60" w:after="60"/>
              <w:jc w:val="center"/>
              <w:rPr>
                <w:rFonts w:cs="Arial"/>
                <w:szCs w:val="20"/>
              </w:rPr>
            </w:pPr>
            <w:r w:rsidRPr="00897B69">
              <w:rPr>
                <w:rFonts w:cs="Arial"/>
                <w:szCs w:val="20"/>
              </w:rPr>
              <w:t>5.3%</w:t>
            </w:r>
          </w:p>
        </w:tc>
        <w:tc>
          <w:tcPr>
            <w:tcW w:w="709" w:type="dxa"/>
            <w:shd w:val="clear" w:color="auto" w:fill="auto"/>
          </w:tcPr>
          <w:p w14:paraId="42FFCD7F" w14:textId="77777777" w:rsidR="00D736CA" w:rsidRPr="00897B69" w:rsidRDefault="00227E83" w:rsidP="00D736CA">
            <w:pPr>
              <w:spacing w:before="60" w:after="60"/>
              <w:jc w:val="center"/>
              <w:rPr>
                <w:rFonts w:cs="Arial"/>
                <w:szCs w:val="20"/>
              </w:rPr>
            </w:pPr>
            <w:r w:rsidRPr="00897B69">
              <w:rPr>
                <w:rFonts w:cs="Arial"/>
                <w:szCs w:val="20"/>
              </w:rPr>
              <w:t>3.3%</w:t>
            </w:r>
          </w:p>
        </w:tc>
        <w:tc>
          <w:tcPr>
            <w:tcW w:w="709" w:type="dxa"/>
            <w:shd w:val="clear" w:color="auto" w:fill="auto"/>
          </w:tcPr>
          <w:p w14:paraId="6A7B585A" w14:textId="77777777" w:rsidR="00D736CA" w:rsidRPr="00897B69" w:rsidRDefault="00227E83" w:rsidP="00D736CA">
            <w:pPr>
              <w:spacing w:before="60" w:after="60"/>
              <w:jc w:val="center"/>
              <w:rPr>
                <w:rFonts w:cs="Arial"/>
                <w:szCs w:val="20"/>
              </w:rPr>
            </w:pPr>
            <w:r w:rsidRPr="00897B69">
              <w:rPr>
                <w:rFonts w:cs="Arial"/>
                <w:szCs w:val="20"/>
              </w:rPr>
              <w:t>6.6%</w:t>
            </w:r>
          </w:p>
        </w:tc>
        <w:tc>
          <w:tcPr>
            <w:tcW w:w="788" w:type="dxa"/>
            <w:shd w:val="clear" w:color="auto" w:fill="auto"/>
          </w:tcPr>
          <w:p w14:paraId="18F95F05" w14:textId="77777777" w:rsidR="00D736CA" w:rsidRPr="00897B69" w:rsidRDefault="00227E83" w:rsidP="00D736CA">
            <w:pPr>
              <w:spacing w:before="60" w:after="60"/>
              <w:jc w:val="center"/>
              <w:rPr>
                <w:rFonts w:cs="Arial"/>
                <w:szCs w:val="20"/>
              </w:rPr>
            </w:pPr>
            <w:r w:rsidRPr="00897B69">
              <w:rPr>
                <w:rFonts w:cs="Arial"/>
                <w:szCs w:val="20"/>
              </w:rPr>
              <w:t>3.4%</w:t>
            </w:r>
          </w:p>
        </w:tc>
      </w:tr>
      <w:tr w:rsidR="00151C11" w:rsidRPr="00897B69" w14:paraId="724FA0B9" w14:textId="77777777" w:rsidTr="00897B69">
        <w:tc>
          <w:tcPr>
            <w:tcW w:w="6516" w:type="dxa"/>
            <w:tcBorders>
              <w:bottom w:val="nil"/>
            </w:tcBorders>
            <w:shd w:val="clear" w:color="auto" w:fill="auto"/>
          </w:tcPr>
          <w:p w14:paraId="0A485B64" w14:textId="77777777" w:rsidR="00D736CA" w:rsidRPr="00897B69" w:rsidRDefault="00D736CA" w:rsidP="00D736CA">
            <w:pPr>
              <w:spacing w:before="60" w:after="60"/>
              <w:rPr>
                <w:rFonts w:cs="Arial"/>
                <w:b/>
                <w:szCs w:val="20"/>
              </w:rPr>
            </w:pPr>
          </w:p>
        </w:tc>
        <w:tc>
          <w:tcPr>
            <w:tcW w:w="7167" w:type="dxa"/>
            <w:gridSpan w:val="10"/>
            <w:shd w:val="clear" w:color="auto" w:fill="auto"/>
          </w:tcPr>
          <w:p w14:paraId="14E6B8E3" w14:textId="77777777" w:rsidR="00D736CA" w:rsidRPr="00897B69" w:rsidRDefault="00227E83" w:rsidP="00D736CA">
            <w:pPr>
              <w:spacing w:before="60" w:after="60"/>
              <w:jc w:val="center"/>
              <w:rPr>
                <w:rFonts w:cs="Arial"/>
                <w:b/>
                <w:szCs w:val="20"/>
              </w:rPr>
            </w:pPr>
            <w:r w:rsidRPr="00897B69">
              <w:rPr>
                <w:rFonts w:cs="Arial"/>
                <w:b/>
                <w:szCs w:val="20"/>
              </w:rPr>
              <w:t>Male Prisoners</w:t>
            </w:r>
          </w:p>
        </w:tc>
      </w:tr>
      <w:tr w:rsidR="00151C11" w:rsidRPr="00897B69" w14:paraId="04C646BF" w14:textId="77777777" w:rsidTr="00897B69">
        <w:tc>
          <w:tcPr>
            <w:tcW w:w="6516" w:type="dxa"/>
            <w:tcBorders>
              <w:top w:val="nil"/>
            </w:tcBorders>
            <w:shd w:val="clear" w:color="auto" w:fill="auto"/>
          </w:tcPr>
          <w:p w14:paraId="73D5C540" w14:textId="77777777" w:rsidR="00D736CA" w:rsidRPr="00897B69" w:rsidRDefault="00D736CA" w:rsidP="00D736CA">
            <w:pPr>
              <w:spacing w:before="60" w:after="60"/>
              <w:rPr>
                <w:rFonts w:cs="Arial"/>
                <w:szCs w:val="20"/>
              </w:rPr>
            </w:pPr>
          </w:p>
        </w:tc>
        <w:tc>
          <w:tcPr>
            <w:tcW w:w="709" w:type="dxa"/>
            <w:shd w:val="clear" w:color="auto" w:fill="auto"/>
          </w:tcPr>
          <w:p w14:paraId="6AFD25C1" w14:textId="77777777" w:rsidR="00D736CA" w:rsidRPr="00897B69" w:rsidRDefault="00227E83" w:rsidP="00D736CA">
            <w:pPr>
              <w:spacing w:before="60" w:after="60"/>
              <w:jc w:val="center"/>
              <w:rPr>
                <w:rFonts w:cs="Arial"/>
                <w:b/>
                <w:szCs w:val="20"/>
              </w:rPr>
            </w:pPr>
            <w:r w:rsidRPr="00897B69">
              <w:rPr>
                <w:rFonts w:cs="Arial"/>
                <w:b/>
                <w:szCs w:val="20"/>
              </w:rPr>
              <w:t>I</w:t>
            </w:r>
          </w:p>
        </w:tc>
        <w:tc>
          <w:tcPr>
            <w:tcW w:w="709" w:type="dxa"/>
            <w:shd w:val="clear" w:color="auto" w:fill="auto"/>
          </w:tcPr>
          <w:p w14:paraId="0C9E408C" w14:textId="77777777" w:rsidR="00D736CA" w:rsidRPr="00897B69" w:rsidRDefault="00227E83" w:rsidP="00D736CA">
            <w:pPr>
              <w:spacing w:before="60" w:after="60"/>
              <w:jc w:val="center"/>
              <w:rPr>
                <w:rFonts w:cs="Arial"/>
                <w:b/>
                <w:szCs w:val="20"/>
              </w:rPr>
            </w:pPr>
            <w:r w:rsidRPr="00897B69">
              <w:rPr>
                <w:rFonts w:cs="Arial"/>
                <w:b/>
                <w:szCs w:val="20"/>
              </w:rPr>
              <w:t>N-I</w:t>
            </w:r>
          </w:p>
        </w:tc>
        <w:tc>
          <w:tcPr>
            <w:tcW w:w="708" w:type="dxa"/>
            <w:shd w:val="clear" w:color="auto" w:fill="auto"/>
          </w:tcPr>
          <w:p w14:paraId="2E1EEFD6" w14:textId="77777777" w:rsidR="00D736CA" w:rsidRPr="00897B69" w:rsidRDefault="00227E83" w:rsidP="00D736CA">
            <w:pPr>
              <w:spacing w:before="60" w:after="60"/>
              <w:jc w:val="center"/>
              <w:rPr>
                <w:rFonts w:cs="Arial"/>
                <w:b/>
                <w:szCs w:val="20"/>
              </w:rPr>
            </w:pPr>
            <w:r w:rsidRPr="00897B69">
              <w:rPr>
                <w:rFonts w:cs="Arial"/>
                <w:b/>
                <w:szCs w:val="20"/>
              </w:rPr>
              <w:t>I</w:t>
            </w:r>
          </w:p>
        </w:tc>
        <w:tc>
          <w:tcPr>
            <w:tcW w:w="709" w:type="dxa"/>
            <w:shd w:val="clear" w:color="auto" w:fill="auto"/>
          </w:tcPr>
          <w:p w14:paraId="73E3A853" w14:textId="77777777" w:rsidR="00D736CA" w:rsidRPr="00897B69" w:rsidRDefault="00227E83" w:rsidP="00D736CA">
            <w:pPr>
              <w:spacing w:before="60" w:after="60"/>
              <w:jc w:val="center"/>
              <w:rPr>
                <w:rFonts w:cs="Arial"/>
                <w:b/>
                <w:szCs w:val="20"/>
              </w:rPr>
            </w:pPr>
            <w:r w:rsidRPr="00897B69">
              <w:rPr>
                <w:rFonts w:cs="Arial"/>
                <w:b/>
                <w:szCs w:val="20"/>
              </w:rPr>
              <w:t>N-I</w:t>
            </w:r>
          </w:p>
        </w:tc>
        <w:tc>
          <w:tcPr>
            <w:tcW w:w="709" w:type="dxa"/>
            <w:shd w:val="clear" w:color="auto" w:fill="auto"/>
          </w:tcPr>
          <w:p w14:paraId="7FBD7235" w14:textId="77777777" w:rsidR="00D736CA" w:rsidRPr="00897B69" w:rsidRDefault="00227E83" w:rsidP="00D736CA">
            <w:pPr>
              <w:spacing w:before="60" w:after="60"/>
              <w:jc w:val="center"/>
              <w:rPr>
                <w:rFonts w:cs="Arial"/>
                <w:b/>
                <w:szCs w:val="20"/>
              </w:rPr>
            </w:pPr>
            <w:r w:rsidRPr="00897B69">
              <w:rPr>
                <w:rFonts w:cs="Arial"/>
                <w:b/>
                <w:szCs w:val="20"/>
              </w:rPr>
              <w:t>I</w:t>
            </w:r>
          </w:p>
        </w:tc>
        <w:tc>
          <w:tcPr>
            <w:tcW w:w="709" w:type="dxa"/>
            <w:shd w:val="clear" w:color="auto" w:fill="auto"/>
          </w:tcPr>
          <w:p w14:paraId="21D3576A" w14:textId="77777777" w:rsidR="00D736CA" w:rsidRPr="00897B69" w:rsidRDefault="00227E83" w:rsidP="00D736CA">
            <w:pPr>
              <w:spacing w:before="60" w:after="60"/>
              <w:jc w:val="center"/>
              <w:rPr>
                <w:rFonts w:cs="Arial"/>
                <w:b/>
                <w:szCs w:val="20"/>
              </w:rPr>
            </w:pPr>
            <w:r w:rsidRPr="00897B69">
              <w:rPr>
                <w:rFonts w:cs="Arial"/>
                <w:b/>
                <w:szCs w:val="20"/>
              </w:rPr>
              <w:t>N-I</w:t>
            </w:r>
          </w:p>
        </w:tc>
        <w:tc>
          <w:tcPr>
            <w:tcW w:w="708" w:type="dxa"/>
            <w:shd w:val="clear" w:color="auto" w:fill="auto"/>
          </w:tcPr>
          <w:p w14:paraId="43CD303C" w14:textId="77777777" w:rsidR="00D736CA" w:rsidRPr="00897B69" w:rsidRDefault="00227E83" w:rsidP="00D736CA">
            <w:pPr>
              <w:spacing w:before="60" w:after="60"/>
              <w:jc w:val="center"/>
              <w:rPr>
                <w:rFonts w:cs="Arial"/>
                <w:b/>
                <w:szCs w:val="20"/>
              </w:rPr>
            </w:pPr>
            <w:r w:rsidRPr="00897B69">
              <w:rPr>
                <w:rFonts w:cs="Arial"/>
                <w:b/>
                <w:szCs w:val="20"/>
              </w:rPr>
              <w:t>I</w:t>
            </w:r>
          </w:p>
        </w:tc>
        <w:tc>
          <w:tcPr>
            <w:tcW w:w="709" w:type="dxa"/>
            <w:shd w:val="clear" w:color="auto" w:fill="auto"/>
          </w:tcPr>
          <w:p w14:paraId="31C04683" w14:textId="77777777" w:rsidR="00D736CA" w:rsidRPr="00897B69" w:rsidRDefault="00227E83" w:rsidP="00D736CA">
            <w:pPr>
              <w:spacing w:before="60" w:after="60"/>
              <w:jc w:val="center"/>
              <w:rPr>
                <w:rFonts w:cs="Arial"/>
                <w:b/>
                <w:szCs w:val="20"/>
              </w:rPr>
            </w:pPr>
            <w:r w:rsidRPr="00897B69">
              <w:rPr>
                <w:rFonts w:cs="Arial"/>
                <w:b/>
                <w:szCs w:val="20"/>
              </w:rPr>
              <w:t>N-I</w:t>
            </w:r>
          </w:p>
        </w:tc>
        <w:tc>
          <w:tcPr>
            <w:tcW w:w="709" w:type="dxa"/>
            <w:shd w:val="clear" w:color="auto" w:fill="auto"/>
          </w:tcPr>
          <w:p w14:paraId="385DEBD4" w14:textId="77777777" w:rsidR="00D736CA" w:rsidRPr="00897B69" w:rsidRDefault="00227E83" w:rsidP="00D736CA">
            <w:pPr>
              <w:spacing w:before="60" w:after="60"/>
              <w:jc w:val="center"/>
              <w:rPr>
                <w:rFonts w:cs="Arial"/>
                <w:b/>
                <w:szCs w:val="20"/>
              </w:rPr>
            </w:pPr>
            <w:r w:rsidRPr="00897B69">
              <w:rPr>
                <w:rFonts w:cs="Arial"/>
                <w:b/>
                <w:szCs w:val="20"/>
              </w:rPr>
              <w:t>I</w:t>
            </w:r>
          </w:p>
        </w:tc>
        <w:tc>
          <w:tcPr>
            <w:tcW w:w="788" w:type="dxa"/>
            <w:shd w:val="clear" w:color="auto" w:fill="auto"/>
          </w:tcPr>
          <w:p w14:paraId="062CEE80" w14:textId="77777777" w:rsidR="00D736CA" w:rsidRPr="00897B69" w:rsidRDefault="00227E83" w:rsidP="00D736CA">
            <w:pPr>
              <w:spacing w:before="60" w:after="60"/>
              <w:jc w:val="center"/>
              <w:rPr>
                <w:rFonts w:cs="Arial"/>
                <w:b/>
                <w:szCs w:val="20"/>
              </w:rPr>
            </w:pPr>
            <w:r w:rsidRPr="00897B69">
              <w:rPr>
                <w:rFonts w:cs="Arial"/>
                <w:b/>
                <w:szCs w:val="20"/>
              </w:rPr>
              <w:t>N-I</w:t>
            </w:r>
          </w:p>
        </w:tc>
      </w:tr>
      <w:tr w:rsidR="00151C11" w:rsidRPr="00897B69" w14:paraId="74F4EC79" w14:textId="77777777" w:rsidTr="00897B69">
        <w:tc>
          <w:tcPr>
            <w:tcW w:w="6516" w:type="dxa"/>
            <w:shd w:val="clear" w:color="auto" w:fill="auto"/>
          </w:tcPr>
          <w:p w14:paraId="4594C13D" w14:textId="77777777" w:rsidR="00D736CA" w:rsidRPr="00897B69" w:rsidRDefault="00227E83" w:rsidP="00D736CA">
            <w:pPr>
              <w:spacing w:before="60" w:after="60"/>
              <w:rPr>
                <w:rFonts w:cs="Arial"/>
                <w:szCs w:val="20"/>
              </w:rPr>
            </w:pPr>
            <w:r w:rsidRPr="00897B69">
              <w:rPr>
                <w:rFonts w:cs="Arial"/>
                <w:szCs w:val="20"/>
              </w:rPr>
              <w:t>Intellectual Disability individual risks/needs flagged during admission*</w:t>
            </w:r>
          </w:p>
        </w:tc>
        <w:tc>
          <w:tcPr>
            <w:tcW w:w="709" w:type="dxa"/>
            <w:shd w:val="clear" w:color="auto" w:fill="auto"/>
          </w:tcPr>
          <w:p w14:paraId="76C60F4F" w14:textId="77777777" w:rsidR="00D736CA" w:rsidRPr="00897B69" w:rsidRDefault="00227E83" w:rsidP="00D736CA">
            <w:pPr>
              <w:spacing w:before="60" w:after="60"/>
              <w:jc w:val="center"/>
              <w:rPr>
                <w:rFonts w:cs="Arial"/>
                <w:szCs w:val="20"/>
              </w:rPr>
            </w:pPr>
            <w:r w:rsidRPr="00897B69">
              <w:rPr>
                <w:rFonts w:cs="Arial"/>
                <w:szCs w:val="20"/>
              </w:rPr>
              <w:t>14</w:t>
            </w:r>
          </w:p>
        </w:tc>
        <w:tc>
          <w:tcPr>
            <w:tcW w:w="709" w:type="dxa"/>
            <w:shd w:val="clear" w:color="auto" w:fill="auto"/>
          </w:tcPr>
          <w:p w14:paraId="274634D9" w14:textId="77777777" w:rsidR="00D736CA" w:rsidRPr="00897B69" w:rsidRDefault="00227E83" w:rsidP="00D736CA">
            <w:pPr>
              <w:spacing w:before="60" w:after="60"/>
              <w:jc w:val="center"/>
              <w:rPr>
                <w:rFonts w:cs="Arial"/>
                <w:szCs w:val="20"/>
              </w:rPr>
            </w:pPr>
            <w:r w:rsidRPr="00897B69">
              <w:rPr>
                <w:rFonts w:cs="Arial"/>
                <w:szCs w:val="20"/>
              </w:rPr>
              <w:t>51</w:t>
            </w:r>
          </w:p>
        </w:tc>
        <w:tc>
          <w:tcPr>
            <w:tcW w:w="708" w:type="dxa"/>
            <w:shd w:val="clear" w:color="auto" w:fill="auto"/>
          </w:tcPr>
          <w:p w14:paraId="4B663914" w14:textId="77777777" w:rsidR="00D736CA" w:rsidRPr="00897B69" w:rsidRDefault="00227E83" w:rsidP="00D736CA">
            <w:pPr>
              <w:spacing w:before="60" w:after="60"/>
              <w:jc w:val="center"/>
              <w:rPr>
                <w:rFonts w:cs="Arial"/>
                <w:szCs w:val="20"/>
              </w:rPr>
            </w:pPr>
            <w:r w:rsidRPr="00897B69">
              <w:rPr>
                <w:rFonts w:cs="Arial"/>
                <w:szCs w:val="20"/>
              </w:rPr>
              <w:t>17</w:t>
            </w:r>
          </w:p>
        </w:tc>
        <w:tc>
          <w:tcPr>
            <w:tcW w:w="709" w:type="dxa"/>
            <w:shd w:val="clear" w:color="auto" w:fill="auto"/>
          </w:tcPr>
          <w:p w14:paraId="2BA8A2B6" w14:textId="77777777" w:rsidR="00D736CA" w:rsidRPr="00897B69" w:rsidRDefault="00227E83" w:rsidP="00D736CA">
            <w:pPr>
              <w:spacing w:before="60" w:after="60"/>
              <w:jc w:val="center"/>
              <w:rPr>
                <w:rFonts w:cs="Arial"/>
                <w:szCs w:val="20"/>
              </w:rPr>
            </w:pPr>
            <w:r w:rsidRPr="00897B69">
              <w:rPr>
                <w:rFonts w:cs="Arial"/>
                <w:szCs w:val="20"/>
              </w:rPr>
              <w:t>47</w:t>
            </w:r>
          </w:p>
        </w:tc>
        <w:tc>
          <w:tcPr>
            <w:tcW w:w="709" w:type="dxa"/>
            <w:shd w:val="clear" w:color="auto" w:fill="auto"/>
          </w:tcPr>
          <w:p w14:paraId="7F76EFEA" w14:textId="77777777" w:rsidR="00D736CA" w:rsidRPr="00897B69" w:rsidRDefault="00227E83" w:rsidP="00D736CA">
            <w:pPr>
              <w:spacing w:before="60" w:after="60"/>
              <w:jc w:val="center"/>
              <w:rPr>
                <w:rFonts w:cs="Arial"/>
                <w:szCs w:val="20"/>
              </w:rPr>
            </w:pPr>
            <w:r w:rsidRPr="00897B69">
              <w:rPr>
                <w:rFonts w:cs="Arial"/>
                <w:szCs w:val="20"/>
              </w:rPr>
              <w:t>28</w:t>
            </w:r>
          </w:p>
        </w:tc>
        <w:tc>
          <w:tcPr>
            <w:tcW w:w="709" w:type="dxa"/>
            <w:shd w:val="clear" w:color="auto" w:fill="auto"/>
          </w:tcPr>
          <w:p w14:paraId="10DECF02" w14:textId="77777777" w:rsidR="00D736CA" w:rsidRPr="00897B69" w:rsidRDefault="00227E83" w:rsidP="00D736CA">
            <w:pPr>
              <w:spacing w:before="60" w:after="60"/>
              <w:jc w:val="center"/>
              <w:rPr>
                <w:rFonts w:cs="Arial"/>
                <w:szCs w:val="20"/>
              </w:rPr>
            </w:pPr>
            <w:r w:rsidRPr="00897B69">
              <w:rPr>
                <w:rFonts w:cs="Arial"/>
                <w:szCs w:val="20"/>
              </w:rPr>
              <w:t>59</w:t>
            </w:r>
          </w:p>
        </w:tc>
        <w:tc>
          <w:tcPr>
            <w:tcW w:w="708" w:type="dxa"/>
            <w:shd w:val="clear" w:color="auto" w:fill="auto"/>
          </w:tcPr>
          <w:p w14:paraId="4EB841E3" w14:textId="77777777" w:rsidR="00D736CA" w:rsidRPr="00897B69" w:rsidRDefault="00227E83" w:rsidP="00D736CA">
            <w:pPr>
              <w:spacing w:before="60" w:after="60"/>
              <w:jc w:val="center"/>
              <w:rPr>
                <w:rFonts w:cs="Arial"/>
                <w:szCs w:val="20"/>
              </w:rPr>
            </w:pPr>
            <w:r w:rsidRPr="00897B69">
              <w:rPr>
                <w:rFonts w:cs="Arial"/>
                <w:szCs w:val="20"/>
              </w:rPr>
              <w:t>143</w:t>
            </w:r>
          </w:p>
        </w:tc>
        <w:tc>
          <w:tcPr>
            <w:tcW w:w="709" w:type="dxa"/>
            <w:shd w:val="clear" w:color="auto" w:fill="auto"/>
          </w:tcPr>
          <w:p w14:paraId="0DC48A38" w14:textId="77777777" w:rsidR="00D736CA" w:rsidRPr="00897B69" w:rsidRDefault="00227E83" w:rsidP="00D736CA">
            <w:pPr>
              <w:spacing w:before="60" w:after="60"/>
              <w:jc w:val="center"/>
              <w:rPr>
                <w:rFonts w:cs="Arial"/>
                <w:szCs w:val="20"/>
              </w:rPr>
            </w:pPr>
            <w:r w:rsidRPr="00897B69">
              <w:rPr>
                <w:rFonts w:cs="Arial"/>
                <w:szCs w:val="20"/>
              </w:rPr>
              <w:t>226</w:t>
            </w:r>
          </w:p>
        </w:tc>
        <w:tc>
          <w:tcPr>
            <w:tcW w:w="709" w:type="dxa"/>
            <w:shd w:val="clear" w:color="auto" w:fill="auto"/>
          </w:tcPr>
          <w:p w14:paraId="47F73746" w14:textId="77777777" w:rsidR="00D736CA" w:rsidRPr="00897B69" w:rsidRDefault="00227E83" w:rsidP="00D736CA">
            <w:pPr>
              <w:spacing w:before="60" w:after="60"/>
              <w:jc w:val="center"/>
              <w:rPr>
                <w:rFonts w:cs="Arial"/>
                <w:szCs w:val="20"/>
              </w:rPr>
            </w:pPr>
            <w:r w:rsidRPr="00897B69">
              <w:rPr>
                <w:rFonts w:cs="Arial"/>
                <w:szCs w:val="20"/>
              </w:rPr>
              <w:t>168</w:t>
            </w:r>
          </w:p>
        </w:tc>
        <w:tc>
          <w:tcPr>
            <w:tcW w:w="788" w:type="dxa"/>
            <w:shd w:val="clear" w:color="auto" w:fill="auto"/>
          </w:tcPr>
          <w:p w14:paraId="7210435B" w14:textId="77777777" w:rsidR="00D736CA" w:rsidRPr="00897B69" w:rsidRDefault="00227E83" w:rsidP="00D736CA">
            <w:pPr>
              <w:spacing w:before="60" w:after="60"/>
              <w:jc w:val="center"/>
              <w:rPr>
                <w:rFonts w:cs="Arial"/>
                <w:szCs w:val="20"/>
              </w:rPr>
            </w:pPr>
            <w:r w:rsidRPr="00897B69">
              <w:rPr>
                <w:rFonts w:cs="Arial"/>
                <w:szCs w:val="20"/>
              </w:rPr>
              <w:t>248</w:t>
            </w:r>
          </w:p>
        </w:tc>
      </w:tr>
      <w:tr w:rsidR="00151C11" w:rsidRPr="00897B69" w14:paraId="2D19FED0" w14:textId="77777777" w:rsidTr="00897B69">
        <w:tc>
          <w:tcPr>
            <w:tcW w:w="6516" w:type="dxa"/>
            <w:shd w:val="clear" w:color="auto" w:fill="auto"/>
          </w:tcPr>
          <w:p w14:paraId="7320C5E1" w14:textId="77777777" w:rsidR="00D736CA" w:rsidRPr="00897B69" w:rsidRDefault="00227E83" w:rsidP="00D736CA">
            <w:pPr>
              <w:spacing w:before="60" w:after="60"/>
              <w:rPr>
                <w:rFonts w:cs="Arial"/>
                <w:szCs w:val="20"/>
              </w:rPr>
            </w:pPr>
            <w:r w:rsidRPr="00897B69">
              <w:rPr>
                <w:rFonts w:cs="Arial"/>
                <w:szCs w:val="20"/>
              </w:rPr>
              <w:t xml:space="preserve">Proportion of total </w:t>
            </w:r>
            <w:r w:rsidRPr="00897B69">
              <w:rPr>
                <w:rFonts w:cs="Arial"/>
                <w:b/>
                <w:szCs w:val="20"/>
              </w:rPr>
              <w:t>male</w:t>
            </w:r>
            <w:r w:rsidRPr="00897B69">
              <w:rPr>
                <w:rFonts w:cs="Arial"/>
                <w:szCs w:val="20"/>
              </w:rPr>
              <w:t xml:space="preserve"> prisoners in custody as at 30 June</w:t>
            </w:r>
          </w:p>
        </w:tc>
        <w:tc>
          <w:tcPr>
            <w:tcW w:w="709" w:type="dxa"/>
            <w:shd w:val="clear" w:color="auto" w:fill="auto"/>
          </w:tcPr>
          <w:p w14:paraId="4B54468B" w14:textId="77777777" w:rsidR="00D736CA" w:rsidRPr="00897B69" w:rsidRDefault="00227E83" w:rsidP="00D736CA">
            <w:pPr>
              <w:spacing w:before="60" w:after="60"/>
              <w:jc w:val="center"/>
              <w:rPr>
                <w:rFonts w:cs="Arial"/>
                <w:szCs w:val="20"/>
              </w:rPr>
            </w:pPr>
            <w:r w:rsidRPr="00897B69">
              <w:rPr>
                <w:rFonts w:cs="Arial"/>
                <w:szCs w:val="20"/>
              </w:rPr>
              <w:t>1.0%</w:t>
            </w:r>
          </w:p>
        </w:tc>
        <w:tc>
          <w:tcPr>
            <w:tcW w:w="709" w:type="dxa"/>
            <w:shd w:val="clear" w:color="auto" w:fill="auto"/>
          </w:tcPr>
          <w:p w14:paraId="7B231B6F" w14:textId="77777777" w:rsidR="00D736CA" w:rsidRPr="00897B69" w:rsidRDefault="00227E83" w:rsidP="00D736CA">
            <w:pPr>
              <w:spacing w:before="60" w:after="60"/>
              <w:jc w:val="center"/>
              <w:rPr>
                <w:rFonts w:cs="Arial"/>
                <w:szCs w:val="20"/>
              </w:rPr>
            </w:pPr>
            <w:r w:rsidRPr="00897B69">
              <w:rPr>
                <w:rFonts w:cs="Arial"/>
                <w:szCs w:val="20"/>
              </w:rPr>
              <w:t>1.4%</w:t>
            </w:r>
          </w:p>
        </w:tc>
        <w:tc>
          <w:tcPr>
            <w:tcW w:w="708" w:type="dxa"/>
            <w:shd w:val="clear" w:color="auto" w:fill="auto"/>
          </w:tcPr>
          <w:p w14:paraId="0CE06278" w14:textId="77777777" w:rsidR="00D736CA" w:rsidRPr="00897B69" w:rsidRDefault="00227E83" w:rsidP="00D736CA">
            <w:pPr>
              <w:spacing w:before="60" w:after="60"/>
              <w:jc w:val="center"/>
              <w:rPr>
                <w:rFonts w:cs="Arial"/>
                <w:szCs w:val="20"/>
              </w:rPr>
            </w:pPr>
            <w:r w:rsidRPr="00897B69">
              <w:rPr>
                <w:rFonts w:cs="Arial"/>
                <w:szCs w:val="20"/>
              </w:rPr>
              <w:t>1.0%</w:t>
            </w:r>
          </w:p>
        </w:tc>
        <w:tc>
          <w:tcPr>
            <w:tcW w:w="709" w:type="dxa"/>
            <w:shd w:val="clear" w:color="auto" w:fill="auto"/>
          </w:tcPr>
          <w:p w14:paraId="172E53DD" w14:textId="77777777" w:rsidR="00D736CA" w:rsidRPr="00897B69" w:rsidRDefault="00227E83" w:rsidP="00D736CA">
            <w:pPr>
              <w:spacing w:before="60" w:after="60"/>
              <w:jc w:val="center"/>
              <w:rPr>
                <w:rFonts w:cs="Arial"/>
                <w:szCs w:val="20"/>
              </w:rPr>
            </w:pPr>
            <w:r w:rsidRPr="00897B69">
              <w:rPr>
                <w:rFonts w:cs="Arial"/>
                <w:szCs w:val="20"/>
              </w:rPr>
              <w:t>1.2%</w:t>
            </w:r>
          </w:p>
        </w:tc>
        <w:tc>
          <w:tcPr>
            <w:tcW w:w="709" w:type="dxa"/>
            <w:shd w:val="clear" w:color="auto" w:fill="auto"/>
          </w:tcPr>
          <w:p w14:paraId="6753F696" w14:textId="77777777" w:rsidR="00D736CA" w:rsidRPr="00897B69" w:rsidRDefault="00227E83" w:rsidP="00D736CA">
            <w:pPr>
              <w:spacing w:before="60" w:after="60"/>
              <w:jc w:val="center"/>
              <w:rPr>
                <w:rFonts w:cs="Arial"/>
                <w:szCs w:val="20"/>
              </w:rPr>
            </w:pPr>
            <w:r w:rsidRPr="00897B69">
              <w:rPr>
                <w:rFonts w:cs="Arial"/>
                <w:szCs w:val="20"/>
              </w:rPr>
              <w:t>1.4%</w:t>
            </w:r>
          </w:p>
        </w:tc>
        <w:tc>
          <w:tcPr>
            <w:tcW w:w="709" w:type="dxa"/>
            <w:shd w:val="clear" w:color="auto" w:fill="auto"/>
          </w:tcPr>
          <w:p w14:paraId="1B27C644" w14:textId="77777777" w:rsidR="00D736CA" w:rsidRPr="00897B69" w:rsidRDefault="00227E83" w:rsidP="00D736CA">
            <w:pPr>
              <w:spacing w:before="60" w:after="60"/>
              <w:jc w:val="center"/>
              <w:rPr>
                <w:rFonts w:cs="Arial"/>
                <w:szCs w:val="20"/>
              </w:rPr>
            </w:pPr>
            <w:r w:rsidRPr="00897B69">
              <w:rPr>
                <w:rFonts w:cs="Arial"/>
                <w:szCs w:val="20"/>
              </w:rPr>
              <w:t>1.4%</w:t>
            </w:r>
          </w:p>
        </w:tc>
        <w:tc>
          <w:tcPr>
            <w:tcW w:w="708" w:type="dxa"/>
            <w:shd w:val="clear" w:color="auto" w:fill="auto"/>
          </w:tcPr>
          <w:p w14:paraId="5FEDD626" w14:textId="77777777" w:rsidR="00D736CA" w:rsidRPr="00897B69" w:rsidRDefault="00227E83" w:rsidP="00D736CA">
            <w:pPr>
              <w:spacing w:before="60" w:after="60"/>
              <w:jc w:val="center"/>
              <w:rPr>
                <w:rFonts w:cs="Arial"/>
                <w:szCs w:val="20"/>
              </w:rPr>
            </w:pPr>
            <w:r w:rsidRPr="00897B69">
              <w:rPr>
                <w:rFonts w:cs="Arial"/>
                <w:szCs w:val="20"/>
              </w:rPr>
              <w:t>6.9%</w:t>
            </w:r>
          </w:p>
        </w:tc>
        <w:tc>
          <w:tcPr>
            <w:tcW w:w="709" w:type="dxa"/>
            <w:shd w:val="clear" w:color="auto" w:fill="auto"/>
          </w:tcPr>
          <w:p w14:paraId="423D5987" w14:textId="77777777" w:rsidR="00D736CA" w:rsidRPr="00897B69" w:rsidRDefault="00227E83" w:rsidP="00D736CA">
            <w:pPr>
              <w:spacing w:before="60" w:after="60"/>
              <w:jc w:val="center"/>
              <w:rPr>
                <w:rFonts w:cs="Arial"/>
                <w:szCs w:val="20"/>
              </w:rPr>
            </w:pPr>
            <w:r w:rsidRPr="00897B69">
              <w:rPr>
                <w:rFonts w:cs="Arial"/>
                <w:szCs w:val="20"/>
              </w:rPr>
              <w:t>5.0%</w:t>
            </w:r>
          </w:p>
        </w:tc>
        <w:tc>
          <w:tcPr>
            <w:tcW w:w="709" w:type="dxa"/>
            <w:shd w:val="clear" w:color="auto" w:fill="auto"/>
          </w:tcPr>
          <w:p w14:paraId="46A07532" w14:textId="77777777" w:rsidR="00D736CA" w:rsidRPr="00897B69" w:rsidRDefault="00227E83" w:rsidP="00D736CA">
            <w:pPr>
              <w:spacing w:before="60" w:after="60"/>
              <w:jc w:val="center"/>
              <w:rPr>
                <w:rFonts w:cs="Arial"/>
                <w:szCs w:val="20"/>
              </w:rPr>
            </w:pPr>
            <w:r w:rsidRPr="00897B69">
              <w:rPr>
                <w:rFonts w:cs="Arial"/>
                <w:szCs w:val="20"/>
              </w:rPr>
              <w:t>7.6%</w:t>
            </w:r>
          </w:p>
        </w:tc>
        <w:tc>
          <w:tcPr>
            <w:tcW w:w="788" w:type="dxa"/>
            <w:shd w:val="clear" w:color="auto" w:fill="auto"/>
          </w:tcPr>
          <w:p w14:paraId="14BCE140" w14:textId="77777777" w:rsidR="00D736CA" w:rsidRPr="00897B69" w:rsidRDefault="00227E83" w:rsidP="00D736CA">
            <w:pPr>
              <w:spacing w:before="60" w:after="60"/>
              <w:jc w:val="center"/>
              <w:rPr>
                <w:rFonts w:cs="Arial"/>
                <w:szCs w:val="20"/>
              </w:rPr>
            </w:pPr>
            <w:r w:rsidRPr="00897B69">
              <w:rPr>
                <w:rFonts w:cs="Arial"/>
                <w:szCs w:val="20"/>
              </w:rPr>
              <w:t>5.2%</w:t>
            </w:r>
          </w:p>
        </w:tc>
      </w:tr>
      <w:tr w:rsidR="00151C11" w:rsidRPr="00897B69" w14:paraId="1A03B6ED" w14:textId="77777777" w:rsidTr="00897B69">
        <w:tc>
          <w:tcPr>
            <w:tcW w:w="13683" w:type="dxa"/>
            <w:gridSpan w:val="11"/>
            <w:shd w:val="clear" w:color="auto" w:fill="auto"/>
          </w:tcPr>
          <w:p w14:paraId="59512BA1" w14:textId="77777777" w:rsidR="00D736CA" w:rsidRPr="00897B69" w:rsidRDefault="00227E83" w:rsidP="00D736CA">
            <w:pPr>
              <w:spacing w:before="60" w:after="60"/>
              <w:rPr>
                <w:rFonts w:cs="Arial"/>
                <w:szCs w:val="20"/>
              </w:rPr>
            </w:pPr>
            <w:r w:rsidRPr="00897B69">
              <w:rPr>
                <w:rFonts w:cs="Arial"/>
                <w:szCs w:val="20"/>
              </w:rPr>
              <w:t>I = Indigenous      = Non-Indigenous</w:t>
            </w:r>
          </w:p>
        </w:tc>
      </w:tr>
    </w:tbl>
    <w:bookmarkStart w:id="153" w:name="_Toc536696865"/>
    <w:p w14:paraId="068FCBA7" w14:textId="34EC4350" w:rsidR="004F3A87" w:rsidRDefault="008A3700" w:rsidP="004F3A87">
      <w:pPr>
        <w:pStyle w:val="Caption"/>
        <w:jc w:val="center"/>
        <w:rPr>
          <w:rFonts w:cs="Arial"/>
        </w:rPr>
      </w:pPr>
      <w:r>
        <w:rPr>
          <w:noProof/>
        </w:rPr>
        <mc:AlternateContent>
          <mc:Choice Requires="wps">
            <w:drawing>
              <wp:anchor distT="0" distB="0" distL="114300" distR="114300" simplePos="0" relativeHeight="251808768" behindDoc="0" locked="0" layoutInCell="1" allowOverlap="1" wp14:anchorId="435FD513" wp14:editId="7E891AFF">
                <wp:simplePos x="0" y="0"/>
                <wp:positionH relativeFrom="margin">
                  <wp:align>right</wp:align>
                </wp:positionH>
                <wp:positionV relativeFrom="paragraph">
                  <wp:posOffset>3232297</wp:posOffset>
                </wp:positionV>
                <wp:extent cx="8325293" cy="350874"/>
                <wp:effectExtent l="0" t="0" r="0" b="0"/>
                <wp:wrapNone/>
                <wp:docPr id="497" name="Rectangle 497"/>
                <wp:cNvGraphicFramePr/>
                <a:graphic xmlns:a="http://schemas.openxmlformats.org/drawingml/2006/main">
                  <a:graphicData uri="http://schemas.microsoft.com/office/word/2010/wordprocessingShape">
                    <wps:wsp>
                      <wps:cNvSpPr/>
                      <wps:spPr>
                        <a:xfrm>
                          <a:off x="0" y="0"/>
                          <a:ext cx="8325293" cy="3508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5D6C4" id="Rectangle 497" o:spid="_x0000_s1026" style="position:absolute;margin-left:604.35pt;margin-top:254.5pt;width:655.55pt;height:27.65pt;z-index:2518087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" fillcolor="white [3212]" stroked="f" strokeweight="2.25pt">
                <w10:wrap anchorx="margin"/>
              </v:rect>
            </w:pict>
          </mc:Fallback>
        </mc:AlternateContent>
      </w:r>
      <w:r w:rsidR="004F3A87">
        <w:t>Source: Queensland Corrective Services (unpublished administrative data).</w:t>
      </w:r>
    </w:p>
    <w:p w14:paraId="1B8D6A1B" w14:textId="3833B4AF" w:rsidR="00D736CA" w:rsidRDefault="00227E83" w:rsidP="00D736CA">
      <w:pPr>
        <w:pStyle w:val="Caption"/>
        <w:keepNext/>
        <w:keepLines/>
        <w:jc w:val="center"/>
      </w:pPr>
      <w:r>
        <w:lastRenderedPageBreak/>
        <w:t xml:space="preserve">Table </w:t>
      </w:r>
      <w:r>
        <w:rPr>
          <w:noProof/>
        </w:rPr>
        <w:fldChar w:fldCharType="begin"/>
      </w:r>
      <w:r>
        <w:rPr>
          <w:noProof/>
        </w:rPr>
        <w:instrText xml:space="preserve"> SEQ Table \* ARABIC </w:instrText>
      </w:r>
      <w:r>
        <w:rPr>
          <w:noProof/>
        </w:rPr>
        <w:fldChar w:fldCharType="separate"/>
      </w:r>
      <w:r w:rsidR="008C0A34">
        <w:rPr>
          <w:noProof/>
        </w:rPr>
        <w:t>23</w:t>
      </w:r>
      <w:r>
        <w:rPr>
          <w:noProof/>
        </w:rPr>
        <w:fldChar w:fldCharType="end"/>
      </w:r>
      <w:r>
        <w:t>: CI Warning Flag present</w:t>
      </w:r>
      <w:bookmarkEnd w:id="153"/>
    </w:p>
    <w:tbl>
      <w:tblPr>
        <w:tblStyle w:val="TableGrid"/>
        <w:tblW w:w="12262" w:type="dxa"/>
        <w:tblInd w:w="-3" w:type="dxa"/>
        <w:tblBorders>
          <w:top w:val="dotted" w:sz="2" w:space="0" w:color="BFBFBF" w:themeColor="background1" w:themeShade="BF"/>
          <w:left w:val="dotted" w:sz="2" w:space="0" w:color="BFBFBF" w:themeColor="background1" w:themeShade="BF"/>
          <w:bottom w:val="dotted" w:sz="2" w:space="0" w:color="BFBFBF" w:themeColor="background1" w:themeShade="BF"/>
          <w:right w:val="dotted" w:sz="2" w:space="0" w:color="BFBFBF" w:themeColor="background1" w:themeShade="BF"/>
          <w:insideH w:val="dotted" w:sz="2" w:space="0" w:color="BFBFBF" w:themeColor="background1" w:themeShade="BF"/>
          <w:insideV w:val="dotted" w:sz="2" w:space="0" w:color="BFBFBF" w:themeColor="background1" w:themeShade="BF"/>
        </w:tblBorders>
        <w:tblLayout w:type="fixed"/>
        <w:tblLook w:val="04A0" w:firstRow="1" w:lastRow="0" w:firstColumn="1" w:lastColumn="0" w:noHBand="0" w:noVBand="1"/>
      </w:tblPr>
      <w:tblGrid>
        <w:gridCol w:w="5597"/>
        <w:gridCol w:w="850"/>
        <w:gridCol w:w="851"/>
        <w:gridCol w:w="850"/>
        <w:gridCol w:w="851"/>
        <w:gridCol w:w="834"/>
        <w:gridCol w:w="834"/>
        <w:gridCol w:w="11"/>
        <w:gridCol w:w="822"/>
        <w:gridCol w:w="762"/>
      </w:tblGrid>
      <w:tr w:rsidR="00151C11" w:rsidRPr="00897B69" w14:paraId="07BC7DED" w14:textId="77777777" w:rsidTr="00897B69">
        <w:tc>
          <w:tcPr>
            <w:tcW w:w="5597" w:type="dxa"/>
            <w:tcBorders>
              <w:bottom w:val="dotted" w:sz="2" w:space="0" w:color="BFBFBF" w:themeColor="background1" w:themeShade="BF"/>
            </w:tcBorders>
            <w:shd w:val="clear" w:color="auto" w:fill="auto"/>
          </w:tcPr>
          <w:p w14:paraId="1B2C56A4" w14:textId="77777777" w:rsidR="00D736CA" w:rsidRPr="00897B69" w:rsidRDefault="00227E83" w:rsidP="00D736CA">
            <w:pPr>
              <w:keepNext/>
              <w:keepLines/>
              <w:spacing w:before="60" w:after="60"/>
              <w:jc w:val="right"/>
              <w:rPr>
                <w:rFonts w:cs="Arial"/>
                <w:spacing w:val="1"/>
                <w:szCs w:val="20"/>
              </w:rPr>
            </w:pPr>
            <w:r w:rsidRPr="00897B69">
              <w:rPr>
                <w:rFonts w:cs="Arial"/>
                <w:spacing w:val="1"/>
                <w:szCs w:val="20"/>
              </w:rPr>
              <w:t>as at:</w:t>
            </w:r>
          </w:p>
        </w:tc>
        <w:tc>
          <w:tcPr>
            <w:tcW w:w="1701" w:type="dxa"/>
            <w:gridSpan w:val="2"/>
            <w:shd w:val="clear" w:color="auto" w:fill="auto"/>
          </w:tcPr>
          <w:p w14:paraId="0F049A56"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30/06/2013</w:t>
            </w:r>
          </w:p>
        </w:tc>
        <w:tc>
          <w:tcPr>
            <w:tcW w:w="1701" w:type="dxa"/>
            <w:gridSpan w:val="2"/>
            <w:shd w:val="clear" w:color="auto" w:fill="auto"/>
          </w:tcPr>
          <w:p w14:paraId="3EA19708"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30/06/2014</w:t>
            </w:r>
          </w:p>
        </w:tc>
        <w:tc>
          <w:tcPr>
            <w:tcW w:w="1679" w:type="dxa"/>
            <w:gridSpan w:val="3"/>
            <w:shd w:val="clear" w:color="auto" w:fill="auto"/>
          </w:tcPr>
          <w:p w14:paraId="582BD3D0"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30/06/2015</w:t>
            </w:r>
          </w:p>
        </w:tc>
        <w:tc>
          <w:tcPr>
            <w:tcW w:w="1584" w:type="dxa"/>
            <w:gridSpan w:val="2"/>
            <w:shd w:val="clear" w:color="auto" w:fill="auto"/>
          </w:tcPr>
          <w:p w14:paraId="2469BE76"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30/06/2016</w:t>
            </w:r>
          </w:p>
        </w:tc>
      </w:tr>
      <w:tr w:rsidR="00151C11" w:rsidRPr="00897B69" w14:paraId="04C23FB8" w14:textId="77777777" w:rsidTr="00897B69">
        <w:tc>
          <w:tcPr>
            <w:tcW w:w="5597" w:type="dxa"/>
            <w:tcBorders>
              <w:bottom w:val="nil"/>
            </w:tcBorders>
            <w:shd w:val="clear" w:color="auto" w:fill="auto"/>
          </w:tcPr>
          <w:p w14:paraId="6537A465" w14:textId="77777777" w:rsidR="00D736CA" w:rsidRPr="00897B69" w:rsidRDefault="00D736CA" w:rsidP="00D736CA">
            <w:pPr>
              <w:keepNext/>
              <w:keepLines/>
              <w:spacing w:before="60" w:after="60"/>
              <w:rPr>
                <w:rFonts w:cs="Arial"/>
                <w:b/>
                <w:spacing w:val="1"/>
                <w:szCs w:val="20"/>
              </w:rPr>
            </w:pPr>
          </w:p>
        </w:tc>
        <w:tc>
          <w:tcPr>
            <w:tcW w:w="6665" w:type="dxa"/>
            <w:gridSpan w:val="9"/>
            <w:shd w:val="clear" w:color="auto" w:fill="auto"/>
          </w:tcPr>
          <w:p w14:paraId="22AA927B"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Female Prisoners</w:t>
            </w:r>
          </w:p>
        </w:tc>
      </w:tr>
      <w:tr w:rsidR="00151C11" w:rsidRPr="00897B69" w14:paraId="210BF86D" w14:textId="77777777" w:rsidTr="00897B69">
        <w:tc>
          <w:tcPr>
            <w:tcW w:w="5597" w:type="dxa"/>
            <w:tcBorders>
              <w:top w:val="nil"/>
            </w:tcBorders>
            <w:shd w:val="clear" w:color="auto" w:fill="auto"/>
          </w:tcPr>
          <w:p w14:paraId="2B1330D0" w14:textId="77777777" w:rsidR="00D736CA" w:rsidRPr="00897B69" w:rsidRDefault="00D736CA" w:rsidP="00D736CA">
            <w:pPr>
              <w:keepNext/>
              <w:keepLines/>
              <w:spacing w:before="60" w:after="60"/>
              <w:rPr>
                <w:rFonts w:cs="Arial"/>
                <w:spacing w:val="1"/>
                <w:szCs w:val="20"/>
              </w:rPr>
            </w:pPr>
          </w:p>
        </w:tc>
        <w:tc>
          <w:tcPr>
            <w:tcW w:w="850" w:type="dxa"/>
            <w:shd w:val="clear" w:color="auto" w:fill="auto"/>
          </w:tcPr>
          <w:p w14:paraId="1A447388"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I</w:t>
            </w:r>
          </w:p>
        </w:tc>
        <w:tc>
          <w:tcPr>
            <w:tcW w:w="851" w:type="dxa"/>
            <w:shd w:val="clear" w:color="auto" w:fill="auto"/>
          </w:tcPr>
          <w:p w14:paraId="4F10E553"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N-I</w:t>
            </w:r>
          </w:p>
        </w:tc>
        <w:tc>
          <w:tcPr>
            <w:tcW w:w="850" w:type="dxa"/>
            <w:shd w:val="clear" w:color="auto" w:fill="auto"/>
          </w:tcPr>
          <w:p w14:paraId="563A6E7A"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I</w:t>
            </w:r>
          </w:p>
        </w:tc>
        <w:tc>
          <w:tcPr>
            <w:tcW w:w="851" w:type="dxa"/>
            <w:shd w:val="clear" w:color="auto" w:fill="auto"/>
          </w:tcPr>
          <w:p w14:paraId="1AAD298C"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N-I</w:t>
            </w:r>
          </w:p>
        </w:tc>
        <w:tc>
          <w:tcPr>
            <w:tcW w:w="834" w:type="dxa"/>
            <w:shd w:val="clear" w:color="auto" w:fill="auto"/>
          </w:tcPr>
          <w:p w14:paraId="001F9091"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I</w:t>
            </w:r>
          </w:p>
        </w:tc>
        <w:tc>
          <w:tcPr>
            <w:tcW w:w="834" w:type="dxa"/>
            <w:shd w:val="clear" w:color="auto" w:fill="auto"/>
          </w:tcPr>
          <w:p w14:paraId="55F9C0B3"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N-I</w:t>
            </w:r>
          </w:p>
        </w:tc>
        <w:tc>
          <w:tcPr>
            <w:tcW w:w="833" w:type="dxa"/>
            <w:gridSpan w:val="2"/>
            <w:shd w:val="clear" w:color="auto" w:fill="auto"/>
          </w:tcPr>
          <w:p w14:paraId="69626B71"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I</w:t>
            </w:r>
          </w:p>
        </w:tc>
        <w:tc>
          <w:tcPr>
            <w:tcW w:w="762" w:type="dxa"/>
            <w:shd w:val="clear" w:color="auto" w:fill="auto"/>
          </w:tcPr>
          <w:p w14:paraId="7FC0C329"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N-I</w:t>
            </w:r>
          </w:p>
        </w:tc>
      </w:tr>
      <w:tr w:rsidR="00151C11" w:rsidRPr="00897B69" w14:paraId="1F94FBD1" w14:textId="77777777" w:rsidTr="00897B69">
        <w:tc>
          <w:tcPr>
            <w:tcW w:w="5597" w:type="dxa"/>
            <w:shd w:val="clear" w:color="auto" w:fill="auto"/>
          </w:tcPr>
          <w:p w14:paraId="6346433D" w14:textId="77777777" w:rsidR="00D736CA" w:rsidRPr="00897B69" w:rsidRDefault="00227E83" w:rsidP="00D736CA">
            <w:pPr>
              <w:keepNext/>
              <w:keepLines/>
              <w:spacing w:before="60" w:after="60"/>
              <w:rPr>
                <w:rFonts w:cs="Arial"/>
                <w:spacing w:val="1"/>
                <w:szCs w:val="20"/>
              </w:rPr>
            </w:pPr>
            <w:r w:rsidRPr="00897B69">
              <w:rPr>
                <w:rFonts w:cs="Arial"/>
                <w:spacing w:val="1"/>
                <w:szCs w:val="20"/>
              </w:rPr>
              <w:t>Cognitive Impairment Warning Flag present</w:t>
            </w:r>
          </w:p>
        </w:tc>
        <w:tc>
          <w:tcPr>
            <w:tcW w:w="850" w:type="dxa"/>
            <w:shd w:val="clear" w:color="auto" w:fill="auto"/>
          </w:tcPr>
          <w:p w14:paraId="198E6C9B"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1</w:t>
            </w:r>
          </w:p>
        </w:tc>
        <w:tc>
          <w:tcPr>
            <w:tcW w:w="851" w:type="dxa"/>
            <w:shd w:val="clear" w:color="auto" w:fill="auto"/>
          </w:tcPr>
          <w:p w14:paraId="07E929F0"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3</w:t>
            </w:r>
          </w:p>
        </w:tc>
        <w:tc>
          <w:tcPr>
            <w:tcW w:w="850" w:type="dxa"/>
            <w:shd w:val="clear" w:color="auto" w:fill="auto"/>
          </w:tcPr>
          <w:p w14:paraId="16FA9570"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1</w:t>
            </w:r>
          </w:p>
        </w:tc>
        <w:tc>
          <w:tcPr>
            <w:tcW w:w="851" w:type="dxa"/>
            <w:shd w:val="clear" w:color="auto" w:fill="auto"/>
          </w:tcPr>
          <w:p w14:paraId="26439479"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1</w:t>
            </w:r>
          </w:p>
        </w:tc>
        <w:tc>
          <w:tcPr>
            <w:tcW w:w="834" w:type="dxa"/>
            <w:shd w:val="clear" w:color="auto" w:fill="auto"/>
          </w:tcPr>
          <w:p w14:paraId="09A3B4EF"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5</w:t>
            </w:r>
          </w:p>
        </w:tc>
        <w:tc>
          <w:tcPr>
            <w:tcW w:w="834" w:type="dxa"/>
            <w:shd w:val="clear" w:color="auto" w:fill="auto"/>
          </w:tcPr>
          <w:p w14:paraId="6860F988"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5</w:t>
            </w:r>
          </w:p>
        </w:tc>
        <w:tc>
          <w:tcPr>
            <w:tcW w:w="833" w:type="dxa"/>
            <w:gridSpan w:val="2"/>
            <w:shd w:val="clear" w:color="auto" w:fill="auto"/>
          </w:tcPr>
          <w:p w14:paraId="6B51C5E6"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7</w:t>
            </w:r>
          </w:p>
        </w:tc>
        <w:tc>
          <w:tcPr>
            <w:tcW w:w="762" w:type="dxa"/>
            <w:shd w:val="clear" w:color="auto" w:fill="auto"/>
          </w:tcPr>
          <w:p w14:paraId="3B21ED2F"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3</w:t>
            </w:r>
          </w:p>
        </w:tc>
      </w:tr>
      <w:tr w:rsidR="00151C11" w:rsidRPr="00897B69" w14:paraId="7D16D1CA" w14:textId="77777777" w:rsidTr="00897B69">
        <w:tc>
          <w:tcPr>
            <w:tcW w:w="5597" w:type="dxa"/>
            <w:tcBorders>
              <w:bottom w:val="dotted" w:sz="2" w:space="0" w:color="BFBFBF" w:themeColor="background1" w:themeShade="BF"/>
            </w:tcBorders>
            <w:shd w:val="clear" w:color="auto" w:fill="auto"/>
          </w:tcPr>
          <w:p w14:paraId="318D4F4D" w14:textId="77777777" w:rsidR="00D736CA" w:rsidRPr="00897B69" w:rsidRDefault="00227E83" w:rsidP="00D736CA">
            <w:pPr>
              <w:keepNext/>
              <w:keepLines/>
              <w:spacing w:before="60" w:after="60"/>
              <w:rPr>
                <w:rFonts w:cs="Arial"/>
                <w:spacing w:val="1"/>
                <w:szCs w:val="20"/>
                <w:u w:val="single"/>
              </w:rPr>
            </w:pPr>
            <w:r w:rsidRPr="00897B69">
              <w:rPr>
                <w:rFonts w:cs="Arial"/>
                <w:spacing w:val="1"/>
                <w:szCs w:val="20"/>
              </w:rPr>
              <w:t>Cognitive Impairment Warning Flag not present</w:t>
            </w:r>
          </w:p>
        </w:tc>
        <w:tc>
          <w:tcPr>
            <w:tcW w:w="850" w:type="dxa"/>
            <w:shd w:val="clear" w:color="auto" w:fill="auto"/>
          </w:tcPr>
          <w:p w14:paraId="152816AA"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179</w:t>
            </w:r>
          </w:p>
        </w:tc>
        <w:tc>
          <w:tcPr>
            <w:tcW w:w="851" w:type="dxa"/>
            <w:shd w:val="clear" w:color="auto" w:fill="auto"/>
          </w:tcPr>
          <w:p w14:paraId="3DFA3B7E"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353</w:t>
            </w:r>
          </w:p>
        </w:tc>
        <w:tc>
          <w:tcPr>
            <w:tcW w:w="850" w:type="dxa"/>
            <w:shd w:val="clear" w:color="auto" w:fill="auto"/>
          </w:tcPr>
          <w:p w14:paraId="43C93268"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232</w:t>
            </w:r>
          </w:p>
        </w:tc>
        <w:tc>
          <w:tcPr>
            <w:tcW w:w="851" w:type="dxa"/>
            <w:shd w:val="clear" w:color="auto" w:fill="auto"/>
          </w:tcPr>
          <w:p w14:paraId="189F8D43"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431</w:t>
            </w:r>
          </w:p>
        </w:tc>
        <w:tc>
          <w:tcPr>
            <w:tcW w:w="834" w:type="dxa"/>
            <w:shd w:val="clear" w:color="auto" w:fill="auto"/>
          </w:tcPr>
          <w:p w14:paraId="3BFAEFC6"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241</w:t>
            </w:r>
          </w:p>
        </w:tc>
        <w:tc>
          <w:tcPr>
            <w:tcW w:w="834" w:type="dxa"/>
            <w:shd w:val="clear" w:color="auto" w:fill="auto"/>
          </w:tcPr>
          <w:p w14:paraId="24CD4DC2"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453</w:t>
            </w:r>
          </w:p>
        </w:tc>
        <w:tc>
          <w:tcPr>
            <w:tcW w:w="833" w:type="dxa"/>
            <w:gridSpan w:val="2"/>
            <w:shd w:val="clear" w:color="auto" w:fill="auto"/>
          </w:tcPr>
          <w:p w14:paraId="732CC23F"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235</w:t>
            </w:r>
          </w:p>
        </w:tc>
        <w:tc>
          <w:tcPr>
            <w:tcW w:w="762" w:type="dxa"/>
            <w:shd w:val="clear" w:color="auto" w:fill="auto"/>
          </w:tcPr>
          <w:p w14:paraId="1724E2A0"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440</w:t>
            </w:r>
          </w:p>
        </w:tc>
      </w:tr>
      <w:tr w:rsidR="00151C11" w:rsidRPr="00897B69" w14:paraId="3993EFE0" w14:textId="77777777" w:rsidTr="00897B69">
        <w:tc>
          <w:tcPr>
            <w:tcW w:w="5597" w:type="dxa"/>
            <w:tcBorders>
              <w:bottom w:val="dotted" w:sz="2" w:space="0" w:color="BFBFBF" w:themeColor="background1" w:themeShade="BF"/>
            </w:tcBorders>
            <w:shd w:val="clear" w:color="auto" w:fill="auto"/>
          </w:tcPr>
          <w:p w14:paraId="6F7B1F07" w14:textId="77777777" w:rsidR="00D736CA" w:rsidRPr="00897B69" w:rsidRDefault="00227E83" w:rsidP="00D736CA">
            <w:pPr>
              <w:keepNext/>
              <w:keepLines/>
              <w:spacing w:before="60" w:after="60"/>
              <w:rPr>
                <w:rFonts w:cs="Arial"/>
                <w:b/>
                <w:spacing w:val="1"/>
                <w:szCs w:val="20"/>
              </w:rPr>
            </w:pPr>
            <w:r w:rsidRPr="00897B69">
              <w:rPr>
                <w:rFonts w:cs="Arial"/>
                <w:b/>
                <w:spacing w:val="1"/>
                <w:szCs w:val="20"/>
              </w:rPr>
              <w:t>Totals</w:t>
            </w:r>
          </w:p>
        </w:tc>
        <w:tc>
          <w:tcPr>
            <w:tcW w:w="850" w:type="dxa"/>
            <w:shd w:val="clear" w:color="auto" w:fill="auto"/>
          </w:tcPr>
          <w:p w14:paraId="61623811"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180</w:t>
            </w:r>
          </w:p>
        </w:tc>
        <w:tc>
          <w:tcPr>
            <w:tcW w:w="851" w:type="dxa"/>
            <w:shd w:val="clear" w:color="auto" w:fill="auto"/>
          </w:tcPr>
          <w:p w14:paraId="100DCD01"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356</w:t>
            </w:r>
          </w:p>
        </w:tc>
        <w:tc>
          <w:tcPr>
            <w:tcW w:w="850" w:type="dxa"/>
            <w:shd w:val="clear" w:color="auto" w:fill="auto"/>
          </w:tcPr>
          <w:p w14:paraId="7C7E5742"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233</w:t>
            </w:r>
          </w:p>
        </w:tc>
        <w:tc>
          <w:tcPr>
            <w:tcW w:w="851" w:type="dxa"/>
            <w:shd w:val="clear" w:color="auto" w:fill="auto"/>
          </w:tcPr>
          <w:p w14:paraId="15E66C26"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432</w:t>
            </w:r>
          </w:p>
        </w:tc>
        <w:tc>
          <w:tcPr>
            <w:tcW w:w="834" w:type="dxa"/>
            <w:shd w:val="clear" w:color="auto" w:fill="auto"/>
          </w:tcPr>
          <w:p w14:paraId="43CFBA4E"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246</w:t>
            </w:r>
          </w:p>
        </w:tc>
        <w:tc>
          <w:tcPr>
            <w:tcW w:w="834" w:type="dxa"/>
            <w:shd w:val="clear" w:color="auto" w:fill="auto"/>
          </w:tcPr>
          <w:p w14:paraId="132B2DA3"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458</w:t>
            </w:r>
          </w:p>
        </w:tc>
        <w:tc>
          <w:tcPr>
            <w:tcW w:w="833" w:type="dxa"/>
            <w:gridSpan w:val="2"/>
            <w:shd w:val="clear" w:color="auto" w:fill="auto"/>
          </w:tcPr>
          <w:p w14:paraId="7A827DE2"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242</w:t>
            </w:r>
          </w:p>
        </w:tc>
        <w:tc>
          <w:tcPr>
            <w:tcW w:w="762" w:type="dxa"/>
            <w:shd w:val="clear" w:color="auto" w:fill="auto"/>
          </w:tcPr>
          <w:p w14:paraId="7B2445BA"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443</w:t>
            </w:r>
          </w:p>
        </w:tc>
      </w:tr>
      <w:tr w:rsidR="00151C11" w:rsidRPr="00897B69" w14:paraId="67CA4D0A" w14:textId="77777777" w:rsidTr="00897B69">
        <w:tc>
          <w:tcPr>
            <w:tcW w:w="5597" w:type="dxa"/>
            <w:tcBorders>
              <w:bottom w:val="dotted" w:sz="2" w:space="0" w:color="BFBFBF" w:themeColor="background1" w:themeShade="BF"/>
            </w:tcBorders>
            <w:shd w:val="clear" w:color="auto" w:fill="auto"/>
          </w:tcPr>
          <w:p w14:paraId="7B662F3A" w14:textId="77777777" w:rsidR="00D736CA" w:rsidRPr="00897B69" w:rsidRDefault="00227E83" w:rsidP="00D736CA">
            <w:pPr>
              <w:keepNext/>
              <w:keepLines/>
              <w:spacing w:before="60" w:after="60"/>
              <w:rPr>
                <w:rFonts w:cs="Arial"/>
                <w:b/>
                <w:spacing w:val="1"/>
                <w:szCs w:val="20"/>
              </w:rPr>
            </w:pPr>
            <w:r w:rsidRPr="00897B69">
              <w:rPr>
                <w:rFonts w:cs="Arial"/>
                <w:b/>
                <w:spacing w:val="1"/>
                <w:szCs w:val="20"/>
              </w:rPr>
              <w:t>Total - Females</w:t>
            </w:r>
          </w:p>
        </w:tc>
        <w:tc>
          <w:tcPr>
            <w:tcW w:w="1701" w:type="dxa"/>
            <w:gridSpan w:val="2"/>
            <w:shd w:val="clear" w:color="auto" w:fill="auto"/>
          </w:tcPr>
          <w:p w14:paraId="1A2EAF85"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536</w:t>
            </w:r>
          </w:p>
        </w:tc>
        <w:tc>
          <w:tcPr>
            <w:tcW w:w="1701" w:type="dxa"/>
            <w:gridSpan w:val="2"/>
            <w:shd w:val="clear" w:color="auto" w:fill="auto"/>
          </w:tcPr>
          <w:p w14:paraId="0C104714"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665</w:t>
            </w:r>
          </w:p>
        </w:tc>
        <w:tc>
          <w:tcPr>
            <w:tcW w:w="1668" w:type="dxa"/>
            <w:gridSpan w:val="2"/>
            <w:shd w:val="clear" w:color="auto" w:fill="auto"/>
          </w:tcPr>
          <w:p w14:paraId="678381DC"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704</w:t>
            </w:r>
          </w:p>
        </w:tc>
        <w:tc>
          <w:tcPr>
            <w:tcW w:w="1595" w:type="dxa"/>
            <w:gridSpan w:val="3"/>
            <w:shd w:val="clear" w:color="auto" w:fill="auto"/>
          </w:tcPr>
          <w:p w14:paraId="3B19CC95"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685</w:t>
            </w:r>
          </w:p>
        </w:tc>
      </w:tr>
      <w:tr w:rsidR="00151C11" w:rsidRPr="00897B69" w14:paraId="058B45C3" w14:textId="77777777" w:rsidTr="00897B69">
        <w:tc>
          <w:tcPr>
            <w:tcW w:w="5597" w:type="dxa"/>
            <w:tcBorders>
              <w:bottom w:val="nil"/>
            </w:tcBorders>
            <w:shd w:val="clear" w:color="auto" w:fill="auto"/>
          </w:tcPr>
          <w:p w14:paraId="56FA5B76" w14:textId="77777777" w:rsidR="00D736CA" w:rsidRPr="00897B69" w:rsidRDefault="00D736CA" w:rsidP="00D736CA">
            <w:pPr>
              <w:keepNext/>
              <w:keepLines/>
              <w:spacing w:before="60" w:after="60"/>
              <w:rPr>
                <w:rFonts w:cs="Arial"/>
                <w:b/>
                <w:i/>
                <w:spacing w:val="1"/>
                <w:szCs w:val="20"/>
              </w:rPr>
            </w:pPr>
          </w:p>
        </w:tc>
        <w:tc>
          <w:tcPr>
            <w:tcW w:w="6665" w:type="dxa"/>
            <w:gridSpan w:val="9"/>
            <w:shd w:val="clear" w:color="auto" w:fill="auto"/>
          </w:tcPr>
          <w:p w14:paraId="5D93AE1C"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Male Prisoners</w:t>
            </w:r>
          </w:p>
        </w:tc>
      </w:tr>
      <w:tr w:rsidR="00151C11" w:rsidRPr="00897B69" w14:paraId="199FDC5C" w14:textId="77777777" w:rsidTr="00897B69">
        <w:tc>
          <w:tcPr>
            <w:tcW w:w="5597" w:type="dxa"/>
            <w:tcBorders>
              <w:top w:val="nil"/>
            </w:tcBorders>
            <w:shd w:val="clear" w:color="auto" w:fill="auto"/>
          </w:tcPr>
          <w:p w14:paraId="4AFFF84C" w14:textId="77777777" w:rsidR="00D736CA" w:rsidRPr="00897B69" w:rsidRDefault="00D736CA" w:rsidP="00D736CA">
            <w:pPr>
              <w:keepNext/>
              <w:keepLines/>
              <w:spacing w:before="60" w:after="60"/>
              <w:rPr>
                <w:rFonts w:cs="Arial"/>
                <w:spacing w:val="1"/>
                <w:szCs w:val="20"/>
              </w:rPr>
            </w:pPr>
          </w:p>
        </w:tc>
        <w:tc>
          <w:tcPr>
            <w:tcW w:w="850" w:type="dxa"/>
            <w:shd w:val="clear" w:color="auto" w:fill="auto"/>
          </w:tcPr>
          <w:p w14:paraId="58E546C3"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I</w:t>
            </w:r>
          </w:p>
        </w:tc>
        <w:tc>
          <w:tcPr>
            <w:tcW w:w="851" w:type="dxa"/>
            <w:shd w:val="clear" w:color="auto" w:fill="auto"/>
          </w:tcPr>
          <w:p w14:paraId="6ED887CB"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N-I</w:t>
            </w:r>
          </w:p>
        </w:tc>
        <w:tc>
          <w:tcPr>
            <w:tcW w:w="850" w:type="dxa"/>
            <w:shd w:val="clear" w:color="auto" w:fill="auto"/>
          </w:tcPr>
          <w:p w14:paraId="03DE789A"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I</w:t>
            </w:r>
          </w:p>
        </w:tc>
        <w:tc>
          <w:tcPr>
            <w:tcW w:w="851" w:type="dxa"/>
            <w:shd w:val="clear" w:color="auto" w:fill="auto"/>
          </w:tcPr>
          <w:p w14:paraId="08C5572F"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N-I</w:t>
            </w:r>
          </w:p>
        </w:tc>
        <w:tc>
          <w:tcPr>
            <w:tcW w:w="834" w:type="dxa"/>
            <w:shd w:val="clear" w:color="auto" w:fill="auto"/>
          </w:tcPr>
          <w:p w14:paraId="15AE5223"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I</w:t>
            </w:r>
          </w:p>
        </w:tc>
        <w:tc>
          <w:tcPr>
            <w:tcW w:w="834" w:type="dxa"/>
            <w:shd w:val="clear" w:color="auto" w:fill="auto"/>
          </w:tcPr>
          <w:p w14:paraId="5B91B4B2"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N-I</w:t>
            </w:r>
          </w:p>
        </w:tc>
        <w:tc>
          <w:tcPr>
            <w:tcW w:w="833" w:type="dxa"/>
            <w:gridSpan w:val="2"/>
            <w:shd w:val="clear" w:color="auto" w:fill="auto"/>
          </w:tcPr>
          <w:p w14:paraId="7FCE0267"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I</w:t>
            </w:r>
          </w:p>
        </w:tc>
        <w:tc>
          <w:tcPr>
            <w:tcW w:w="762" w:type="dxa"/>
            <w:shd w:val="clear" w:color="auto" w:fill="auto"/>
          </w:tcPr>
          <w:p w14:paraId="1D3F1F48"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N-I</w:t>
            </w:r>
          </w:p>
        </w:tc>
      </w:tr>
      <w:tr w:rsidR="00151C11" w:rsidRPr="00897B69" w14:paraId="5969C5F0" w14:textId="77777777" w:rsidTr="00897B69">
        <w:tc>
          <w:tcPr>
            <w:tcW w:w="5597" w:type="dxa"/>
            <w:shd w:val="clear" w:color="auto" w:fill="auto"/>
          </w:tcPr>
          <w:p w14:paraId="24D568AD" w14:textId="77777777" w:rsidR="00D736CA" w:rsidRPr="00897B69" w:rsidRDefault="00227E83" w:rsidP="00D736CA">
            <w:pPr>
              <w:keepNext/>
              <w:keepLines/>
              <w:spacing w:before="60" w:after="60"/>
              <w:rPr>
                <w:rFonts w:cs="Arial"/>
                <w:spacing w:val="1"/>
                <w:szCs w:val="20"/>
              </w:rPr>
            </w:pPr>
            <w:r w:rsidRPr="00897B69">
              <w:rPr>
                <w:rFonts w:cs="Arial"/>
                <w:spacing w:val="1"/>
                <w:szCs w:val="20"/>
              </w:rPr>
              <w:t>Cognitive Impairment Warning Flag present</w:t>
            </w:r>
          </w:p>
        </w:tc>
        <w:tc>
          <w:tcPr>
            <w:tcW w:w="850" w:type="dxa"/>
            <w:shd w:val="clear" w:color="auto" w:fill="auto"/>
          </w:tcPr>
          <w:p w14:paraId="2A1D719E"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17</w:t>
            </w:r>
          </w:p>
        </w:tc>
        <w:tc>
          <w:tcPr>
            <w:tcW w:w="851" w:type="dxa"/>
            <w:shd w:val="clear" w:color="auto" w:fill="auto"/>
          </w:tcPr>
          <w:p w14:paraId="469C79CA"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50</w:t>
            </w:r>
          </w:p>
        </w:tc>
        <w:tc>
          <w:tcPr>
            <w:tcW w:w="850" w:type="dxa"/>
            <w:shd w:val="clear" w:color="auto" w:fill="auto"/>
          </w:tcPr>
          <w:p w14:paraId="7BF9077B"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15</w:t>
            </w:r>
          </w:p>
        </w:tc>
        <w:tc>
          <w:tcPr>
            <w:tcW w:w="851" w:type="dxa"/>
            <w:shd w:val="clear" w:color="auto" w:fill="auto"/>
          </w:tcPr>
          <w:p w14:paraId="1BA0F65E"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49</w:t>
            </w:r>
          </w:p>
        </w:tc>
        <w:tc>
          <w:tcPr>
            <w:tcW w:w="834" w:type="dxa"/>
            <w:shd w:val="clear" w:color="auto" w:fill="auto"/>
          </w:tcPr>
          <w:p w14:paraId="09183138"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110</w:t>
            </w:r>
          </w:p>
        </w:tc>
        <w:tc>
          <w:tcPr>
            <w:tcW w:w="834" w:type="dxa"/>
            <w:shd w:val="clear" w:color="auto" w:fill="auto"/>
          </w:tcPr>
          <w:p w14:paraId="0024E63F"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185</w:t>
            </w:r>
          </w:p>
        </w:tc>
        <w:tc>
          <w:tcPr>
            <w:tcW w:w="833" w:type="dxa"/>
            <w:gridSpan w:val="2"/>
            <w:shd w:val="clear" w:color="auto" w:fill="auto"/>
          </w:tcPr>
          <w:p w14:paraId="22A1BB81"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163</w:t>
            </w:r>
          </w:p>
        </w:tc>
        <w:tc>
          <w:tcPr>
            <w:tcW w:w="762" w:type="dxa"/>
            <w:shd w:val="clear" w:color="auto" w:fill="auto"/>
          </w:tcPr>
          <w:p w14:paraId="31A31BAF"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226</w:t>
            </w:r>
          </w:p>
        </w:tc>
      </w:tr>
      <w:tr w:rsidR="00151C11" w:rsidRPr="00897B69" w14:paraId="5819EAE2" w14:textId="77777777" w:rsidTr="00897B69">
        <w:tc>
          <w:tcPr>
            <w:tcW w:w="5597" w:type="dxa"/>
            <w:shd w:val="clear" w:color="auto" w:fill="auto"/>
          </w:tcPr>
          <w:p w14:paraId="49DB7F53" w14:textId="77777777" w:rsidR="00D736CA" w:rsidRPr="00897B69" w:rsidRDefault="00227E83" w:rsidP="00D736CA">
            <w:pPr>
              <w:keepNext/>
              <w:keepLines/>
              <w:spacing w:before="60" w:after="60"/>
              <w:rPr>
                <w:rFonts w:cs="Arial"/>
                <w:spacing w:val="1"/>
                <w:szCs w:val="20"/>
              </w:rPr>
            </w:pPr>
            <w:r w:rsidRPr="00897B69">
              <w:rPr>
                <w:rFonts w:cs="Arial"/>
                <w:spacing w:val="1"/>
                <w:szCs w:val="20"/>
              </w:rPr>
              <w:t>Cognitive Impairment Warning Flag not present</w:t>
            </w:r>
          </w:p>
        </w:tc>
        <w:tc>
          <w:tcPr>
            <w:tcW w:w="850" w:type="dxa"/>
            <w:shd w:val="clear" w:color="auto" w:fill="auto"/>
          </w:tcPr>
          <w:p w14:paraId="04B065A7"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1752</w:t>
            </w:r>
          </w:p>
        </w:tc>
        <w:tc>
          <w:tcPr>
            <w:tcW w:w="851" w:type="dxa"/>
            <w:shd w:val="clear" w:color="auto" w:fill="auto"/>
          </w:tcPr>
          <w:p w14:paraId="7E386A9E"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3720</w:t>
            </w:r>
          </w:p>
        </w:tc>
        <w:tc>
          <w:tcPr>
            <w:tcW w:w="850" w:type="dxa"/>
            <w:shd w:val="clear" w:color="auto" w:fill="auto"/>
          </w:tcPr>
          <w:p w14:paraId="555F1D04"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2051</w:t>
            </w:r>
          </w:p>
        </w:tc>
        <w:tc>
          <w:tcPr>
            <w:tcW w:w="851" w:type="dxa"/>
            <w:shd w:val="clear" w:color="auto" w:fill="auto"/>
          </w:tcPr>
          <w:p w14:paraId="3CE918C4"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4263</w:t>
            </w:r>
          </w:p>
        </w:tc>
        <w:tc>
          <w:tcPr>
            <w:tcW w:w="834" w:type="dxa"/>
            <w:shd w:val="clear" w:color="auto" w:fill="auto"/>
          </w:tcPr>
          <w:p w14:paraId="5567E9C6"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1967</w:t>
            </w:r>
          </w:p>
        </w:tc>
        <w:tc>
          <w:tcPr>
            <w:tcW w:w="834" w:type="dxa"/>
            <w:shd w:val="clear" w:color="auto" w:fill="auto"/>
          </w:tcPr>
          <w:p w14:paraId="0E803137"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4326</w:t>
            </w:r>
          </w:p>
        </w:tc>
        <w:tc>
          <w:tcPr>
            <w:tcW w:w="833" w:type="dxa"/>
            <w:gridSpan w:val="2"/>
            <w:shd w:val="clear" w:color="auto" w:fill="auto"/>
          </w:tcPr>
          <w:p w14:paraId="66ECCE1D"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2062</w:t>
            </w:r>
          </w:p>
        </w:tc>
        <w:tc>
          <w:tcPr>
            <w:tcW w:w="762" w:type="dxa"/>
            <w:shd w:val="clear" w:color="auto" w:fill="auto"/>
          </w:tcPr>
          <w:p w14:paraId="25AC2526"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4583</w:t>
            </w:r>
          </w:p>
        </w:tc>
      </w:tr>
      <w:tr w:rsidR="00151C11" w:rsidRPr="00897B69" w14:paraId="548B230E" w14:textId="77777777" w:rsidTr="00897B69">
        <w:tc>
          <w:tcPr>
            <w:tcW w:w="5597" w:type="dxa"/>
            <w:shd w:val="clear" w:color="auto" w:fill="auto"/>
          </w:tcPr>
          <w:p w14:paraId="7554D643" w14:textId="77777777" w:rsidR="00D736CA" w:rsidRPr="00897B69" w:rsidRDefault="00227E83" w:rsidP="00D736CA">
            <w:pPr>
              <w:keepNext/>
              <w:keepLines/>
              <w:spacing w:before="60" w:after="60"/>
              <w:rPr>
                <w:rFonts w:cs="Arial"/>
                <w:spacing w:val="1"/>
                <w:szCs w:val="20"/>
              </w:rPr>
            </w:pPr>
            <w:r w:rsidRPr="00897B69">
              <w:rPr>
                <w:rFonts w:cs="Arial"/>
                <w:b/>
                <w:spacing w:val="1"/>
                <w:szCs w:val="20"/>
              </w:rPr>
              <w:t>Totals</w:t>
            </w:r>
          </w:p>
        </w:tc>
        <w:tc>
          <w:tcPr>
            <w:tcW w:w="850" w:type="dxa"/>
            <w:shd w:val="clear" w:color="auto" w:fill="auto"/>
          </w:tcPr>
          <w:p w14:paraId="52ACB356"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1769</w:t>
            </w:r>
          </w:p>
        </w:tc>
        <w:tc>
          <w:tcPr>
            <w:tcW w:w="851" w:type="dxa"/>
            <w:shd w:val="clear" w:color="auto" w:fill="auto"/>
          </w:tcPr>
          <w:p w14:paraId="4668D2C4"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3770</w:t>
            </w:r>
          </w:p>
        </w:tc>
        <w:tc>
          <w:tcPr>
            <w:tcW w:w="850" w:type="dxa"/>
            <w:shd w:val="clear" w:color="auto" w:fill="auto"/>
          </w:tcPr>
          <w:p w14:paraId="3E6A91F4"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2066</w:t>
            </w:r>
          </w:p>
        </w:tc>
        <w:tc>
          <w:tcPr>
            <w:tcW w:w="851" w:type="dxa"/>
            <w:shd w:val="clear" w:color="auto" w:fill="auto"/>
          </w:tcPr>
          <w:p w14:paraId="196E14EF"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4312</w:t>
            </w:r>
          </w:p>
        </w:tc>
        <w:tc>
          <w:tcPr>
            <w:tcW w:w="834" w:type="dxa"/>
            <w:shd w:val="clear" w:color="auto" w:fill="auto"/>
          </w:tcPr>
          <w:p w14:paraId="2F25DFC1"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2077</w:t>
            </w:r>
          </w:p>
        </w:tc>
        <w:tc>
          <w:tcPr>
            <w:tcW w:w="834" w:type="dxa"/>
            <w:shd w:val="clear" w:color="auto" w:fill="auto"/>
          </w:tcPr>
          <w:p w14:paraId="5B05BB2A"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4511</w:t>
            </w:r>
          </w:p>
        </w:tc>
        <w:tc>
          <w:tcPr>
            <w:tcW w:w="833" w:type="dxa"/>
            <w:gridSpan w:val="2"/>
            <w:shd w:val="clear" w:color="auto" w:fill="auto"/>
          </w:tcPr>
          <w:p w14:paraId="05EA221D"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2225</w:t>
            </w:r>
          </w:p>
        </w:tc>
        <w:tc>
          <w:tcPr>
            <w:tcW w:w="762" w:type="dxa"/>
            <w:shd w:val="clear" w:color="auto" w:fill="auto"/>
          </w:tcPr>
          <w:p w14:paraId="022B5C93"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4809</w:t>
            </w:r>
          </w:p>
        </w:tc>
      </w:tr>
      <w:tr w:rsidR="00151C11" w:rsidRPr="00897B69" w14:paraId="6CF1F2E6" w14:textId="77777777" w:rsidTr="00897B69">
        <w:tc>
          <w:tcPr>
            <w:tcW w:w="5597" w:type="dxa"/>
            <w:shd w:val="clear" w:color="auto" w:fill="auto"/>
          </w:tcPr>
          <w:p w14:paraId="78CCBE01" w14:textId="77777777" w:rsidR="00D736CA" w:rsidRPr="00897B69" w:rsidRDefault="00227E83" w:rsidP="00D736CA">
            <w:pPr>
              <w:keepNext/>
              <w:keepLines/>
              <w:spacing w:before="60" w:after="60"/>
              <w:rPr>
                <w:rFonts w:cs="Arial"/>
                <w:b/>
                <w:spacing w:val="1"/>
                <w:szCs w:val="20"/>
              </w:rPr>
            </w:pPr>
            <w:r w:rsidRPr="00897B69">
              <w:rPr>
                <w:rFonts w:cs="Arial"/>
                <w:b/>
                <w:spacing w:val="1"/>
                <w:szCs w:val="20"/>
              </w:rPr>
              <w:t>Total – Males</w:t>
            </w:r>
          </w:p>
        </w:tc>
        <w:tc>
          <w:tcPr>
            <w:tcW w:w="1701" w:type="dxa"/>
            <w:gridSpan w:val="2"/>
            <w:shd w:val="clear" w:color="auto" w:fill="auto"/>
          </w:tcPr>
          <w:p w14:paraId="61A22F1D"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5539</w:t>
            </w:r>
          </w:p>
        </w:tc>
        <w:tc>
          <w:tcPr>
            <w:tcW w:w="1701" w:type="dxa"/>
            <w:gridSpan w:val="2"/>
            <w:shd w:val="clear" w:color="auto" w:fill="auto"/>
          </w:tcPr>
          <w:p w14:paraId="25F64407"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6378</w:t>
            </w:r>
          </w:p>
        </w:tc>
        <w:tc>
          <w:tcPr>
            <w:tcW w:w="1668" w:type="dxa"/>
            <w:gridSpan w:val="2"/>
            <w:shd w:val="clear" w:color="auto" w:fill="auto"/>
          </w:tcPr>
          <w:p w14:paraId="739C87DF"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6588</w:t>
            </w:r>
          </w:p>
        </w:tc>
        <w:tc>
          <w:tcPr>
            <w:tcW w:w="1595" w:type="dxa"/>
            <w:gridSpan w:val="3"/>
            <w:shd w:val="clear" w:color="auto" w:fill="auto"/>
          </w:tcPr>
          <w:p w14:paraId="57157337" w14:textId="77777777" w:rsidR="00D736CA" w:rsidRPr="00897B69" w:rsidRDefault="00227E83" w:rsidP="00D736CA">
            <w:pPr>
              <w:keepNext/>
              <w:keepLines/>
              <w:spacing w:before="60" w:after="60"/>
              <w:jc w:val="center"/>
              <w:rPr>
                <w:rFonts w:cs="Arial"/>
                <w:b/>
                <w:spacing w:val="1"/>
                <w:szCs w:val="20"/>
              </w:rPr>
            </w:pPr>
            <w:r w:rsidRPr="00897B69">
              <w:rPr>
                <w:rFonts w:cs="Arial"/>
                <w:b/>
                <w:spacing w:val="1"/>
                <w:szCs w:val="20"/>
              </w:rPr>
              <w:t>7034</w:t>
            </w:r>
          </w:p>
        </w:tc>
      </w:tr>
      <w:tr w:rsidR="00151C11" w:rsidRPr="00897B69" w14:paraId="569142E3" w14:textId="77777777" w:rsidTr="00897B69">
        <w:trPr>
          <w:trHeight w:val="563"/>
        </w:trPr>
        <w:tc>
          <w:tcPr>
            <w:tcW w:w="5597" w:type="dxa"/>
            <w:shd w:val="clear" w:color="auto" w:fill="auto"/>
            <w:vAlign w:val="center"/>
          </w:tcPr>
          <w:p w14:paraId="19004D4E" w14:textId="77777777" w:rsidR="00D736CA" w:rsidRPr="00897B69" w:rsidRDefault="00227E83" w:rsidP="00D736CA">
            <w:pPr>
              <w:keepNext/>
              <w:keepLines/>
              <w:spacing w:before="60" w:after="60"/>
              <w:rPr>
                <w:rFonts w:cs="Arial"/>
                <w:spacing w:val="1"/>
                <w:szCs w:val="20"/>
              </w:rPr>
            </w:pPr>
            <w:r w:rsidRPr="00897B69">
              <w:rPr>
                <w:rFonts w:cs="Arial"/>
                <w:spacing w:val="1"/>
                <w:szCs w:val="20"/>
              </w:rPr>
              <w:t>All Prisoners</w:t>
            </w:r>
          </w:p>
        </w:tc>
        <w:tc>
          <w:tcPr>
            <w:tcW w:w="1701" w:type="dxa"/>
            <w:gridSpan w:val="2"/>
            <w:shd w:val="clear" w:color="auto" w:fill="auto"/>
            <w:vAlign w:val="center"/>
          </w:tcPr>
          <w:p w14:paraId="3BA2649B"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6075</w:t>
            </w:r>
          </w:p>
        </w:tc>
        <w:tc>
          <w:tcPr>
            <w:tcW w:w="1701" w:type="dxa"/>
            <w:gridSpan w:val="2"/>
            <w:shd w:val="clear" w:color="auto" w:fill="auto"/>
            <w:vAlign w:val="center"/>
          </w:tcPr>
          <w:p w14:paraId="5FFA5BC8"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7043</w:t>
            </w:r>
          </w:p>
        </w:tc>
        <w:tc>
          <w:tcPr>
            <w:tcW w:w="1668" w:type="dxa"/>
            <w:gridSpan w:val="2"/>
            <w:shd w:val="clear" w:color="auto" w:fill="auto"/>
            <w:vAlign w:val="center"/>
          </w:tcPr>
          <w:p w14:paraId="22A000D1"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7292</w:t>
            </w:r>
          </w:p>
        </w:tc>
        <w:tc>
          <w:tcPr>
            <w:tcW w:w="1595" w:type="dxa"/>
            <w:gridSpan w:val="3"/>
            <w:shd w:val="clear" w:color="auto" w:fill="auto"/>
            <w:vAlign w:val="center"/>
          </w:tcPr>
          <w:p w14:paraId="6F4C20BF" w14:textId="77777777" w:rsidR="00D736CA" w:rsidRPr="00897B69" w:rsidRDefault="00227E83" w:rsidP="00D736CA">
            <w:pPr>
              <w:keepNext/>
              <w:keepLines/>
              <w:spacing w:before="60" w:after="60"/>
              <w:jc w:val="center"/>
              <w:rPr>
                <w:rFonts w:cs="Arial"/>
                <w:spacing w:val="1"/>
                <w:szCs w:val="20"/>
              </w:rPr>
            </w:pPr>
            <w:r w:rsidRPr="00897B69">
              <w:rPr>
                <w:rFonts w:cs="Arial"/>
                <w:spacing w:val="1"/>
                <w:szCs w:val="20"/>
              </w:rPr>
              <w:t>7719</w:t>
            </w:r>
          </w:p>
        </w:tc>
      </w:tr>
      <w:tr w:rsidR="00151C11" w:rsidRPr="00897B69" w14:paraId="6298087E" w14:textId="77777777" w:rsidTr="00897B69">
        <w:tc>
          <w:tcPr>
            <w:tcW w:w="12262" w:type="dxa"/>
            <w:gridSpan w:val="10"/>
            <w:shd w:val="clear" w:color="auto" w:fill="auto"/>
          </w:tcPr>
          <w:p w14:paraId="1DBFCFEA" w14:textId="77777777" w:rsidR="00D736CA" w:rsidRPr="00897B69" w:rsidRDefault="00227E83" w:rsidP="00D736CA">
            <w:pPr>
              <w:keepNext/>
              <w:keepLines/>
              <w:spacing w:before="60" w:after="60"/>
              <w:rPr>
                <w:rFonts w:cs="Arial"/>
                <w:spacing w:val="1"/>
                <w:szCs w:val="20"/>
              </w:rPr>
            </w:pPr>
            <w:r w:rsidRPr="00897B69">
              <w:rPr>
                <w:rFonts w:cs="Arial"/>
                <w:spacing w:val="1"/>
                <w:sz w:val="18"/>
                <w:szCs w:val="20"/>
              </w:rPr>
              <w:t xml:space="preserve">* The Cognitive Impairment Warning Flag was introduced in November 2011. Initially activated/deactivated based on information/assessment obtained from a psychologist or doctor during custodial assessment or in sentencing documents. In August 2014 the activation of this flag changed to all prisoners with a positive response to two or more of the four HASI questions in the IRNA at point of admission. This practice change has increased the number of prisoners screened as possibly having an intellectual disability requiring further assessment. </w:t>
            </w:r>
            <w:r w:rsidRPr="00897B69">
              <w:rPr>
                <w:rFonts w:cs="Arial"/>
                <w:spacing w:val="1"/>
                <w:sz w:val="18"/>
                <w:szCs w:val="20"/>
              </w:rPr>
              <w:tab/>
            </w:r>
            <w:r w:rsidRPr="00897B69">
              <w:rPr>
                <w:rFonts w:cs="Arial"/>
                <w:spacing w:val="1"/>
                <w:szCs w:val="20"/>
              </w:rPr>
              <w:tab/>
            </w:r>
            <w:r w:rsidRPr="00897B69">
              <w:rPr>
                <w:rFonts w:cs="Arial"/>
                <w:spacing w:val="1"/>
                <w:szCs w:val="20"/>
              </w:rPr>
              <w:tab/>
            </w:r>
            <w:r w:rsidRPr="00897B69">
              <w:rPr>
                <w:rFonts w:cs="Arial"/>
                <w:spacing w:val="1"/>
                <w:szCs w:val="20"/>
              </w:rPr>
              <w:tab/>
            </w:r>
            <w:r w:rsidRPr="00897B69">
              <w:rPr>
                <w:rFonts w:cs="Arial"/>
                <w:spacing w:val="1"/>
                <w:szCs w:val="20"/>
              </w:rPr>
              <w:tab/>
            </w:r>
            <w:r w:rsidRPr="00897B69">
              <w:rPr>
                <w:rFonts w:cs="Arial"/>
                <w:spacing w:val="1"/>
                <w:szCs w:val="20"/>
              </w:rPr>
              <w:tab/>
            </w:r>
            <w:r w:rsidRPr="00897B69">
              <w:rPr>
                <w:rFonts w:cs="Arial"/>
                <w:spacing w:val="1"/>
                <w:szCs w:val="20"/>
              </w:rPr>
              <w:tab/>
            </w:r>
            <w:r w:rsidRPr="00897B69">
              <w:rPr>
                <w:rFonts w:cs="Arial"/>
                <w:spacing w:val="1"/>
                <w:szCs w:val="20"/>
              </w:rPr>
              <w:tab/>
            </w:r>
          </w:p>
        </w:tc>
      </w:tr>
      <w:tr w:rsidR="00151C11" w:rsidRPr="00897B69" w14:paraId="345D0F0D" w14:textId="77777777" w:rsidTr="00897B69">
        <w:tc>
          <w:tcPr>
            <w:tcW w:w="12262" w:type="dxa"/>
            <w:gridSpan w:val="10"/>
            <w:shd w:val="clear" w:color="auto" w:fill="auto"/>
          </w:tcPr>
          <w:p w14:paraId="7D8AA45C" w14:textId="77777777" w:rsidR="00D736CA" w:rsidRPr="00897B69" w:rsidRDefault="00227E83" w:rsidP="00D736CA">
            <w:pPr>
              <w:keepNext/>
              <w:keepLines/>
              <w:spacing w:before="60" w:after="60"/>
              <w:rPr>
                <w:rFonts w:cs="Arial"/>
                <w:spacing w:val="1"/>
                <w:szCs w:val="20"/>
              </w:rPr>
            </w:pPr>
            <w:r w:rsidRPr="00897B69">
              <w:rPr>
                <w:rFonts w:cs="Arial"/>
                <w:spacing w:val="1"/>
                <w:szCs w:val="20"/>
              </w:rPr>
              <w:t>I = Indigenous</w:t>
            </w:r>
          </w:p>
          <w:p w14:paraId="4AD04E6A" w14:textId="77777777" w:rsidR="00D736CA" w:rsidRPr="00897B69" w:rsidRDefault="00227E83" w:rsidP="00D736CA">
            <w:pPr>
              <w:keepNext/>
              <w:keepLines/>
              <w:spacing w:before="60" w:after="60"/>
              <w:rPr>
                <w:rFonts w:cs="Arial"/>
                <w:spacing w:val="1"/>
                <w:szCs w:val="20"/>
              </w:rPr>
            </w:pPr>
            <w:r w:rsidRPr="00897B69">
              <w:rPr>
                <w:rFonts w:cs="Arial"/>
                <w:spacing w:val="1"/>
                <w:szCs w:val="20"/>
              </w:rPr>
              <w:t>N-I = Non-Indigenous</w:t>
            </w:r>
          </w:p>
        </w:tc>
      </w:tr>
    </w:tbl>
    <w:p w14:paraId="5D5719E9" w14:textId="62B491BB" w:rsidR="004F3A87" w:rsidRDefault="008A3700" w:rsidP="004F3A87">
      <w:pPr>
        <w:pStyle w:val="Caption"/>
        <w:jc w:val="center"/>
        <w:rPr>
          <w:rFonts w:cs="Arial"/>
        </w:rPr>
      </w:pPr>
      <w:r>
        <w:rPr>
          <w:noProof/>
        </w:rPr>
        <mc:AlternateContent>
          <mc:Choice Requires="wps">
            <w:drawing>
              <wp:anchor distT="0" distB="0" distL="114300" distR="114300" simplePos="0" relativeHeight="251806720" behindDoc="0" locked="0" layoutInCell="1" allowOverlap="1" wp14:anchorId="50DB92DE" wp14:editId="7151AD1D">
                <wp:simplePos x="0" y="0"/>
                <wp:positionH relativeFrom="column">
                  <wp:posOffset>-489098</wp:posOffset>
                </wp:positionH>
                <wp:positionV relativeFrom="paragraph">
                  <wp:posOffset>1244009</wp:posOffset>
                </wp:positionV>
                <wp:extent cx="8325293" cy="350874"/>
                <wp:effectExtent l="0" t="0" r="0" b="0"/>
                <wp:wrapNone/>
                <wp:docPr id="495" name="Rectangle 495"/>
                <wp:cNvGraphicFramePr/>
                <a:graphic xmlns:a="http://schemas.openxmlformats.org/drawingml/2006/main">
                  <a:graphicData uri="http://schemas.microsoft.com/office/word/2010/wordprocessingShape">
                    <wps:wsp>
                      <wps:cNvSpPr/>
                      <wps:spPr>
                        <a:xfrm>
                          <a:off x="0" y="0"/>
                          <a:ext cx="8325293" cy="3508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CC80F4" id="Rectangle 495" o:spid="_x0000_s1026" style="position:absolute;margin-left:-38.5pt;margin-top:97.95pt;width:655.55pt;height:27.6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" fillcolor="white [3212]" stroked="f" strokeweight="2.25pt"/>
            </w:pict>
          </mc:Fallback>
        </mc:AlternateContent>
      </w:r>
      <w:r w:rsidR="004F3A87">
        <w:t>Source: Queensland Corrective Services (unpublished administrative data).</w:t>
      </w:r>
    </w:p>
    <w:p w14:paraId="4C91567E" w14:textId="70C8CEDB" w:rsidR="00D736CA" w:rsidRPr="00973D41" w:rsidRDefault="00D736CA" w:rsidP="00D736CA">
      <w:pPr>
        <w:pStyle w:val="Caption"/>
        <w:rPr>
          <w:rFonts w:cs="Arial"/>
        </w:rPr>
        <w:sectPr w:rsidR="00D736CA" w:rsidRPr="00973D41" w:rsidSect="00D736CA">
          <w:pgSz w:w="15840" w:h="12240" w:orient="landscape"/>
          <w:pgMar w:top="1135" w:right="1440" w:bottom="1276" w:left="1440" w:header="708" w:footer="458" w:gutter="0"/>
          <w:cols w:space="708"/>
          <w:docGrid w:linePitch="360"/>
        </w:sectPr>
      </w:pPr>
    </w:p>
    <w:p w14:paraId="7EAFF3FD" w14:textId="435B72A9" w:rsidR="00D736CA" w:rsidRPr="00215E2D" w:rsidRDefault="00227E83" w:rsidP="00D736CA">
      <w:pPr>
        <w:pStyle w:val="Heading4"/>
      </w:pPr>
      <w:r w:rsidRPr="00215E2D">
        <w:lastRenderedPageBreak/>
        <w:t>Mental health</w:t>
      </w:r>
    </w:p>
    <w:p w14:paraId="3F303768" w14:textId="246D33BF" w:rsidR="00D736CA" w:rsidRDefault="00227E83" w:rsidP="00D736CA">
      <w:pPr>
        <w:pStyle w:val="Caption"/>
        <w:keepNext/>
        <w:jc w:val="center"/>
      </w:pPr>
      <w:bookmarkStart w:id="154" w:name="_Toc536696866"/>
      <w:r>
        <w:t xml:space="preserve">Table </w:t>
      </w:r>
      <w:r>
        <w:rPr>
          <w:noProof/>
        </w:rPr>
        <w:fldChar w:fldCharType="begin"/>
      </w:r>
      <w:r>
        <w:rPr>
          <w:noProof/>
        </w:rPr>
        <w:instrText xml:space="preserve"> SEQ Table \* ARABIC </w:instrText>
      </w:r>
      <w:r>
        <w:rPr>
          <w:noProof/>
        </w:rPr>
        <w:fldChar w:fldCharType="separate"/>
      </w:r>
      <w:r w:rsidR="008C0A34">
        <w:rPr>
          <w:noProof/>
        </w:rPr>
        <w:t>24</w:t>
      </w:r>
      <w:r>
        <w:rPr>
          <w:noProof/>
        </w:rPr>
        <w:fldChar w:fldCharType="end"/>
      </w:r>
      <w:r>
        <w:t>: Psychiatric/Psychological referral made at time of admission</w:t>
      </w:r>
      <w:bookmarkEnd w:id="154"/>
    </w:p>
    <w:tbl>
      <w:tblPr>
        <w:tblStyle w:val="TableGrid"/>
        <w:tblW w:w="13650" w:type="dxa"/>
        <w:tblInd w:w="-3" w:type="dxa"/>
        <w:tblBorders>
          <w:top w:val="dotted" w:sz="2" w:space="0" w:color="BFBFBF" w:themeColor="background1" w:themeShade="BF"/>
          <w:left w:val="dotted" w:sz="2" w:space="0" w:color="BFBFBF" w:themeColor="background1" w:themeShade="BF"/>
          <w:bottom w:val="dotted" w:sz="2" w:space="0" w:color="BFBFBF" w:themeColor="background1" w:themeShade="BF"/>
          <w:right w:val="dotted" w:sz="2" w:space="0" w:color="BFBFBF" w:themeColor="background1" w:themeShade="BF"/>
          <w:insideH w:val="dotted" w:sz="2" w:space="0" w:color="BFBFBF" w:themeColor="background1" w:themeShade="BF"/>
          <w:insideV w:val="dotted" w:sz="2" w:space="0" w:color="BFBFBF" w:themeColor="background1" w:themeShade="BF"/>
        </w:tblBorders>
        <w:tblLayout w:type="fixed"/>
        <w:tblLook w:val="04A0" w:firstRow="1" w:lastRow="0" w:firstColumn="1" w:lastColumn="0" w:noHBand="0" w:noVBand="1"/>
      </w:tblPr>
      <w:tblGrid>
        <w:gridCol w:w="5600"/>
        <w:gridCol w:w="825"/>
        <w:gridCol w:w="709"/>
        <w:gridCol w:w="73"/>
        <w:gridCol w:w="777"/>
        <w:gridCol w:w="830"/>
        <w:gridCol w:w="21"/>
        <w:gridCol w:w="850"/>
        <w:gridCol w:w="737"/>
        <w:gridCol w:w="114"/>
        <w:gridCol w:w="834"/>
        <w:gridCol w:w="659"/>
        <w:gridCol w:w="175"/>
        <w:gridCol w:w="11"/>
        <w:gridCol w:w="698"/>
        <w:gridCol w:w="713"/>
        <w:gridCol w:w="11"/>
        <w:gridCol w:w="13"/>
      </w:tblGrid>
      <w:tr w:rsidR="00151C11" w:rsidRPr="00897B69" w14:paraId="6BAE2454" w14:textId="77777777" w:rsidTr="00876036">
        <w:tc>
          <w:tcPr>
            <w:tcW w:w="13650" w:type="dxa"/>
            <w:gridSpan w:val="18"/>
            <w:shd w:val="clear" w:color="auto" w:fill="auto"/>
          </w:tcPr>
          <w:p w14:paraId="37CA6C6B" w14:textId="77777777" w:rsidR="00D736CA" w:rsidRPr="00897B69" w:rsidRDefault="00227E83" w:rsidP="00D736CA">
            <w:pPr>
              <w:spacing w:before="12" w:after="12"/>
              <w:rPr>
                <w:rFonts w:cs="Arial"/>
                <w:color w:val="5E1F71"/>
                <w:spacing w:val="1"/>
                <w:sz w:val="18"/>
                <w:szCs w:val="20"/>
              </w:rPr>
            </w:pPr>
            <w:r w:rsidRPr="00897B69">
              <w:rPr>
                <w:rFonts w:cs="Arial"/>
                <w:color w:val="5E1F71"/>
                <w:spacing w:val="1"/>
                <w:sz w:val="18"/>
                <w:szCs w:val="20"/>
              </w:rPr>
              <w:t>Caution should be used when inferring conclusions from the below data</w:t>
            </w:r>
          </w:p>
        </w:tc>
      </w:tr>
      <w:tr w:rsidR="00151C11" w:rsidRPr="00897B69" w14:paraId="31B0C87A" w14:textId="77777777" w:rsidTr="00876036">
        <w:trPr>
          <w:gridAfter w:val="1"/>
          <w:wAfter w:w="13" w:type="dxa"/>
        </w:trPr>
        <w:tc>
          <w:tcPr>
            <w:tcW w:w="5600" w:type="dxa"/>
            <w:tcBorders>
              <w:bottom w:val="nil"/>
            </w:tcBorders>
            <w:shd w:val="clear" w:color="auto" w:fill="auto"/>
          </w:tcPr>
          <w:p w14:paraId="12B49418" w14:textId="77777777" w:rsidR="00D736CA" w:rsidRPr="00897B69" w:rsidRDefault="00D736CA" w:rsidP="00D736CA">
            <w:pPr>
              <w:spacing w:before="12" w:after="12"/>
              <w:rPr>
                <w:rFonts w:cs="Arial"/>
                <w:b/>
                <w:spacing w:val="1"/>
                <w:szCs w:val="20"/>
              </w:rPr>
            </w:pPr>
          </w:p>
        </w:tc>
        <w:tc>
          <w:tcPr>
            <w:tcW w:w="1607" w:type="dxa"/>
            <w:gridSpan w:val="3"/>
            <w:shd w:val="clear" w:color="auto" w:fill="auto"/>
          </w:tcPr>
          <w:p w14:paraId="34A20DA6" w14:textId="77777777" w:rsidR="00D736CA" w:rsidRPr="00897B69" w:rsidRDefault="00227E83" w:rsidP="00D736CA">
            <w:pPr>
              <w:spacing w:before="12" w:after="12"/>
              <w:jc w:val="center"/>
              <w:rPr>
                <w:rFonts w:cs="Arial"/>
                <w:spacing w:val="1"/>
                <w:szCs w:val="20"/>
              </w:rPr>
            </w:pPr>
            <w:r w:rsidRPr="00897B69">
              <w:rPr>
                <w:rFonts w:cs="Arial"/>
                <w:spacing w:val="1"/>
                <w:szCs w:val="20"/>
              </w:rPr>
              <w:t>30/06/2007</w:t>
            </w:r>
          </w:p>
        </w:tc>
        <w:tc>
          <w:tcPr>
            <w:tcW w:w="1607" w:type="dxa"/>
            <w:gridSpan w:val="2"/>
            <w:shd w:val="clear" w:color="auto" w:fill="auto"/>
          </w:tcPr>
          <w:p w14:paraId="47F2643C" w14:textId="77777777" w:rsidR="00D736CA" w:rsidRPr="00897B69" w:rsidRDefault="00227E83" w:rsidP="00D736CA">
            <w:pPr>
              <w:spacing w:before="12" w:after="12"/>
              <w:jc w:val="center"/>
              <w:rPr>
                <w:rFonts w:cs="Arial"/>
                <w:spacing w:val="1"/>
                <w:szCs w:val="20"/>
              </w:rPr>
            </w:pPr>
            <w:r w:rsidRPr="00897B69">
              <w:rPr>
                <w:rFonts w:cs="Arial"/>
                <w:spacing w:val="1"/>
                <w:szCs w:val="20"/>
              </w:rPr>
              <w:t>30/06/2013</w:t>
            </w:r>
          </w:p>
        </w:tc>
        <w:tc>
          <w:tcPr>
            <w:tcW w:w="1608" w:type="dxa"/>
            <w:gridSpan w:val="3"/>
            <w:shd w:val="clear" w:color="auto" w:fill="auto"/>
          </w:tcPr>
          <w:p w14:paraId="38FC1DDA" w14:textId="77777777" w:rsidR="00D736CA" w:rsidRPr="00897B69" w:rsidRDefault="00227E83" w:rsidP="00D736CA">
            <w:pPr>
              <w:spacing w:before="12" w:after="12"/>
              <w:jc w:val="center"/>
              <w:rPr>
                <w:rFonts w:cs="Arial"/>
                <w:spacing w:val="1"/>
                <w:szCs w:val="20"/>
              </w:rPr>
            </w:pPr>
            <w:r w:rsidRPr="00897B69">
              <w:rPr>
                <w:rFonts w:cs="Arial"/>
                <w:spacing w:val="1"/>
                <w:szCs w:val="20"/>
              </w:rPr>
              <w:t>30/06/2014</w:t>
            </w:r>
          </w:p>
        </w:tc>
        <w:tc>
          <w:tcPr>
            <w:tcW w:w="1607" w:type="dxa"/>
            <w:gridSpan w:val="3"/>
            <w:shd w:val="clear" w:color="auto" w:fill="auto"/>
          </w:tcPr>
          <w:p w14:paraId="3B11F5AF" w14:textId="77777777" w:rsidR="00D736CA" w:rsidRPr="00897B69" w:rsidRDefault="00227E83" w:rsidP="00D736CA">
            <w:pPr>
              <w:spacing w:before="12" w:after="12"/>
              <w:jc w:val="center"/>
              <w:rPr>
                <w:rFonts w:cs="Arial"/>
                <w:spacing w:val="1"/>
                <w:szCs w:val="20"/>
              </w:rPr>
            </w:pPr>
            <w:r w:rsidRPr="00897B69">
              <w:rPr>
                <w:rFonts w:cs="Arial"/>
                <w:spacing w:val="1"/>
                <w:szCs w:val="20"/>
              </w:rPr>
              <w:t>30/062015</w:t>
            </w:r>
          </w:p>
        </w:tc>
        <w:tc>
          <w:tcPr>
            <w:tcW w:w="1608" w:type="dxa"/>
            <w:gridSpan w:val="5"/>
            <w:shd w:val="clear" w:color="auto" w:fill="auto"/>
          </w:tcPr>
          <w:p w14:paraId="3B0B0AF9" w14:textId="77777777" w:rsidR="00D736CA" w:rsidRPr="00897B69" w:rsidRDefault="00227E83" w:rsidP="00D736CA">
            <w:pPr>
              <w:spacing w:before="12" w:after="12"/>
              <w:jc w:val="center"/>
              <w:rPr>
                <w:rFonts w:cs="Arial"/>
                <w:spacing w:val="1"/>
                <w:szCs w:val="20"/>
              </w:rPr>
            </w:pPr>
            <w:r w:rsidRPr="00897B69">
              <w:rPr>
                <w:rFonts w:cs="Arial"/>
                <w:spacing w:val="1"/>
                <w:szCs w:val="20"/>
              </w:rPr>
              <w:t>30/06/2016</w:t>
            </w:r>
          </w:p>
        </w:tc>
      </w:tr>
      <w:tr w:rsidR="00151C11" w:rsidRPr="00897B69" w14:paraId="38AC9EBF" w14:textId="77777777" w:rsidTr="00876036">
        <w:trPr>
          <w:gridAfter w:val="1"/>
          <w:wAfter w:w="13" w:type="dxa"/>
        </w:trPr>
        <w:tc>
          <w:tcPr>
            <w:tcW w:w="5600" w:type="dxa"/>
            <w:tcBorders>
              <w:bottom w:val="nil"/>
            </w:tcBorders>
            <w:shd w:val="clear" w:color="auto" w:fill="auto"/>
          </w:tcPr>
          <w:p w14:paraId="6607B7E0" w14:textId="77777777" w:rsidR="00D736CA" w:rsidRPr="00897B69" w:rsidRDefault="00D736CA" w:rsidP="00D736CA">
            <w:pPr>
              <w:spacing w:before="12" w:after="12"/>
              <w:rPr>
                <w:rFonts w:cs="Arial"/>
                <w:b/>
                <w:spacing w:val="1"/>
                <w:szCs w:val="20"/>
              </w:rPr>
            </w:pPr>
          </w:p>
        </w:tc>
        <w:tc>
          <w:tcPr>
            <w:tcW w:w="8037" w:type="dxa"/>
            <w:gridSpan w:val="16"/>
            <w:shd w:val="clear" w:color="auto" w:fill="auto"/>
          </w:tcPr>
          <w:p w14:paraId="5125F81F" w14:textId="2703DEF1" w:rsidR="00D736CA" w:rsidRPr="00897B69" w:rsidRDefault="00227E83" w:rsidP="00D736CA">
            <w:pPr>
              <w:spacing w:before="12" w:after="12"/>
              <w:jc w:val="center"/>
              <w:rPr>
                <w:rFonts w:cs="Arial"/>
                <w:b/>
                <w:spacing w:val="1"/>
                <w:szCs w:val="20"/>
              </w:rPr>
            </w:pPr>
            <w:r w:rsidRPr="00897B69">
              <w:rPr>
                <w:rFonts w:cs="Arial"/>
                <w:b/>
                <w:spacing w:val="1"/>
                <w:szCs w:val="20"/>
              </w:rPr>
              <w:t>Female Prisoners</w:t>
            </w:r>
          </w:p>
        </w:tc>
      </w:tr>
      <w:tr w:rsidR="00151C11" w:rsidRPr="00897B69" w14:paraId="685651F7" w14:textId="77777777" w:rsidTr="00876036">
        <w:trPr>
          <w:gridAfter w:val="2"/>
          <w:wAfter w:w="24" w:type="dxa"/>
        </w:trPr>
        <w:tc>
          <w:tcPr>
            <w:tcW w:w="5600" w:type="dxa"/>
            <w:tcBorders>
              <w:top w:val="nil"/>
            </w:tcBorders>
            <w:shd w:val="clear" w:color="auto" w:fill="auto"/>
          </w:tcPr>
          <w:p w14:paraId="5152C4ED" w14:textId="77777777" w:rsidR="00D736CA" w:rsidRPr="00897B69" w:rsidRDefault="00D736CA" w:rsidP="00D736CA">
            <w:pPr>
              <w:spacing w:before="12" w:after="12"/>
              <w:rPr>
                <w:rFonts w:cs="Arial"/>
                <w:spacing w:val="1"/>
                <w:szCs w:val="20"/>
              </w:rPr>
            </w:pPr>
          </w:p>
        </w:tc>
        <w:tc>
          <w:tcPr>
            <w:tcW w:w="825" w:type="dxa"/>
            <w:shd w:val="clear" w:color="auto" w:fill="auto"/>
          </w:tcPr>
          <w:p w14:paraId="6F599322" w14:textId="77777777" w:rsidR="00D736CA" w:rsidRPr="00897B69" w:rsidRDefault="00227E83" w:rsidP="00D736CA">
            <w:pPr>
              <w:spacing w:before="12" w:after="12"/>
              <w:jc w:val="center"/>
              <w:rPr>
                <w:rFonts w:cs="Arial"/>
                <w:b/>
                <w:spacing w:val="1"/>
                <w:szCs w:val="20"/>
              </w:rPr>
            </w:pPr>
            <w:r w:rsidRPr="00897B69">
              <w:rPr>
                <w:rFonts w:cs="Arial"/>
                <w:b/>
                <w:spacing w:val="1"/>
                <w:szCs w:val="20"/>
              </w:rPr>
              <w:t>I</w:t>
            </w:r>
          </w:p>
        </w:tc>
        <w:tc>
          <w:tcPr>
            <w:tcW w:w="709" w:type="dxa"/>
            <w:shd w:val="clear" w:color="auto" w:fill="auto"/>
          </w:tcPr>
          <w:p w14:paraId="5A6E73CA" w14:textId="77777777" w:rsidR="00D736CA" w:rsidRPr="00897B69" w:rsidRDefault="00227E83" w:rsidP="00D736CA">
            <w:pPr>
              <w:spacing w:before="12" w:after="12"/>
              <w:jc w:val="center"/>
              <w:rPr>
                <w:rFonts w:cs="Arial"/>
                <w:b/>
                <w:spacing w:val="1"/>
                <w:szCs w:val="20"/>
              </w:rPr>
            </w:pPr>
            <w:r w:rsidRPr="00897B69">
              <w:rPr>
                <w:rFonts w:cs="Arial"/>
                <w:b/>
                <w:spacing w:val="1"/>
                <w:szCs w:val="20"/>
              </w:rPr>
              <w:t>N-I</w:t>
            </w:r>
          </w:p>
        </w:tc>
        <w:tc>
          <w:tcPr>
            <w:tcW w:w="850" w:type="dxa"/>
            <w:gridSpan w:val="2"/>
            <w:shd w:val="clear" w:color="auto" w:fill="auto"/>
          </w:tcPr>
          <w:p w14:paraId="5A5CF0B6" w14:textId="77777777" w:rsidR="00D736CA" w:rsidRPr="00897B69" w:rsidRDefault="00227E83" w:rsidP="00D736CA">
            <w:pPr>
              <w:spacing w:before="12" w:after="12"/>
              <w:jc w:val="center"/>
              <w:rPr>
                <w:rFonts w:cs="Arial"/>
                <w:b/>
                <w:spacing w:val="1"/>
                <w:szCs w:val="20"/>
              </w:rPr>
            </w:pPr>
            <w:r w:rsidRPr="00897B69">
              <w:rPr>
                <w:rFonts w:cs="Arial"/>
                <w:b/>
                <w:spacing w:val="1"/>
                <w:szCs w:val="20"/>
              </w:rPr>
              <w:t>I</w:t>
            </w:r>
          </w:p>
        </w:tc>
        <w:tc>
          <w:tcPr>
            <w:tcW w:w="851" w:type="dxa"/>
            <w:gridSpan w:val="2"/>
            <w:shd w:val="clear" w:color="auto" w:fill="auto"/>
          </w:tcPr>
          <w:p w14:paraId="3A8B5846" w14:textId="77777777" w:rsidR="00D736CA" w:rsidRPr="00897B69" w:rsidRDefault="00227E83" w:rsidP="00D736CA">
            <w:pPr>
              <w:spacing w:before="12" w:after="12"/>
              <w:jc w:val="center"/>
              <w:rPr>
                <w:rFonts w:cs="Arial"/>
                <w:b/>
                <w:spacing w:val="1"/>
                <w:szCs w:val="20"/>
              </w:rPr>
            </w:pPr>
            <w:r w:rsidRPr="00897B69">
              <w:rPr>
                <w:rFonts w:cs="Arial"/>
                <w:b/>
                <w:spacing w:val="1"/>
                <w:szCs w:val="20"/>
              </w:rPr>
              <w:t>N-I</w:t>
            </w:r>
          </w:p>
        </w:tc>
        <w:tc>
          <w:tcPr>
            <w:tcW w:w="850" w:type="dxa"/>
            <w:shd w:val="clear" w:color="auto" w:fill="auto"/>
          </w:tcPr>
          <w:p w14:paraId="0EC64D53" w14:textId="77777777" w:rsidR="00D736CA" w:rsidRPr="00897B69" w:rsidRDefault="00227E83" w:rsidP="00D736CA">
            <w:pPr>
              <w:spacing w:before="12" w:after="12"/>
              <w:jc w:val="center"/>
              <w:rPr>
                <w:rFonts w:cs="Arial"/>
                <w:b/>
                <w:spacing w:val="1"/>
                <w:szCs w:val="20"/>
              </w:rPr>
            </w:pPr>
            <w:r w:rsidRPr="00897B69">
              <w:rPr>
                <w:rFonts w:cs="Arial"/>
                <w:b/>
                <w:spacing w:val="1"/>
                <w:szCs w:val="20"/>
              </w:rPr>
              <w:t>I</w:t>
            </w:r>
          </w:p>
        </w:tc>
        <w:tc>
          <w:tcPr>
            <w:tcW w:w="851" w:type="dxa"/>
            <w:gridSpan w:val="2"/>
            <w:shd w:val="clear" w:color="auto" w:fill="auto"/>
          </w:tcPr>
          <w:p w14:paraId="68911F19" w14:textId="77777777" w:rsidR="00D736CA" w:rsidRPr="00897B69" w:rsidRDefault="00227E83" w:rsidP="00D736CA">
            <w:pPr>
              <w:spacing w:before="12" w:after="12"/>
              <w:jc w:val="center"/>
              <w:rPr>
                <w:rFonts w:cs="Arial"/>
                <w:b/>
                <w:spacing w:val="1"/>
                <w:szCs w:val="20"/>
              </w:rPr>
            </w:pPr>
            <w:r w:rsidRPr="00897B69">
              <w:rPr>
                <w:rFonts w:cs="Arial"/>
                <w:b/>
                <w:spacing w:val="1"/>
                <w:szCs w:val="20"/>
              </w:rPr>
              <w:t>N-I</w:t>
            </w:r>
          </w:p>
        </w:tc>
        <w:tc>
          <w:tcPr>
            <w:tcW w:w="834" w:type="dxa"/>
            <w:shd w:val="clear" w:color="auto" w:fill="auto"/>
          </w:tcPr>
          <w:p w14:paraId="2262F9E5" w14:textId="77777777" w:rsidR="00D736CA" w:rsidRPr="00897B69" w:rsidRDefault="00227E83" w:rsidP="00D736CA">
            <w:pPr>
              <w:spacing w:before="12" w:after="12"/>
              <w:jc w:val="center"/>
              <w:rPr>
                <w:rFonts w:cs="Arial"/>
                <w:b/>
                <w:spacing w:val="1"/>
                <w:szCs w:val="20"/>
              </w:rPr>
            </w:pPr>
            <w:r w:rsidRPr="00897B69">
              <w:rPr>
                <w:rFonts w:cs="Arial"/>
                <w:b/>
                <w:spacing w:val="1"/>
                <w:szCs w:val="20"/>
              </w:rPr>
              <w:t>I</w:t>
            </w:r>
          </w:p>
        </w:tc>
        <w:tc>
          <w:tcPr>
            <w:tcW w:w="834" w:type="dxa"/>
            <w:gridSpan w:val="2"/>
            <w:shd w:val="clear" w:color="auto" w:fill="auto"/>
          </w:tcPr>
          <w:p w14:paraId="4A198AAD" w14:textId="77777777" w:rsidR="00D736CA" w:rsidRPr="00897B69" w:rsidRDefault="00227E83" w:rsidP="00D736CA">
            <w:pPr>
              <w:spacing w:before="12" w:after="12"/>
              <w:jc w:val="center"/>
              <w:rPr>
                <w:rFonts w:cs="Arial"/>
                <w:b/>
                <w:spacing w:val="1"/>
                <w:szCs w:val="20"/>
              </w:rPr>
            </w:pPr>
            <w:r w:rsidRPr="00897B69">
              <w:rPr>
                <w:rFonts w:cs="Arial"/>
                <w:b/>
                <w:spacing w:val="1"/>
                <w:szCs w:val="20"/>
              </w:rPr>
              <w:t>N-I</w:t>
            </w:r>
          </w:p>
        </w:tc>
        <w:tc>
          <w:tcPr>
            <w:tcW w:w="709" w:type="dxa"/>
            <w:gridSpan w:val="2"/>
            <w:shd w:val="clear" w:color="auto" w:fill="auto"/>
          </w:tcPr>
          <w:p w14:paraId="50E9E96F" w14:textId="77777777" w:rsidR="00D736CA" w:rsidRPr="00897B69" w:rsidRDefault="00227E83" w:rsidP="00D736CA">
            <w:pPr>
              <w:spacing w:before="12" w:after="12"/>
              <w:jc w:val="center"/>
              <w:rPr>
                <w:rFonts w:cs="Arial"/>
                <w:b/>
                <w:spacing w:val="1"/>
                <w:szCs w:val="20"/>
              </w:rPr>
            </w:pPr>
            <w:r w:rsidRPr="00897B69">
              <w:rPr>
                <w:rFonts w:cs="Arial"/>
                <w:b/>
                <w:spacing w:val="1"/>
                <w:szCs w:val="20"/>
              </w:rPr>
              <w:t>I</w:t>
            </w:r>
          </w:p>
        </w:tc>
        <w:tc>
          <w:tcPr>
            <w:tcW w:w="713" w:type="dxa"/>
            <w:shd w:val="clear" w:color="auto" w:fill="auto"/>
          </w:tcPr>
          <w:p w14:paraId="38AD3851" w14:textId="77777777" w:rsidR="00D736CA" w:rsidRPr="00897B69" w:rsidRDefault="00227E83" w:rsidP="00D736CA">
            <w:pPr>
              <w:spacing w:before="12" w:after="12"/>
              <w:jc w:val="center"/>
              <w:rPr>
                <w:rFonts w:cs="Arial"/>
                <w:b/>
                <w:spacing w:val="1"/>
                <w:szCs w:val="20"/>
              </w:rPr>
            </w:pPr>
            <w:r w:rsidRPr="00897B69">
              <w:rPr>
                <w:rFonts w:cs="Arial"/>
                <w:b/>
                <w:spacing w:val="1"/>
                <w:szCs w:val="20"/>
              </w:rPr>
              <w:t>N-I</w:t>
            </w:r>
          </w:p>
        </w:tc>
      </w:tr>
      <w:tr w:rsidR="00151C11" w:rsidRPr="00897B69" w14:paraId="526D3873" w14:textId="77777777" w:rsidTr="00876036">
        <w:trPr>
          <w:gridAfter w:val="2"/>
          <w:wAfter w:w="24" w:type="dxa"/>
        </w:trPr>
        <w:tc>
          <w:tcPr>
            <w:tcW w:w="5600" w:type="dxa"/>
            <w:shd w:val="clear" w:color="auto" w:fill="auto"/>
          </w:tcPr>
          <w:p w14:paraId="52936911" w14:textId="77777777" w:rsidR="00D736CA" w:rsidRPr="00897B69" w:rsidRDefault="00227E83" w:rsidP="00D736CA">
            <w:pPr>
              <w:spacing w:before="12" w:after="12"/>
              <w:rPr>
                <w:rFonts w:cs="Arial"/>
                <w:spacing w:val="1"/>
                <w:szCs w:val="20"/>
              </w:rPr>
            </w:pPr>
            <w:r w:rsidRPr="00897B69">
              <w:rPr>
                <w:rFonts w:cs="Arial"/>
                <w:spacing w:val="1"/>
                <w:szCs w:val="20"/>
              </w:rPr>
              <w:t>Referral made to ‘Psychiatric &amp; Psychological’ services during admission process^</w:t>
            </w:r>
          </w:p>
        </w:tc>
        <w:tc>
          <w:tcPr>
            <w:tcW w:w="825" w:type="dxa"/>
            <w:shd w:val="clear" w:color="auto" w:fill="auto"/>
            <w:vAlign w:val="center"/>
          </w:tcPr>
          <w:p w14:paraId="7C328012" w14:textId="77777777" w:rsidR="00D736CA" w:rsidRPr="00897B69" w:rsidRDefault="00227E83" w:rsidP="00D736CA">
            <w:pPr>
              <w:spacing w:before="12" w:after="12"/>
              <w:jc w:val="center"/>
              <w:rPr>
                <w:rFonts w:cs="Arial"/>
                <w:spacing w:val="1"/>
                <w:szCs w:val="20"/>
              </w:rPr>
            </w:pPr>
            <w:r w:rsidRPr="00897B69">
              <w:rPr>
                <w:rFonts w:cs="Arial"/>
                <w:spacing w:val="1"/>
                <w:szCs w:val="20"/>
              </w:rPr>
              <w:t>18</w:t>
            </w:r>
          </w:p>
        </w:tc>
        <w:tc>
          <w:tcPr>
            <w:tcW w:w="709" w:type="dxa"/>
            <w:shd w:val="clear" w:color="auto" w:fill="auto"/>
            <w:vAlign w:val="center"/>
          </w:tcPr>
          <w:p w14:paraId="38683D02" w14:textId="77777777" w:rsidR="00D736CA" w:rsidRPr="00897B69" w:rsidRDefault="00227E83" w:rsidP="00D736CA">
            <w:pPr>
              <w:spacing w:before="12" w:after="12"/>
              <w:jc w:val="center"/>
              <w:rPr>
                <w:rFonts w:cs="Arial"/>
                <w:spacing w:val="1"/>
                <w:szCs w:val="20"/>
              </w:rPr>
            </w:pPr>
            <w:r w:rsidRPr="00897B69">
              <w:rPr>
                <w:rFonts w:cs="Arial"/>
                <w:spacing w:val="1"/>
                <w:szCs w:val="20"/>
              </w:rPr>
              <w:t>54</w:t>
            </w:r>
          </w:p>
        </w:tc>
        <w:tc>
          <w:tcPr>
            <w:tcW w:w="850" w:type="dxa"/>
            <w:gridSpan w:val="2"/>
            <w:shd w:val="clear" w:color="auto" w:fill="auto"/>
            <w:vAlign w:val="center"/>
          </w:tcPr>
          <w:p w14:paraId="11F942FB" w14:textId="77777777" w:rsidR="00D736CA" w:rsidRPr="00897B69" w:rsidRDefault="00227E83" w:rsidP="00D736CA">
            <w:pPr>
              <w:spacing w:before="12" w:after="12"/>
              <w:jc w:val="center"/>
              <w:rPr>
                <w:rFonts w:cs="Arial"/>
                <w:spacing w:val="1"/>
                <w:szCs w:val="20"/>
              </w:rPr>
            </w:pPr>
            <w:r w:rsidRPr="00897B69">
              <w:rPr>
                <w:rFonts w:cs="Arial"/>
                <w:spacing w:val="1"/>
                <w:szCs w:val="20"/>
              </w:rPr>
              <w:t>13</w:t>
            </w:r>
          </w:p>
        </w:tc>
        <w:tc>
          <w:tcPr>
            <w:tcW w:w="851" w:type="dxa"/>
            <w:gridSpan w:val="2"/>
            <w:shd w:val="clear" w:color="auto" w:fill="auto"/>
            <w:vAlign w:val="center"/>
          </w:tcPr>
          <w:p w14:paraId="228B5514" w14:textId="77777777" w:rsidR="00D736CA" w:rsidRPr="00897B69" w:rsidRDefault="00227E83" w:rsidP="00D736CA">
            <w:pPr>
              <w:spacing w:before="12" w:after="12"/>
              <w:jc w:val="center"/>
              <w:rPr>
                <w:rFonts w:cs="Arial"/>
                <w:spacing w:val="1"/>
                <w:szCs w:val="20"/>
              </w:rPr>
            </w:pPr>
            <w:r w:rsidRPr="00897B69">
              <w:rPr>
                <w:rFonts w:cs="Arial"/>
                <w:spacing w:val="1"/>
                <w:szCs w:val="20"/>
              </w:rPr>
              <w:t>105</w:t>
            </w:r>
          </w:p>
        </w:tc>
        <w:tc>
          <w:tcPr>
            <w:tcW w:w="850" w:type="dxa"/>
            <w:shd w:val="clear" w:color="auto" w:fill="auto"/>
            <w:vAlign w:val="center"/>
          </w:tcPr>
          <w:p w14:paraId="564B9517" w14:textId="77777777" w:rsidR="00D736CA" w:rsidRPr="00897B69" w:rsidRDefault="00227E83" w:rsidP="00D736CA">
            <w:pPr>
              <w:spacing w:before="12" w:after="12"/>
              <w:jc w:val="center"/>
              <w:rPr>
                <w:rFonts w:cs="Arial"/>
                <w:spacing w:val="1"/>
                <w:szCs w:val="20"/>
              </w:rPr>
            </w:pPr>
            <w:r w:rsidRPr="00897B69">
              <w:rPr>
                <w:rFonts w:cs="Arial"/>
                <w:spacing w:val="1"/>
                <w:szCs w:val="20"/>
              </w:rPr>
              <w:t>73</w:t>
            </w:r>
          </w:p>
        </w:tc>
        <w:tc>
          <w:tcPr>
            <w:tcW w:w="851" w:type="dxa"/>
            <w:gridSpan w:val="2"/>
            <w:shd w:val="clear" w:color="auto" w:fill="auto"/>
            <w:vAlign w:val="center"/>
          </w:tcPr>
          <w:p w14:paraId="2CA36F5E" w14:textId="77777777" w:rsidR="00D736CA" w:rsidRPr="00897B69" w:rsidRDefault="00227E83" w:rsidP="00D736CA">
            <w:pPr>
              <w:spacing w:before="12" w:after="12"/>
              <w:jc w:val="center"/>
              <w:rPr>
                <w:rFonts w:cs="Arial"/>
                <w:spacing w:val="1"/>
                <w:szCs w:val="20"/>
              </w:rPr>
            </w:pPr>
            <w:r w:rsidRPr="00897B69">
              <w:rPr>
                <w:rFonts w:cs="Arial"/>
                <w:spacing w:val="1"/>
                <w:szCs w:val="20"/>
              </w:rPr>
              <w:t>150</w:t>
            </w:r>
          </w:p>
        </w:tc>
        <w:tc>
          <w:tcPr>
            <w:tcW w:w="834" w:type="dxa"/>
            <w:shd w:val="clear" w:color="auto" w:fill="auto"/>
            <w:vAlign w:val="center"/>
          </w:tcPr>
          <w:p w14:paraId="14F44517" w14:textId="77777777" w:rsidR="00D736CA" w:rsidRPr="00897B69" w:rsidRDefault="00227E83" w:rsidP="00D736CA">
            <w:pPr>
              <w:spacing w:before="12" w:after="12"/>
              <w:jc w:val="center"/>
              <w:rPr>
                <w:rFonts w:cs="Arial"/>
                <w:spacing w:val="1"/>
                <w:szCs w:val="20"/>
              </w:rPr>
            </w:pPr>
            <w:r w:rsidRPr="00897B69">
              <w:rPr>
                <w:rFonts w:cs="Arial"/>
                <w:spacing w:val="1"/>
                <w:szCs w:val="20"/>
              </w:rPr>
              <w:t>63</w:t>
            </w:r>
          </w:p>
        </w:tc>
        <w:tc>
          <w:tcPr>
            <w:tcW w:w="834" w:type="dxa"/>
            <w:gridSpan w:val="2"/>
            <w:shd w:val="clear" w:color="auto" w:fill="auto"/>
            <w:vAlign w:val="center"/>
          </w:tcPr>
          <w:p w14:paraId="7A0B31F5" w14:textId="77777777" w:rsidR="00D736CA" w:rsidRPr="00897B69" w:rsidRDefault="00227E83" w:rsidP="00D736CA">
            <w:pPr>
              <w:spacing w:before="12" w:after="12"/>
              <w:jc w:val="center"/>
              <w:rPr>
                <w:rFonts w:cs="Arial"/>
                <w:spacing w:val="1"/>
                <w:szCs w:val="20"/>
              </w:rPr>
            </w:pPr>
            <w:r w:rsidRPr="00897B69">
              <w:rPr>
                <w:rFonts w:cs="Arial"/>
                <w:spacing w:val="1"/>
                <w:szCs w:val="20"/>
              </w:rPr>
              <w:t>155</w:t>
            </w:r>
          </w:p>
        </w:tc>
        <w:tc>
          <w:tcPr>
            <w:tcW w:w="709" w:type="dxa"/>
            <w:gridSpan w:val="2"/>
            <w:shd w:val="clear" w:color="auto" w:fill="auto"/>
            <w:vAlign w:val="center"/>
          </w:tcPr>
          <w:p w14:paraId="1A888376" w14:textId="77777777" w:rsidR="00D736CA" w:rsidRPr="00897B69" w:rsidRDefault="00227E83" w:rsidP="00D736CA">
            <w:pPr>
              <w:spacing w:before="12" w:after="12"/>
              <w:jc w:val="center"/>
              <w:rPr>
                <w:rFonts w:cs="Arial"/>
                <w:spacing w:val="1"/>
                <w:szCs w:val="20"/>
              </w:rPr>
            </w:pPr>
            <w:r w:rsidRPr="00897B69">
              <w:rPr>
                <w:rFonts w:cs="Arial"/>
                <w:spacing w:val="1"/>
                <w:szCs w:val="20"/>
              </w:rPr>
              <w:t>71</w:t>
            </w:r>
          </w:p>
        </w:tc>
        <w:tc>
          <w:tcPr>
            <w:tcW w:w="713" w:type="dxa"/>
            <w:shd w:val="clear" w:color="auto" w:fill="auto"/>
            <w:vAlign w:val="center"/>
          </w:tcPr>
          <w:p w14:paraId="0227F84C" w14:textId="77777777" w:rsidR="00D736CA" w:rsidRPr="00897B69" w:rsidRDefault="00227E83" w:rsidP="00D736CA">
            <w:pPr>
              <w:spacing w:before="12" w:after="12"/>
              <w:jc w:val="center"/>
              <w:rPr>
                <w:rFonts w:cs="Arial"/>
                <w:spacing w:val="1"/>
                <w:szCs w:val="20"/>
              </w:rPr>
            </w:pPr>
            <w:r w:rsidRPr="00897B69">
              <w:rPr>
                <w:rFonts w:cs="Arial"/>
                <w:spacing w:val="1"/>
                <w:szCs w:val="20"/>
              </w:rPr>
              <w:t>146</w:t>
            </w:r>
          </w:p>
        </w:tc>
      </w:tr>
      <w:tr w:rsidR="00151C11" w:rsidRPr="00897B69" w14:paraId="79D221CD" w14:textId="77777777" w:rsidTr="00876036">
        <w:trPr>
          <w:gridAfter w:val="2"/>
          <w:wAfter w:w="24" w:type="dxa"/>
        </w:trPr>
        <w:tc>
          <w:tcPr>
            <w:tcW w:w="5600" w:type="dxa"/>
            <w:tcBorders>
              <w:bottom w:val="dotted" w:sz="2" w:space="0" w:color="BFBFBF" w:themeColor="background1" w:themeShade="BF"/>
            </w:tcBorders>
            <w:shd w:val="clear" w:color="auto" w:fill="auto"/>
          </w:tcPr>
          <w:p w14:paraId="431B8080" w14:textId="77777777" w:rsidR="00D736CA" w:rsidRPr="00897B69" w:rsidRDefault="00227E83" w:rsidP="00D736CA">
            <w:pPr>
              <w:spacing w:before="12" w:after="12"/>
              <w:rPr>
                <w:rFonts w:cs="Arial"/>
                <w:spacing w:val="1"/>
                <w:szCs w:val="20"/>
              </w:rPr>
            </w:pPr>
            <w:r w:rsidRPr="00897B69">
              <w:rPr>
                <w:rFonts w:cs="Arial"/>
                <w:spacing w:val="1"/>
                <w:szCs w:val="20"/>
              </w:rPr>
              <w:t xml:space="preserve">Referral </w:t>
            </w:r>
            <w:r w:rsidRPr="00897B69">
              <w:rPr>
                <w:rFonts w:cs="Arial"/>
                <w:b/>
                <w:spacing w:val="1"/>
                <w:szCs w:val="20"/>
              </w:rPr>
              <w:t>not</w:t>
            </w:r>
            <w:r w:rsidRPr="00897B69">
              <w:rPr>
                <w:rFonts w:cs="Arial"/>
                <w:spacing w:val="1"/>
                <w:szCs w:val="20"/>
              </w:rPr>
              <w:t xml:space="preserve"> made to ‘Psychiatric &amp; Psychological’ services during admission process^</w:t>
            </w:r>
          </w:p>
        </w:tc>
        <w:tc>
          <w:tcPr>
            <w:tcW w:w="825" w:type="dxa"/>
            <w:shd w:val="clear" w:color="auto" w:fill="auto"/>
            <w:vAlign w:val="center"/>
          </w:tcPr>
          <w:p w14:paraId="111D8E7D" w14:textId="77777777" w:rsidR="00D736CA" w:rsidRPr="00897B69" w:rsidRDefault="00227E83" w:rsidP="00D736CA">
            <w:pPr>
              <w:spacing w:before="12" w:after="12"/>
              <w:jc w:val="center"/>
              <w:rPr>
                <w:rFonts w:cs="Arial"/>
                <w:spacing w:val="1"/>
                <w:szCs w:val="20"/>
              </w:rPr>
            </w:pPr>
            <w:r w:rsidRPr="00897B69">
              <w:rPr>
                <w:rFonts w:cs="Arial"/>
                <w:spacing w:val="1"/>
                <w:szCs w:val="20"/>
              </w:rPr>
              <w:t>78</w:t>
            </w:r>
          </w:p>
        </w:tc>
        <w:tc>
          <w:tcPr>
            <w:tcW w:w="709" w:type="dxa"/>
            <w:shd w:val="clear" w:color="auto" w:fill="auto"/>
            <w:vAlign w:val="center"/>
          </w:tcPr>
          <w:p w14:paraId="35EFF8AC" w14:textId="77777777" w:rsidR="00D736CA" w:rsidRPr="00897B69" w:rsidRDefault="00227E83" w:rsidP="00D736CA">
            <w:pPr>
              <w:spacing w:before="12" w:after="12"/>
              <w:jc w:val="center"/>
              <w:rPr>
                <w:rFonts w:cs="Arial"/>
                <w:spacing w:val="1"/>
                <w:szCs w:val="20"/>
              </w:rPr>
            </w:pPr>
            <w:r w:rsidRPr="00897B69">
              <w:rPr>
                <w:rFonts w:cs="Arial"/>
                <w:spacing w:val="1"/>
                <w:szCs w:val="20"/>
              </w:rPr>
              <w:t>178</w:t>
            </w:r>
          </w:p>
        </w:tc>
        <w:tc>
          <w:tcPr>
            <w:tcW w:w="850" w:type="dxa"/>
            <w:gridSpan w:val="2"/>
            <w:shd w:val="clear" w:color="auto" w:fill="auto"/>
            <w:vAlign w:val="center"/>
          </w:tcPr>
          <w:p w14:paraId="5223BF37" w14:textId="77777777" w:rsidR="00D736CA" w:rsidRPr="00897B69" w:rsidRDefault="00227E83" w:rsidP="00D736CA">
            <w:pPr>
              <w:spacing w:before="12" w:after="12"/>
              <w:jc w:val="center"/>
              <w:rPr>
                <w:rFonts w:cs="Arial"/>
                <w:spacing w:val="1"/>
                <w:szCs w:val="20"/>
              </w:rPr>
            </w:pPr>
            <w:r w:rsidRPr="00897B69">
              <w:rPr>
                <w:rFonts w:cs="Arial"/>
                <w:spacing w:val="1"/>
                <w:szCs w:val="20"/>
              </w:rPr>
              <w:t>137</w:t>
            </w:r>
          </w:p>
        </w:tc>
        <w:tc>
          <w:tcPr>
            <w:tcW w:w="851" w:type="dxa"/>
            <w:gridSpan w:val="2"/>
            <w:shd w:val="clear" w:color="auto" w:fill="auto"/>
            <w:vAlign w:val="center"/>
          </w:tcPr>
          <w:p w14:paraId="406B8DED" w14:textId="77777777" w:rsidR="00D736CA" w:rsidRPr="00897B69" w:rsidRDefault="00227E83" w:rsidP="00D736CA">
            <w:pPr>
              <w:spacing w:before="12" w:after="12"/>
              <w:jc w:val="center"/>
              <w:rPr>
                <w:rFonts w:cs="Arial"/>
                <w:spacing w:val="1"/>
                <w:szCs w:val="20"/>
              </w:rPr>
            </w:pPr>
            <w:r w:rsidRPr="00897B69">
              <w:rPr>
                <w:rFonts w:cs="Arial"/>
                <w:spacing w:val="1"/>
                <w:szCs w:val="20"/>
              </w:rPr>
              <w:t>521</w:t>
            </w:r>
          </w:p>
        </w:tc>
        <w:tc>
          <w:tcPr>
            <w:tcW w:w="850" w:type="dxa"/>
            <w:shd w:val="clear" w:color="auto" w:fill="auto"/>
            <w:vAlign w:val="center"/>
          </w:tcPr>
          <w:p w14:paraId="79309AFB" w14:textId="77777777" w:rsidR="00D736CA" w:rsidRPr="00897B69" w:rsidRDefault="00227E83" w:rsidP="00D736CA">
            <w:pPr>
              <w:spacing w:before="12" w:after="12"/>
              <w:jc w:val="center"/>
              <w:rPr>
                <w:rFonts w:cs="Arial"/>
                <w:spacing w:val="1"/>
                <w:szCs w:val="20"/>
              </w:rPr>
            </w:pPr>
            <w:r w:rsidRPr="00897B69">
              <w:rPr>
                <w:rFonts w:cs="Arial"/>
                <w:spacing w:val="1"/>
                <w:szCs w:val="20"/>
              </w:rPr>
              <w:t>160</w:t>
            </w:r>
          </w:p>
        </w:tc>
        <w:tc>
          <w:tcPr>
            <w:tcW w:w="851" w:type="dxa"/>
            <w:gridSpan w:val="2"/>
            <w:shd w:val="clear" w:color="auto" w:fill="auto"/>
            <w:vAlign w:val="center"/>
          </w:tcPr>
          <w:p w14:paraId="58B67FE0" w14:textId="77777777" w:rsidR="00D736CA" w:rsidRPr="00897B69" w:rsidRDefault="00227E83" w:rsidP="00D736CA">
            <w:pPr>
              <w:spacing w:before="12" w:after="12"/>
              <w:jc w:val="center"/>
              <w:rPr>
                <w:rFonts w:cs="Arial"/>
                <w:spacing w:val="1"/>
                <w:szCs w:val="20"/>
              </w:rPr>
            </w:pPr>
            <w:r w:rsidRPr="00897B69">
              <w:rPr>
                <w:rFonts w:cs="Arial"/>
                <w:spacing w:val="1"/>
                <w:szCs w:val="20"/>
              </w:rPr>
              <w:t>282</w:t>
            </w:r>
          </w:p>
        </w:tc>
        <w:tc>
          <w:tcPr>
            <w:tcW w:w="834" w:type="dxa"/>
            <w:shd w:val="clear" w:color="auto" w:fill="auto"/>
            <w:vAlign w:val="center"/>
          </w:tcPr>
          <w:p w14:paraId="6C549568" w14:textId="77777777" w:rsidR="00D736CA" w:rsidRPr="00897B69" w:rsidRDefault="00227E83" w:rsidP="00D736CA">
            <w:pPr>
              <w:spacing w:before="12" w:after="12"/>
              <w:jc w:val="center"/>
              <w:rPr>
                <w:rFonts w:cs="Arial"/>
                <w:spacing w:val="1"/>
                <w:szCs w:val="20"/>
              </w:rPr>
            </w:pPr>
            <w:r w:rsidRPr="00897B69">
              <w:rPr>
                <w:rFonts w:cs="Arial"/>
                <w:spacing w:val="1"/>
                <w:szCs w:val="20"/>
              </w:rPr>
              <w:t>183</w:t>
            </w:r>
          </w:p>
        </w:tc>
        <w:tc>
          <w:tcPr>
            <w:tcW w:w="834" w:type="dxa"/>
            <w:gridSpan w:val="2"/>
            <w:shd w:val="clear" w:color="auto" w:fill="auto"/>
            <w:vAlign w:val="center"/>
          </w:tcPr>
          <w:p w14:paraId="03F4993E" w14:textId="77777777" w:rsidR="00D736CA" w:rsidRPr="00897B69" w:rsidRDefault="00227E83" w:rsidP="00D736CA">
            <w:pPr>
              <w:spacing w:before="12" w:after="12"/>
              <w:jc w:val="center"/>
              <w:rPr>
                <w:rFonts w:cs="Arial"/>
                <w:spacing w:val="1"/>
                <w:szCs w:val="20"/>
              </w:rPr>
            </w:pPr>
            <w:r w:rsidRPr="00897B69">
              <w:rPr>
                <w:rFonts w:cs="Arial"/>
                <w:spacing w:val="1"/>
                <w:szCs w:val="20"/>
              </w:rPr>
              <w:t>303</w:t>
            </w:r>
          </w:p>
        </w:tc>
        <w:tc>
          <w:tcPr>
            <w:tcW w:w="709" w:type="dxa"/>
            <w:gridSpan w:val="2"/>
            <w:shd w:val="clear" w:color="auto" w:fill="auto"/>
            <w:vAlign w:val="center"/>
          </w:tcPr>
          <w:p w14:paraId="59A786B6" w14:textId="77777777" w:rsidR="00D736CA" w:rsidRPr="00897B69" w:rsidRDefault="00227E83" w:rsidP="00D736CA">
            <w:pPr>
              <w:spacing w:before="12" w:after="12"/>
              <w:jc w:val="center"/>
              <w:rPr>
                <w:rFonts w:cs="Arial"/>
                <w:spacing w:val="1"/>
                <w:szCs w:val="20"/>
              </w:rPr>
            </w:pPr>
            <w:r w:rsidRPr="00897B69">
              <w:rPr>
                <w:rFonts w:cs="Arial"/>
                <w:spacing w:val="1"/>
                <w:szCs w:val="20"/>
              </w:rPr>
              <w:t>170</w:t>
            </w:r>
          </w:p>
        </w:tc>
        <w:tc>
          <w:tcPr>
            <w:tcW w:w="713" w:type="dxa"/>
            <w:shd w:val="clear" w:color="auto" w:fill="auto"/>
            <w:vAlign w:val="center"/>
          </w:tcPr>
          <w:p w14:paraId="0AE7CDE3" w14:textId="77777777" w:rsidR="00D736CA" w:rsidRPr="00897B69" w:rsidRDefault="00227E83" w:rsidP="00D736CA">
            <w:pPr>
              <w:spacing w:before="12" w:after="12"/>
              <w:jc w:val="center"/>
              <w:rPr>
                <w:rFonts w:cs="Arial"/>
                <w:spacing w:val="1"/>
                <w:szCs w:val="20"/>
              </w:rPr>
            </w:pPr>
            <w:r w:rsidRPr="00897B69">
              <w:rPr>
                <w:rFonts w:cs="Arial"/>
                <w:spacing w:val="1"/>
                <w:szCs w:val="20"/>
              </w:rPr>
              <w:t>297</w:t>
            </w:r>
          </w:p>
        </w:tc>
      </w:tr>
      <w:tr w:rsidR="00151C11" w:rsidRPr="00897B69" w14:paraId="7EF43A3A" w14:textId="77777777" w:rsidTr="00876036">
        <w:trPr>
          <w:gridAfter w:val="2"/>
          <w:wAfter w:w="24" w:type="dxa"/>
        </w:trPr>
        <w:tc>
          <w:tcPr>
            <w:tcW w:w="5600" w:type="dxa"/>
            <w:tcBorders>
              <w:bottom w:val="dotted" w:sz="2" w:space="0" w:color="BFBFBF" w:themeColor="background1" w:themeShade="BF"/>
            </w:tcBorders>
            <w:shd w:val="clear" w:color="auto" w:fill="auto"/>
          </w:tcPr>
          <w:p w14:paraId="0D67B95A" w14:textId="77777777" w:rsidR="00D736CA" w:rsidRPr="00897B69" w:rsidRDefault="00227E83" w:rsidP="00D736CA">
            <w:pPr>
              <w:spacing w:before="12" w:after="12"/>
              <w:rPr>
                <w:rFonts w:cs="Arial"/>
                <w:spacing w:val="1"/>
                <w:szCs w:val="20"/>
              </w:rPr>
            </w:pPr>
            <w:r w:rsidRPr="00897B69">
              <w:rPr>
                <w:rFonts w:cs="Arial"/>
                <w:spacing w:val="1"/>
                <w:szCs w:val="20"/>
              </w:rPr>
              <w:t xml:space="preserve">No response available </w:t>
            </w:r>
          </w:p>
        </w:tc>
        <w:tc>
          <w:tcPr>
            <w:tcW w:w="825" w:type="dxa"/>
            <w:shd w:val="clear" w:color="auto" w:fill="auto"/>
            <w:vAlign w:val="center"/>
          </w:tcPr>
          <w:p w14:paraId="5F3E592E" w14:textId="77777777" w:rsidR="00D736CA" w:rsidRPr="00897B69" w:rsidRDefault="00227E83" w:rsidP="00D736CA">
            <w:pPr>
              <w:spacing w:before="12" w:after="12"/>
              <w:jc w:val="center"/>
              <w:rPr>
                <w:rFonts w:cs="Arial"/>
                <w:spacing w:val="1"/>
                <w:szCs w:val="20"/>
              </w:rPr>
            </w:pPr>
            <w:r w:rsidRPr="00897B69">
              <w:rPr>
                <w:rFonts w:cs="Arial"/>
                <w:spacing w:val="1"/>
                <w:szCs w:val="20"/>
              </w:rPr>
              <w:t>12</w:t>
            </w:r>
          </w:p>
        </w:tc>
        <w:tc>
          <w:tcPr>
            <w:tcW w:w="709" w:type="dxa"/>
            <w:shd w:val="clear" w:color="auto" w:fill="auto"/>
            <w:vAlign w:val="center"/>
          </w:tcPr>
          <w:p w14:paraId="75F02F58" w14:textId="77777777" w:rsidR="00D736CA" w:rsidRPr="00897B69" w:rsidRDefault="00227E83" w:rsidP="00D736CA">
            <w:pPr>
              <w:spacing w:before="12" w:after="12"/>
              <w:jc w:val="center"/>
              <w:rPr>
                <w:rFonts w:cs="Arial"/>
                <w:spacing w:val="1"/>
                <w:szCs w:val="20"/>
              </w:rPr>
            </w:pPr>
            <w:r w:rsidRPr="00897B69">
              <w:rPr>
                <w:rFonts w:cs="Arial"/>
                <w:spacing w:val="1"/>
                <w:szCs w:val="20"/>
              </w:rPr>
              <w:t>69</w:t>
            </w:r>
          </w:p>
        </w:tc>
        <w:tc>
          <w:tcPr>
            <w:tcW w:w="850" w:type="dxa"/>
            <w:gridSpan w:val="2"/>
            <w:shd w:val="clear" w:color="auto" w:fill="auto"/>
            <w:vAlign w:val="center"/>
          </w:tcPr>
          <w:p w14:paraId="1A5549EB" w14:textId="77777777" w:rsidR="00D736CA" w:rsidRPr="00897B69" w:rsidRDefault="00227E83" w:rsidP="00D736CA">
            <w:pPr>
              <w:spacing w:before="12" w:after="12"/>
              <w:jc w:val="center"/>
              <w:rPr>
                <w:rFonts w:cs="Arial"/>
                <w:spacing w:val="1"/>
                <w:szCs w:val="20"/>
              </w:rPr>
            </w:pPr>
            <w:r w:rsidRPr="00897B69">
              <w:rPr>
                <w:rFonts w:cs="Arial"/>
                <w:spacing w:val="1"/>
                <w:szCs w:val="20"/>
              </w:rPr>
              <w:t>0</w:t>
            </w:r>
          </w:p>
        </w:tc>
        <w:tc>
          <w:tcPr>
            <w:tcW w:w="851" w:type="dxa"/>
            <w:gridSpan w:val="2"/>
            <w:shd w:val="clear" w:color="auto" w:fill="auto"/>
            <w:vAlign w:val="center"/>
          </w:tcPr>
          <w:p w14:paraId="55017517" w14:textId="77777777" w:rsidR="00D736CA" w:rsidRPr="00897B69" w:rsidRDefault="00227E83" w:rsidP="00D736CA">
            <w:pPr>
              <w:spacing w:before="12" w:after="12"/>
              <w:jc w:val="center"/>
              <w:rPr>
                <w:rFonts w:cs="Arial"/>
                <w:spacing w:val="1"/>
                <w:szCs w:val="20"/>
              </w:rPr>
            </w:pPr>
            <w:r w:rsidRPr="00897B69">
              <w:rPr>
                <w:rFonts w:cs="Arial"/>
                <w:spacing w:val="1"/>
                <w:szCs w:val="20"/>
              </w:rPr>
              <w:t>0</w:t>
            </w:r>
          </w:p>
        </w:tc>
        <w:tc>
          <w:tcPr>
            <w:tcW w:w="850" w:type="dxa"/>
            <w:shd w:val="clear" w:color="auto" w:fill="auto"/>
            <w:vAlign w:val="center"/>
          </w:tcPr>
          <w:p w14:paraId="33F5E074" w14:textId="77777777" w:rsidR="00D736CA" w:rsidRPr="00897B69" w:rsidRDefault="00227E83" w:rsidP="00D736CA">
            <w:pPr>
              <w:spacing w:before="12" w:after="12"/>
              <w:jc w:val="center"/>
              <w:rPr>
                <w:rFonts w:cs="Arial"/>
                <w:spacing w:val="1"/>
                <w:szCs w:val="20"/>
              </w:rPr>
            </w:pPr>
            <w:r w:rsidRPr="00897B69">
              <w:rPr>
                <w:rFonts w:cs="Arial"/>
                <w:spacing w:val="1"/>
                <w:szCs w:val="20"/>
              </w:rPr>
              <w:t>0</w:t>
            </w:r>
          </w:p>
        </w:tc>
        <w:tc>
          <w:tcPr>
            <w:tcW w:w="851" w:type="dxa"/>
            <w:gridSpan w:val="2"/>
            <w:shd w:val="clear" w:color="auto" w:fill="auto"/>
            <w:vAlign w:val="center"/>
          </w:tcPr>
          <w:p w14:paraId="7AB08799" w14:textId="77777777" w:rsidR="00D736CA" w:rsidRPr="00897B69" w:rsidRDefault="00227E83" w:rsidP="00D736CA">
            <w:pPr>
              <w:spacing w:before="12" w:after="12"/>
              <w:jc w:val="center"/>
              <w:rPr>
                <w:rFonts w:cs="Arial"/>
                <w:spacing w:val="1"/>
                <w:szCs w:val="20"/>
              </w:rPr>
            </w:pPr>
            <w:r w:rsidRPr="00897B69">
              <w:rPr>
                <w:rFonts w:cs="Arial"/>
                <w:spacing w:val="1"/>
                <w:szCs w:val="20"/>
              </w:rPr>
              <w:t>0</w:t>
            </w:r>
          </w:p>
        </w:tc>
        <w:tc>
          <w:tcPr>
            <w:tcW w:w="834" w:type="dxa"/>
            <w:shd w:val="clear" w:color="auto" w:fill="auto"/>
            <w:vAlign w:val="center"/>
          </w:tcPr>
          <w:p w14:paraId="614EE108" w14:textId="77777777" w:rsidR="00D736CA" w:rsidRPr="00897B69" w:rsidRDefault="00227E83" w:rsidP="00D736CA">
            <w:pPr>
              <w:spacing w:before="12" w:after="12"/>
              <w:jc w:val="center"/>
              <w:rPr>
                <w:rFonts w:cs="Arial"/>
                <w:spacing w:val="1"/>
                <w:szCs w:val="20"/>
              </w:rPr>
            </w:pPr>
            <w:r w:rsidRPr="00897B69">
              <w:rPr>
                <w:rFonts w:cs="Arial"/>
                <w:spacing w:val="1"/>
                <w:szCs w:val="20"/>
              </w:rPr>
              <w:t>0</w:t>
            </w:r>
          </w:p>
        </w:tc>
        <w:tc>
          <w:tcPr>
            <w:tcW w:w="834" w:type="dxa"/>
            <w:gridSpan w:val="2"/>
            <w:shd w:val="clear" w:color="auto" w:fill="auto"/>
            <w:vAlign w:val="center"/>
          </w:tcPr>
          <w:p w14:paraId="2A1BD1D7" w14:textId="77777777" w:rsidR="00D736CA" w:rsidRPr="00897B69" w:rsidRDefault="00227E83" w:rsidP="00D736CA">
            <w:pPr>
              <w:spacing w:before="12" w:after="12"/>
              <w:jc w:val="center"/>
              <w:rPr>
                <w:rFonts w:cs="Arial"/>
                <w:spacing w:val="1"/>
                <w:szCs w:val="20"/>
              </w:rPr>
            </w:pPr>
            <w:r w:rsidRPr="00897B69">
              <w:rPr>
                <w:rFonts w:cs="Arial"/>
                <w:spacing w:val="1"/>
                <w:szCs w:val="20"/>
              </w:rPr>
              <w:t>0</w:t>
            </w:r>
          </w:p>
        </w:tc>
        <w:tc>
          <w:tcPr>
            <w:tcW w:w="709" w:type="dxa"/>
            <w:gridSpan w:val="2"/>
            <w:shd w:val="clear" w:color="auto" w:fill="auto"/>
            <w:vAlign w:val="center"/>
          </w:tcPr>
          <w:p w14:paraId="084DE818" w14:textId="77777777" w:rsidR="00D736CA" w:rsidRPr="00897B69" w:rsidRDefault="00227E83" w:rsidP="00D736CA">
            <w:pPr>
              <w:spacing w:before="12" w:after="12"/>
              <w:jc w:val="center"/>
              <w:rPr>
                <w:rFonts w:cs="Arial"/>
                <w:spacing w:val="1"/>
                <w:szCs w:val="20"/>
              </w:rPr>
            </w:pPr>
            <w:r w:rsidRPr="00897B69">
              <w:rPr>
                <w:rFonts w:cs="Arial"/>
                <w:spacing w:val="1"/>
                <w:szCs w:val="20"/>
              </w:rPr>
              <w:t>1</w:t>
            </w:r>
          </w:p>
        </w:tc>
        <w:tc>
          <w:tcPr>
            <w:tcW w:w="713" w:type="dxa"/>
            <w:shd w:val="clear" w:color="auto" w:fill="auto"/>
            <w:vAlign w:val="center"/>
          </w:tcPr>
          <w:p w14:paraId="2FCDA308" w14:textId="77777777" w:rsidR="00D736CA" w:rsidRPr="00897B69" w:rsidRDefault="00227E83" w:rsidP="00D736CA">
            <w:pPr>
              <w:spacing w:before="12" w:after="12"/>
              <w:jc w:val="center"/>
              <w:rPr>
                <w:rFonts w:cs="Arial"/>
                <w:spacing w:val="1"/>
                <w:szCs w:val="20"/>
              </w:rPr>
            </w:pPr>
            <w:r w:rsidRPr="00897B69">
              <w:rPr>
                <w:rFonts w:cs="Arial"/>
                <w:spacing w:val="1"/>
                <w:szCs w:val="20"/>
              </w:rPr>
              <w:t>0</w:t>
            </w:r>
          </w:p>
        </w:tc>
      </w:tr>
      <w:tr w:rsidR="00151C11" w:rsidRPr="00897B69" w14:paraId="38D2AC5F" w14:textId="77777777" w:rsidTr="00876036">
        <w:trPr>
          <w:gridAfter w:val="2"/>
          <w:wAfter w:w="24" w:type="dxa"/>
        </w:trPr>
        <w:tc>
          <w:tcPr>
            <w:tcW w:w="5600" w:type="dxa"/>
            <w:tcBorders>
              <w:bottom w:val="dotted" w:sz="2" w:space="0" w:color="BFBFBF" w:themeColor="background1" w:themeShade="BF"/>
            </w:tcBorders>
            <w:shd w:val="clear" w:color="auto" w:fill="auto"/>
          </w:tcPr>
          <w:p w14:paraId="7A6AB87B" w14:textId="77777777" w:rsidR="00D736CA" w:rsidRPr="00897B69" w:rsidRDefault="00227E83" w:rsidP="00D736CA">
            <w:pPr>
              <w:spacing w:before="12" w:after="12"/>
              <w:rPr>
                <w:rFonts w:cs="Arial"/>
                <w:b/>
                <w:spacing w:val="1"/>
                <w:szCs w:val="20"/>
              </w:rPr>
            </w:pPr>
            <w:r w:rsidRPr="00897B69">
              <w:rPr>
                <w:rFonts w:cs="Arial"/>
                <w:b/>
                <w:spacing w:val="1"/>
                <w:szCs w:val="20"/>
              </w:rPr>
              <w:t>Totals</w:t>
            </w:r>
          </w:p>
        </w:tc>
        <w:tc>
          <w:tcPr>
            <w:tcW w:w="825" w:type="dxa"/>
            <w:shd w:val="clear" w:color="auto" w:fill="auto"/>
            <w:vAlign w:val="center"/>
          </w:tcPr>
          <w:p w14:paraId="6B3438CC" w14:textId="77777777" w:rsidR="00D736CA" w:rsidRPr="00897B69" w:rsidRDefault="00227E83" w:rsidP="00D736CA">
            <w:pPr>
              <w:spacing w:before="12" w:after="12"/>
              <w:jc w:val="center"/>
              <w:rPr>
                <w:rFonts w:cs="Arial"/>
                <w:b/>
                <w:spacing w:val="1"/>
                <w:szCs w:val="20"/>
              </w:rPr>
            </w:pPr>
            <w:r w:rsidRPr="00897B69">
              <w:rPr>
                <w:rFonts w:cs="Arial"/>
                <w:b/>
                <w:spacing w:val="1"/>
                <w:szCs w:val="20"/>
              </w:rPr>
              <w:t>108</w:t>
            </w:r>
          </w:p>
        </w:tc>
        <w:tc>
          <w:tcPr>
            <w:tcW w:w="709" w:type="dxa"/>
            <w:shd w:val="clear" w:color="auto" w:fill="auto"/>
            <w:vAlign w:val="center"/>
          </w:tcPr>
          <w:p w14:paraId="4D73DC86" w14:textId="77777777" w:rsidR="00D736CA" w:rsidRPr="00897B69" w:rsidRDefault="00227E83" w:rsidP="00D736CA">
            <w:pPr>
              <w:spacing w:before="12" w:after="12"/>
              <w:jc w:val="center"/>
              <w:rPr>
                <w:rFonts w:cs="Arial"/>
                <w:b/>
                <w:spacing w:val="1"/>
                <w:szCs w:val="20"/>
              </w:rPr>
            </w:pPr>
            <w:r w:rsidRPr="00897B69">
              <w:rPr>
                <w:rFonts w:cs="Arial"/>
                <w:b/>
                <w:spacing w:val="1"/>
                <w:szCs w:val="20"/>
              </w:rPr>
              <w:t>301</w:t>
            </w:r>
          </w:p>
        </w:tc>
        <w:tc>
          <w:tcPr>
            <w:tcW w:w="850" w:type="dxa"/>
            <w:gridSpan w:val="2"/>
            <w:shd w:val="clear" w:color="auto" w:fill="auto"/>
            <w:vAlign w:val="center"/>
          </w:tcPr>
          <w:p w14:paraId="70DFE89A" w14:textId="77777777" w:rsidR="00D736CA" w:rsidRPr="00897B69" w:rsidRDefault="00227E83" w:rsidP="00D736CA">
            <w:pPr>
              <w:spacing w:before="12" w:after="12"/>
              <w:jc w:val="center"/>
              <w:rPr>
                <w:rFonts w:cs="Arial"/>
                <w:b/>
                <w:spacing w:val="1"/>
                <w:szCs w:val="20"/>
              </w:rPr>
            </w:pPr>
            <w:r w:rsidRPr="00897B69">
              <w:rPr>
                <w:rFonts w:cs="Arial"/>
                <w:b/>
                <w:spacing w:val="1"/>
                <w:szCs w:val="20"/>
              </w:rPr>
              <w:t>180</w:t>
            </w:r>
          </w:p>
        </w:tc>
        <w:tc>
          <w:tcPr>
            <w:tcW w:w="851" w:type="dxa"/>
            <w:gridSpan w:val="2"/>
            <w:shd w:val="clear" w:color="auto" w:fill="auto"/>
            <w:vAlign w:val="center"/>
          </w:tcPr>
          <w:p w14:paraId="58EB59AC" w14:textId="638D4CA8" w:rsidR="00D736CA" w:rsidRPr="00897B69" w:rsidRDefault="00227E83" w:rsidP="00D736CA">
            <w:pPr>
              <w:spacing w:before="12" w:after="12"/>
              <w:jc w:val="center"/>
              <w:rPr>
                <w:rFonts w:cs="Arial"/>
                <w:b/>
                <w:spacing w:val="1"/>
                <w:szCs w:val="20"/>
              </w:rPr>
            </w:pPr>
            <w:r w:rsidRPr="00897B69">
              <w:rPr>
                <w:rFonts w:cs="Arial"/>
                <w:b/>
                <w:spacing w:val="1"/>
                <w:szCs w:val="20"/>
              </w:rPr>
              <w:t>356</w:t>
            </w:r>
          </w:p>
        </w:tc>
        <w:tc>
          <w:tcPr>
            <w:tcW w:w="850" w:type="dxa"/>
            <w:shd w:val="clear" w:color="auto" w:fill="auto"/>
            <w:vAlign w:val="center"/>
          </w:tcPr>
          <w:p w14:paraId="57DC13E5" w14:textId="77777777" w:rsidR="00D736CA" w:rsidRPr="00897B69" w:rsidRDefault="00227E83" w:rsidP="00D736CA">
            <w:pPr>
              <w:spacing w:before="12" w:after="12"/>
              <w:jc w:val="center"/>
              <w:rPr>
                <w:rFonts w:cs="Arial"/>
                <w:b/>
                <w:spacing w:val="1"/>
                <w:szCs w:val="20"/>
              </w:rPr>
            </w:pPr>
            <w:r w:rsidRPr="00897B69">
              <w:rPr>
                <w:rFonts w:cs="Arial"/>
                <w:b/>
                <w:spacing w:val="1"/>
                <w:szCs w:val="20"/>
              </w:rPr>
              <w:t>233</w:t>
            </w:r>
          </w:p>
        </w:tc>
        <w:tc>
          <w:tcPr>
            <w:tcW w:w="851" w:type="dxa"/>
            <w:gridSpan w:val="2"/>
            <w:shd w:val="clear" w:color="auto" w:fill="auto"/>
            <w:vAlign w:val="center"/>
          </w:tcPr>
          <w:p w14:paraId="30F40E0F" w14:textId="77777777" w:rsidR="00D736CA" w:rsidRPr="00897B69" w:rsidRDefault="00227E83" w:rsidP="00D736CA">
            <w:pPr>
              <w:spacing w:before="12" w:after="12"/>
              <w:jc w:val="center"/>
              <w:rPr>
                <w:rFonts w:cs="Arial"/>
                <w:b/>
                <w:spacing w:val="1"/>
                <w:szCs w:val="20"/>
              </w:rPr>
            </w:pPr>
            <w:r w:rsidRPr="00897B69">
              <w:rPr>
                <w:rFonts w:cs="Arial"/>
                <w:b/>
                <w:spacing w:val="1"/>
                <w:szCs w:val="20"/>
              </w:rPr>
              <w:t>432</w:t>
            </w:r>
          </w:p>
        </w:tc>
        <w:tc>
          <w:tcPr>
            <w:tcW w:w="834" w:type="dxa"/>
            <w:shd w:val="clear" w:color="auto" w:fill="auto"/>
            <w:vAlign w:val="center"/>
          </w:tcPr>
          <w:p w14:paraId="1DCC356F" w14:textId="77777777" w:rsidR="00D736CA" w:rsidRPr="00897B69" w:rsidRDefault="00227E83" w:rsidP="00D736CA">
            <w:pPr>
              <w:spacing w:before="12" w:after="12"/>
              <w:jc w:val="center"/>
              <w:rPr>
                <w:rFonts w:cs="Arial"/>
                <w:b/>
                <w:spacing w:val="1"/>
                <w:szCs w:val="20"/>
              </w:rPr>
            </w:pPr>
            <w:r w:rsidRPr="00897B69">
              <w:rPr>
                <w:rFonts w:cs="Arial"/>
                <w:b/>
                <w:spacing w:val="1"/>
                <w:szCs w:val="20"/>
              </w:rPr>
              <w:t>246</w:t>
            </w:r>
          </w:p>
        </w:tc>
        <w:tc>
          <w:tcPr>
            <w:tcW w:w="834" w:type="dxa"/>
            <w:gridSpan w:val="2"/>
            <w:shd w:val="clear" w:color="auto" w:fill="auto"/>
            <w:vAlign w:val="center"/>
          </w:tcPr>
          <w:p w14:paraId="3E2AB0F3" w14:textId="77777777" w:rsidR="00D736CA" w:rsidRPr="00897B69" w:rsidRDefault="00227E83" w:rsidP="00D736CA">
            <w:pPr>
              <w:spacing w:before="12" w:after="12"/>
              <w:jc w:val="center"/>
              <w:rPr>
                <w:rFonts w:cs="Arial"/>
                <w:b/>
                <w:spacing w:val="1"/>
                <w:szCs w:val="20"/>
              </w:rPr>
            </w:pPr>
            <w:r w:rsidRPr="00897B69">
              <w:rPr>
                <w:rFonts w:cs="Arial"/>
                <w:b/>
                <w:spacing w:val="1"/>
                <w:szCs w:val="20"/>
              </w:rPr>
              <w:t>458</w:t>
            </w:r>
          </w:p>
        </w:tc>
        <w:tc>
          <w:tcPr>
            <w:tcW w:w="709" w:type="dxa"/>
            <w:gridSpan w:val="2"/>
            <w:shd w:val="clear" w:color="auto" w:fill="auto"/>
            <w:vAlign w:val="center"/>
          </w:tcPr>
          <w:p w14:paraId="06D33B03" w14:textId="77777777" w:rsidR="00D736CA" w:rsidRPr="00897B69" w:rsidRDefault="00227E83" w:rsidP="00D736CA">
            <w:pPr>
              <w:spacing w:before="12" w:after="12"/>
              <w:jc w:val="center"/>
              <w:rPr>
                <w:rFonts w:cs="Arial"/>
                <w:b/>
                <w:spacing w:val="1"/>
                <w:szCs w:val="20"/>
              </w:rPr>
            </w:pPr>
            <w:r w:rsidRPr="00897B69">
              <w:rPr>
                <w:rFonts w:cs="Arial"/>
                <w:b/>
                <w:spacing w:val="1"/>
                <w:szCs w:val="20"/>
              </w:rPr>
              <w:t>242</w:t>
            </w:r>
          </w:p>
        </w:tc>
        <w:tc>
          <w:tcPr>
            <w:tcW w:w="713" w:type="dxa"/>
            <w:shd w:val="clear" w:color="auto" w:fill="auto"/>
            <w:vAlign w:val="center"/>
          </w:tcPr>
          <w:p w14:paraId="708BA8AB" w14:textId="77777777" w:rsidR="00D736CA" w:rsidRPr="00897B69" w:rsidRDefault="00227E83" w:rsidP="00D736CA">
            <w:pPr>
              <w:spacing w:before="12" w:after="12"/>
              <w:jc w:val="center"/>
              <w:rPr>
                <w:rFonts w:cs="Arial"/>
                <w:b/>
                <w:spacing w:val="1"/>
                <w:szCs w:val="20"/>
              </w:rPr>
            </w:pPr>
            <w:r w:rsidRPr="00897B69">
              <w:rPr>
                <w:rFonts w:cs="Arial"/>
                <w:b/>
                <w:spacing w:val="1"/>
                <w:szCs w:val="20"/>
              </w:rPr>
              <w:t>443</w:t>
            </w:r>
          </w:p>
        </w:tc>
      </w:tr>
      <w:tr w:rsidR="00151C11" w:rsidRPr="00897B69" w14:paraId="4D59237E" w14:textId="77777777" w:rsidTr="00876036">
        <w:trPr>
          <w:gridAfter w:val="1"/>
          <w:wAfter w:w="13" w:type="dxa"/>
        </w:trPr>
        <w:tc>
          <w:tcPr>
            <w:tcW w:w="5600" w:type="dxa"/>
            <w:tcBorders>
              <w:bottom w:val="dotted" w:sz="2" w:space="0" w:color="BFBFBF" w:themeColor="background1" w:themeShade="BF"/>
            </w:tcBorders>
            <w:shd w:val="clear" w:color="auto" w:fill="auto"/>
          </w:tcPr>
          <w:p w14:paraId="052B82EB" w14:textId="77777777" w:rsidR="00D736CA" w:rsidRPr="00897B69" w:rsidRDefault="00227E83" w:rsidP="00D736CA">
            <w:pPr>
              <w:spacing w:before="12" w:after="12"/>
              <w:rPr>
                <w:rFonts w:cs="Arial"/>
                <w:spacing w:val="1"/>
                <w:szCs w:val="20"/>
              </w:rPr>
            </w:pPr>
            <w:r w:rsidRPr="00897B69">
              <w:rPr>
                <w:rFonts w:cs="Arial"/>
                <w:b/>
                <w:spacing w:val="1"/>
                <w:szCs w:val="20"/>
              </w:rPr>
              <w:t>Total - Female</w:t>
            </w:r>
          </w:p>
        </w:tc>
        <w:tc>
          <w:tcPr>
            <w:tcW w:w="1534" w:type="dxa"/>
            <w:gridSpan w:val="2"/>
            <w:shd w:val="clear" w:color="auto" w:fill="auto"/>
            <w:vAlign w:val="center"/>
          </w:tcPr>
          <w:p w14:paraId="714A3301" w14:textId="77777777" w:rsidR="00D736CA" w:rsidRPr="00897B69" w:rsidRDefault="00227E83" w:rsidP="00D736CA">
            <w:pPr>
              <w:spacing w:before="12" w:after="12"/>
              <w:jc w:val="center"/>
              <w:rPr>
                <w:rFonts w:cs="Arial"/>
                <w:b/>
                <w:spacing w:val="1"/>
                <w:szCs w:val="20"/>
              </w:rPr>
            </w:pPr>
            <w:r w:rsidRPr="00897B69">
              <w:rPr>
                <w:rFonts w:cs="Arial"/>
                <w:b/>
                <w:spacing w:val="1"/>
                <w:szCs w:val="20"/>
              </w:rPr>
              <w:t>409</w:t>
            </w:r>
          </w:p>
        </w:tc>
        <w:tc>
          <w:tcPr>
            <w:tcW w:w="1701" w:type="dxa"/>
            <w:gridSpan w:val="4"/>
            <w:shd w:val="clear" w:color="auto" w:fill="auto"/>
            <w:vAlign w:val="center"/>
          </w:tcPr>
          <w:p w14:paraId="4693B210" w14:textId="77777777" w:rsidR="00D736CA" w:rsidRPr="00897B69" w:rsidRDefault="00227E83" w:rsidP="00D736CA">
            <w:pPr>
              <w:spacing w:before="12" w:after="12"/>
              <w:jc w:val="center"/>
              <w:rPr>
                <w:rFonts w:cs="Arial"/>
                <w:b/>
                <w:spacing w:val="1"/>
                <w:szCs w:val="20"/>
              </w:rPr>
            </w:pPr>
            <w:r w:rsidRPr="00897B69">
              <w:rPr>
                <w:rFonts w:cs="Arial"/>
                <w:b/>
                <w:spacing w:val="1"/>
                <w:szCs w:val="20"/>
              </w:rPr>
              <w:t>536</w:t>
            </w:r>
          </w:p>
        </w:tc>
        <w:tc>
          <w:tcPr>
            <w:tcW w:w="1701" w:type="dxa"/>
            <w:gridSpan w:val="3"/>
            <w:shd w:val="clear" w:color="auto" w:fill="auto"/>
            <w:vAlign w:val="center"/>
          </w:tcPr>
          <w:p w14:paraId="2B22DDAA" w14:textId="77777777" w:rsidR="00D736CA" w:rsidRPr="00897B69" w:rsidRDefault="00227E83" w:rsidP="00D736CA">
            <w:pPr>
              <w:spacing w:before="12" w:after="12"/>
              <w:jc w:val="center"/>
              <w:rPr>
                <w:rFonts w:cs="Arial"/>
                <w:b/>
                <w:spacing w:val="1"/>
                <w:szCs w:val="20"/>
              </w:rPr>
            </w:pPr>
            <w:r w:rsidRPr="00897B69">
              <w:rPr>
                <w:rFonts w:cs="Arial"/>
                <w:b/>
                <w:spacing w:val="1"/>
                <w:szCs w:val="20"/>
              </w:rPr>
              <w:t>665</w:t>
            </w:r>
          </w:p>
        </w:tc>
        <w:tc>
          <w:tcPr>
            <w:tcW w:w="1679" w:type="dxa"/>
            <w:gridSpan w:val="4"/>
            <w:shd w:val="clear" w:color="auto" w:fill="auto"/>
            <w:vAlign w:val="center"/>
          </w:tcPr>
          <w:p w14:paraId="739E9207" w14:textId="77777777" w:rsidR="00D736CA" w:rsidRPr="00897B69" w:rsidRDefault="00227E83" w:rsidP="00D736CA">
            <w:pPr>
              <w:spacing w:before="12" w:after="12"/>
              <w:jc w:val="center"/>
              <w:rPr>
                <w:rFonts w:cs="Arial"/>
                <w:b/>
                <w:spacing w:val="1"/>
                <w:szCs w:val="20"/>
              </w:rPr>
            </w:pPr>
            <w:r w:rsidRPr="00897B69">
              <w:rPr>
                <w:rFonts w:cs="Arial"/>
                <w:b/>
                <w:spacing w:val="1"/>
                <w:szCs w:val="20"/>
              </w:rPr>
              <w:t>704</w:t>
            </w:r>
          </w:p>
        </w:tc>
        <w:tc>
          <w:tcPr>
            <w:tcW w:w="1422" w:type="dxa"/>
            <w:gridSpan w:val="3"/>
            <w:shd w:val="clear" w:color="auto" w:fill="auto"/>
            <w:vAlign w:val="center"/>
          </w:tcPr>
          <w:p w14:paraId="25551D7E" w14:textId="77777777" w:rsidR="00D736CA" w:rsidRPr="00897B69" w:rsidRDefault="00227E83" w:rsidP="00D736CA">
            <w:pPr>
              <w:spacing w:before="12" w:after="12"/>
              <w:jc w:val="center"/>
              <w:rPr>
                <w:rFonts w:cs="Arial"/>
                <w:b/>
                <w:spacing w:val="1"/>
                <w:szCs w:val="20"/>
              </w:rPr>
            </w:pPr>
            <w:r w:rsidRPr="00897B69">
              <w:rPr>
                <w:rFonts w:cs="Arial"/>
                <w:b/>
                <w:spacing w:val="1"/>
                <w:szCs w:val="20"/>
              </w:rPr>
              <w:t>685</w:t>
            </w:r>
          </w:p>
        </w:tc>
      </w:tr>
      <w:tr w:rsidR="00151C11" w:rsidRPr="00897B69" w14:paraId="481447B6" w14:textId="77777777" w:rsidTr="00876036">
        <w:trPr>
          <w:gridAfter w:val="1"/>
          <w:wAfter w:w="13" w:type="dxa"/>
        </w:trPr>
        <w:tc>
          <w:tcPr>
            <w:tcW w:w="5600" w:type="dxa"/>
            <w:tcBorders>
              <w:bottom w:val="nil"/>
            </w:tcBorders>
            <w:shd w:val="clear" w:color="auto" w:fill="auto"/>
          </w:tcPr>
          <w:p w14:paraId="450A4CC5" w14:textId="77777777" w:rsidR="00D736CA" w:rsidRPr="00897B69" w:rsidRDefault="00D736CA" w:rsidP="00D736CA">
            <w:pPr>
              <w:spacing w:before="12" w:after="12"/>
              <w:rPr>
                <w:rFonts w:cs="Arial"/>
                <w:b/>
                <w:spacing w:val="1"/>
                <w:szCs w:val="20"/>
              </w:rPr>
            </w:pPr>
          </w:p>
        </w:tc>
        <w:tc>
          <w:tcPr>
            <w:tcW w:w="8037" w:type="dxa"/>
            <w:gridSpan w:val="16"/>
            <w:shd w:val="clear" w:color="auto" w:fill="auto"/>
          </w:tcPr>
          <w:p w14:paraId="373003F3" w14:textId="77777777" w:rsidR="00D736CA" w:rsidRPr="00897B69" w:rsidRDefault="00227E83" w:rsidP="00D736CA">
            <w:pPr>
              <w:spacing w:before="12" w:after="12"/>
              <w:jc w:val="center"/>
              <w:rPr>
                <w:rFonts w:cs="Arial"/>
                <w:b/>
                <w:spacing w:val="1"/>
                <w:szCs w:val="20"/>
              </w:rPr>
            </w:pPr>
            <w:r w:rsidRPr="00897B69">
              <w:rPr>
                <w:rFonts w:cs="Arial"/>
                <w:b/>
                <w:spacing w:val="1"/>
                <w:szCs w:val="20"/>
              </w:rPr>
              <w:t>Male Prisoners</w:t>
            </w:r>
          </w:p>
        </w:tc>
      </w:tr>
      <w:tr w:rsidR="00151C11" w:rsidRPr="00897B69" w14:paraId="084CEFE3" w14:textId="77777777" w:rsidTr="00876036">
        <w:trPr>
          <w:gridAfter w:val="2"/>
          <w:wAfter w:w="24" w:type="dxa"/>
        </w:trPr>
        <w:tc>
          <w:tcPr>
            <w:tcW w:w="5600" w:type="dxa"/>
            <w:tcBorders>
              <w:top w:val="nil"/>
            </w:tcBorders>
            <w:shd w:val="clear" w:color="auto" w:fill="auto"/>
          </w:tcPr>
          <w:p w14:paraId="4D0FE111" w14:textId="77777777" w:rsidR="00D736CA" w:rsidRPr="00897B69" w:rsidRDefault="00D736CA" w:rsidP="00D736CA">
            <w:pPr>
              <w:spacing w:before="12" w:after="12"/>
              <w:rPr>
                <w:rFonts w:cs="Arial"/>
                <w:spacing w:val="1"/>
                <w:szCs w:val="20"/>
              </w:rPr>
            </w:pPr>
          </w:p>
        </w:tc>
        <w:tc>
          <w:tcPr>
            <w:tcW w:w="825" w:type="dxa"/>
            <w:shd w:val="clear" w:color="auto" w:fill="auto"/>
          </w:tcPr>
          <w:p w14:paraId="753A1BBE" w14:textId="77777777" w:rsidR="00D736CA" w:rsidRPr="00897B69" w:rsidRDefault="00227E83" w:rsidP="00D736CA">
            <w:pPr>
              <w:spacing w:before="12" w:after="12"/>
              <w:jc w:val="center"/>
              <w:rPr>
                <w:rFonts w:cs="Arial"/>
                <w:b/>
                <w:spacing w:val="1"/>
                <w:szCs w:val="20"/>
              </w:rPr>
            </w:pPr>
            <w:r w:rsidRPr="00897B69">
              <w:rPr>
                <w:rFonts w:cs="Arial"/>
                <w:b/>
                <w:spacing w:val="1"/>
                <w:szCs w:val="20"/>
              </w:rPr>
              <w:t>I</w:t>
            </w:r>
          </w:p>
        </w:tc>
        <w:tc>
          <w:tcPr>
            <w:tcW w:w="709" w:type="dxa"/>
            <w:shd w:val="clear" w:color="auto" w:fill="auto"/>
          </w:tcPr>
          <w:p w14:paraId="51474EAB" w14:textId="77777777" w:rsidR="00D736CA" w:rsidRPr="00897B69" w:rsidRDefault="00227E83" w:rsidP="00D736CA">
            <w:pPr>
              <w:spacing w:before="12" w:after="12"/>
              <w:jc w:val="center"/>
              <w:rPr>
                <w:rFonts w:cs="Arial"/>
                <w:b/>
                <w:spacing w:val="1"/>
                <w:szCs w:val="20"/>
              </w:rPr>
            </w:pPr>
            <w:r w:rsidRPr="00897B69">
              <w:rPr>
                <w:rFonts w:cs="Arial"/>
                <w:b/>
                <w:spacing w:val="1"/>
                <w:szCs w:val="20"/>
              </w:rPr>
              <w:t>N-I</w:t>
            </w:r>
          </w:p>
        </w:tc>
        <w:tc>
          <w:tcPr>
            <w:tcW w:w="850" w:type="dxa"/>
            <w:gridSpan w:val="2"/>
            <w:shd w:val="clear" w:color="auto" w:fill="auto"/>
          </w:tcPr>
          <w:p w14:paraId="37A1DFB2" w14:textId="77777777" w:rsidR="00D736CA" w:rsidRPr="00897B69" w:rsidRDefault="00227E83" w:rsidP="00D736CA">
            <w:pPr>
              <w:spacing w:before="12" w:after="12"/>
              <w:jc w:val="center"/>
              <w:rPr>
                <w:rFonts w:cs="Arial"/>
                <w:b/>
                <w:spacing w:val="1"/>
                <w:szCs w:val="20"/>
              </w:rPr>
            </w:pPr>
            <w:r w:rsidRPr="00897B69">
              <w:rPr>
                <w:rFonts w:cs="Arial"/>
                <w:b/>
                <w:spacing w:val="1"/>
                <w:szCs w:val="20"/>
              </w:rPr>
              <w:t>I</w:t>
            </w:r>
          </w:p>
        </w:tc>
        <w:tc>
          <w:tcPr>
            <w:tcW w:w="851" w:type="dxa"/>
            <w:gridSpan w:val="2"/>
            <w:shd w:val="clear" w:color="auto" w:fill="auto"/>
          </w:tcPr>
          <w:p w14:paraId="580F86E1" w14:textId="77777777" w:rsidR="00D736CA" w:rsidRPr="00897B69" w:rsidRDefault="00227E83" w:rsidP="00D736CA">
            <w:pPr>
              <w:spacing w:before="12" w:after="12"/>
              <w:jc w:val="center"/>
              <w:rPr>
                <w:rFonts w:cs="Arial"/>
                <w:b/>
                <w:spacing w:val="1"/>
                <w:szCs w:val="20"/>
              </w:rPr>
            </w:pPr>
            <w:r w:rsidRPr="00897B69">
              <w:rPr>
                <w:rFonts w:cs="Arial"/>
                <w:b/>
                <w:spacing w:val="1"/>
                <w:szCs w:val="20"/>
              </w:rPr>
              <w:t>N-I</w:t>
            </w:r>
          </w:p>
        </w:tc>
        <w:tc>
          <w:tcPr>
            <w:tcW w:w="850" w:type="dxa"/>
            <w:shd w:val="clear" w:color="auto" w:fill="auto"/>
          </w:tcPr>
          <w:p w14:paraId="66B6500F" w14:textId="77777777" w:rsidR="00D736CA" w:rsidRPr="00897B69" w:rsidRDefault="00227E83" w:rsidP="00D736CA">
            <w:pPr>
              <w:spacing w:before="12" w:after="12"/>
              <w:jc w:val="center"/>
              <w:rPr>
                <w:rFonts w:cs="Arial"/>
                <w:b/>
                <w:spacing w:val="1"/>
                <w:szCs w:val="20"/>
              </w:rPr>
            </w:pPr>
            <w:r w:rsidRPr="00897B69">
              <w:rPr>
                <w:rFonts w:cs="Arial"/>
                <w:b/>
                <w:spacing w:val="1"/>
                <w:szCs w:val="20"/>
              </w:rPr>
              <w:t>I</w:t>
            </w:r>
          </w:p>
        </w:tc>
        <w:tc>
          <w:tcPr>
            <w:tcW w:w="851" w:type="dxa"/>
            <w:gridSpan w:val="2"/>
            <w:shd w:val="clear" w:color="auto" w:fill="auto"/>
          </w:tcPr>
          <w:p w14:paraId="7B2A45FC" w14:textId="77777777" w:rsidR="00D736CA" w:rsidRPr="00897B69" w:rsidRDefault="00227E83" w:rsidP="00D736CA">
            <w:pPr>
              <w:spacing w:before="12" w:after="12"/>
              <w:jc w:val="center"/>
              <w:rPr>
                <w:rFonts w:cs="Arial"/>
                <w:b/>
                <w:spacing w:val="1"/>
                <w:szCs w:val="20"/>
              </w:rPr>
            </w:pPr>
            <w:r w:rsidRPr="00897B69">
              <w:rPr>
                <w:rFonts w:cs="Arial"/>
                <w:b/>
                <w:spacing w:val="1"/>
                <w:szCs w:val="20"/>
              </w:rPr>
              <w:t>N-I</w:t>
            </w:r>
          </w:p>
        </w:tc>
        <w:tc>
          <w:tcPr>
            <w:tcW w:w="834" w:type="dxa"/>
            <w:shd w:val="clear" w:color="auto" w:fill="auto"/>
          </w:tcPr>
          <w:p w14:paraId="1FCBBC06" w14:textId="77777777" w:rsidR="00D736CA" w:rsidRPr="00897B69" w:rsidRDefault="00227E83" w:rsidP="00D736CA">
            <w:pPr>
              <w:spacing w:before="12" w:after="12"/>
              <w:jc w:val="center"/>
              <w:rPr>
                <w:rFonts w:cs="Arial"/>
                <w:b/>
                <w:spacing w:val="1"/>
                <w:szCs w:val="20"/>
              </w:rPr>
            </w:pPr>
            <w:r w:rsidRPr="00897B69">
              <w:rPr>
                <w:rFonts w:cs="Arial"/>
                <w:b/>
                <w:spacing w:val="1"/>
                <w:szCs w:val="20"/>
              </w:rPr>
              <w:t>I</w:t>
            </w:r>
          </w:p>
        </w:tc>
        <w:tc>
          <w:tcPr>
            <w:tcW w:w="834" w:type="dxa"/>
            <w:gridSpan w:val="2"/>
            <w:shd w:val="clear" w:color="auto" w:fill="auto"/>
          </w:tcPr>
          <w:p w14:paraId="65F9062C" w14:textId="77777777" w:rsidR="00D736CA" w:rsidRPr="00897B69" w:rsidRDefault="00227E83" w:rsidP="00D736CA">
            <w:pPr>
              <w:spacing w:before="12" w:after="12"/>
              <w:jc w:val="center"/>
              <w:rPr>
                <w:rFonts w:cs="Arial"/>
                <w:b/>
                <w:spacing w:val="1"/>
                <w:szCs w:val="20"/>
              </w:rPr>
            </w:pPr>
            <w:r w:rsidRPr="00897B69">
              <w:rPr>
                <w:rFonts w:cs="Arial"/>
                <w:b/>
                <w:spacing w:val="1"/>
                <w:szCs w:val="20"/>
              </w:rPr>
              <w:t>N-I</w:t>
            </w:r>
          </w:p>
        </w:tc>
        <w:tc>
          <w:tcPr>
            <w:tcW w:w="709" w:type="dxa"/>
            <w:gridSpan w:val="2"/>
            <w:shd w:val="clear" w:color="auto" w:fill="auto"/>
          </w:tcPr>
          <w:p w14:paraId="1D6EB794" w14:textId="77777777" w:rsidR="00D736CA" w:rsidRPr="00897B69" w:rsidRDefault="00227E83" w:rsidP="00D736CA">
            <w:pPr>
              <w:spacing w:before="12" w:after="12"/>
              <w:jc w:val="center"/>
              <w:rPr>
                <w:rFonts w:cs="Arial"/>
                <w:b/>
                <w:spacing w:val="1"/>
                <w:szCs w:val="20"/>
              </w:rPr>
            </w:pPr>
            <w:r w:rsidRPr="00897B69">
              <w:rPr>
                <w:rFonts w:cs="Arial"/>
                <w:b/>
                <w:spacing w:val="1"/>
                <w:szCs w:val="20"/>
              </w:rPr>
              <w:t>I</w:t>
            </w:r>
          </w:p>
        </w:tc>
        <w:tc>
          <w:tcPr>
            <w:tcW w:w="713" w:type="dxa"/>
            <w:shd w:val="clear" w:color="auto" w:fill="auto"/>
          </w:tcPr>
          <w:p w14:paraId="3B856A54" w14:textId="77777777" w:rsidR="00D736CA" w:rsidRPr="00897B69" w:rsidRDefault="00227E83" w:rsidP="00D736CA">
            <w:pPr>
              <w:spacing w:before="12" w:after="12"/>
              <w:jc w:val="center"/>
              <w:rPr>
                <w:rFonts w:cs="Arial"/>
                <w:b/>
                <w:spacing w:val="1"/>
                <w:szCs w:val="20"/>
              </w:rPr>
            </w:pPr>
            <w:r w:rsidRPr="00897B69">
              <w:rPr>
                <w:rFonts w:cs="Arial"/>
                <w:b/>
                <w:spacing w:val="1"/>
                <w:szCs w:val="20"/>
              </w:rPr>
              <w:t>N-I</w:t>
            </w:r>
          </w:p>
        </w:tc>
      </w:tr>
      <w:tr w:rsidR="00151C11" w:rsidRPr="00897B69" w14:paraId="5B0FABB3" w14:textId="77777777" w:rsidTr="00876036">
        <w:trPr>
          <w:gridAfter w:val="2"/>
          <w:wAfter w:w="24" w:type="dxa"/>
        </w:trPr>
        <w:tc>
          <w:tcPr>
            <w:tcW w:w="5600" w:type="dxa"/>
            <w:shd w:val="clear" w:color="auto" w:fill="auto"/>
          </w:tcPr>
          <w:p w14:paraId="0A9B8300" w14:textId="77777777" w:rsidR="00D736CA" w:rsidRPr="00897B69" w:rsidRDefault="00227E83" w:rsidP="00D736CA">
            <w:pPr>
              <w:spacing w:before="12" w:after="12"/>
              <w:rPr>
                <w:rFonts w:cs="Arial"/>
                <w:spacing w:val="1"/>
                <w:szCs w:val="20"/>
              </w:rPr>
            </w:pPr>
            <w:r w:rsidRPr="00897B69">
              <w:rPr>
                <w:rFonts w:cs="Arial"/>
                <w:spacing w:val="1"/>
                <w:szCs w:val="20"/>
              </w:rPr>
              <w:t>Referral made to ‘Psychiatric &amp; Psychological’ services during admission process^</w:t>
            </w:r>
          </w:p>
        </w:tc>
        <w:tc>
          <w:tcPr>
            <w:tcW w:w="825" w:type="dxa"/>
            <w:shd w:val="clear" w:color="auto" w:fill="auto"/>
            <w:vAlign w:val="center"/>
          </w:tcPr>
          <w:p w14:paraId="0AFD5EEF" w14:textId="77777777" w:rsidR="00D736CA" w:rsidRPr="00897B69" w:rsidRDefault="00227E83" w:rsidP="00D736CA">
            <w:pPr>
              <w:spacing w:before="12" w:after="12"/>
              <w:jc w:val="center"/>
              <w:rPr>
                <w:rFonts w:cs="Arial"/>
                <w:spacing w:val="1"/>
                <w:szCs w:val="20"/>
              </w:rPr>
            </w:pPr>
            <w:r w:rsidRPr="00897B69">
              <w:rPr>
                <w:rFonts w:cs="Arial"/>
                <w:spacing w:val="1"/>
                <w:szCs w:val="20"/>
              </w:rPr>
              <w:t>191</w:t>
            </w:r>
          </w:p>
        </w:tc>
        <w:tc>
          <w:tcPr>
            <w:tcW w:w="709" w:type="dxa"/>
            <w:shd w:val="clear" w:color="auto" w:fill="auto"/>
            <w:vAlign w:val="center"/>
          </w:tcPr>
          <w:p w14:paraId="352FB8B0" w14:textId="77777777" w:rsidR="00D736CA" w:rsidRPr="00897B69" w:rsidRDefault="00227E83" w:rsidP="00D736CA">
            <w:pPr>
              <w:spacing w:before="12" w:after="12"/>
              <w:jc w:val="center"/>
              <w:rPr>
                <w:rFonts w:cs="Arial"/>
                <w:spacing w:val="1"/>
                <w:szCs w:val="20"/>
              </w:rPr>
            </w:pPr>
            <w:r w:rsidRPr="00897B69">
              <w:rPr>
                <w:rFonts w:cs="Arial"/>
                <w:spacing w:val="1"/>
                <w:szCs w:val="20"/>
              </w:rPr>
              <w:t>785</w:t>
            </w:r>
          </w:p>
        </w:tc>
        <w:tc>
          <w:tcPr>
            <w:tcW w:w="850" w:type="dxa"/>
            <w:gridSpan w:val="2"/>
            <w:shd w:val="clear" w:color="auto" w:fill="auto"/>
            <w:vAlign w:val="center"/>
          </w:tcPr>
          <w:p w14:paraId="02CD04D1" w14:textId="77777777" w:rsidR="00D736CA" w:rsidRPr="00897B69" w:rsidRDefault="00227E83" w:rsidP="00D736CA">
            <w:pPr>
              <w:spacing w:before="12" w:after="12"/>
              <w:jc w:val="center"/>
              <w:rPr>
                <w:rFonts w:cs="Arial"/>
                <w:spacing w:val="1"/>
                <w:szCs w:val="20"/>
              </w:rPr>
            </w:pPr>
            <w:r w:rsidRPr="00897B69">
              <w:rPr>
                <w:rFonts w:cs="Arial"/>
                <w:spacing w:val="1"/>
                <w:szCs w:val="20"/>
              </w:rPr>
              <w:t>396</w:t>
            </w:r>
          </w:p>
        </w:tc>
        <w:tc>
          <w:tcPr>
            <w:tcW w:w="851" w:type="dxa"/>
            <w:gridSpan w:val="2"/>
            <w:shd w:val="clear" w:color="auto" w:fill="auto"/>
            <w:vAlign w:val="center"/>
          </w:tcPr>
          <w:p w14:paraId="0E3E8757" w14:textId="77777777" w:rsidR="00D736CA" w:rsidRPr="00897B69" w:rsidRDefault="00227E83" w:rsidP="00D736CA">
            <w:pPr>
              <w:spacing w:before="12" w:after="12"/>
              <w:jc w:val="center"/>
              <w:rPr>
                <w:rFonts w:cs="Arial"/>
                <w:spacing w:val="1"/>
                <w:szCs w:val="20"/>
              </w:rPr>
            </w:pPr>
            <w:r w:rsidRPr="00897B69">
              <w:rPr>
                <w:rFonts w:cs="Arial"/>
                <w:spacing w:val="1"/>
                <w:szCs w:val="20"/>
              </w:rPr>
              <w:t>1281</w:t>
            </w:r>
          </w:p>
        </w:tc>
        <w:tc>
          <w:tcPr>
            <w:tcW w:w="850" w:type="dxa"/>
            <w:shd w:val="clear" w:color="auto" w:fill="auto"/>
            <w:vAlign w:val="center"/>
          </w:tcPr>
          <w:p w14:paraId="0FDADE0A" w14:textId="77777777" w:rsidR="00D736CA" w:rsidRPr="00897B69" w:rsidRDefault="00227E83" w:rsidP="00D736CA">
            <w:pPr>
              <w:spacing w:before="12" w:after="12"/>
              <w:jc w:val="center"/>
              <w:rPr>
                <w:rFonts w:cs="Arial"/>
                <w:spacing w:val="1"/>
                <w:szCs w:val="20"/>
              </w:rPr>
            </w:pPr>
            <w:r w:rsidRPr="00897B69">
              <w:rPr>
                <w:rFonts w:cs="Arial"/>
                <w:spacing w:val="1"/>
                <w:szCs w:val="20"/>
              </w:rPr>
              <w:t>476</w:t>
            </w:r>
          </w:p>
        </w:tc>
        <w:tc>
          <w:tcPr>
            <w:tcW w:w="851" w:type="dxa"/>
            <w:gridSpan w:val="2"/>
            <w:shd w:val="clear" w:color="auto" w:fill="auto"/>
            <w:vAlign w:val="center"/>
          </w:tcPr>
          <w:p w14:paraId="5A84F069" w14:textId="77777777" w:rsidR="00D736CA" w:rsidRPr="00897B69" w:rsidRDefault="00227E83" w:rsidP="00D736CA">
            <w:pPr>
              <w:spacing w:before="12" w:after="12"/>
              <w:jc w:val="center"/>
              <w:rPr>
                <w:rFonts w:cs="Arial"/>
                <w:spacing w:val="1"/>
                <w:szCs w:val="20"/>
              </w:rPr>
            </w:pPr>
            <w:r w:rsidRPr="00897B69">
              <w:rPr>
                <w:rFonts w:cs="Arial"/>
                <w:spacing w:val="1"/>
                <w:szCs w:val="20"/>
              </w:rPr>
              <w:t>1530</w:t>
            </w:r>
          </w:p>
        </w:tc>
        <w:tc>
          <w:tcPr>
            <w:tcW w:w="834" w:type="dxa"/>
            <w:shd w:val="clear" w:color="auto" w:fill="auto"/>
            <w:vAlign w:val="center"/>
          </w:tcPr>
          <w:p w14:paraId="3907D0A0" w14:textId="77777777" w:rsidR="00D736CA" w:rsidRPr="00897B69" w:rsidRDefault="00227E83" w:rsidP="00D736CA">
            <w:pPr>
              <w:spacing w:before="12" w:after="12"/>
              <w:jc w:val="center"/>
              <w:rPr>
                <w:rFonts w:cs="Arial"/>
                <w:spacing w:val="1"/>
                <w:szCs w:val="20"/>
              </w:rPr>
            </w:pPr>
            <w:r w:rsidRPr="00897B69">
              <w:rPr>
                <w:rFonts w:cs="Arial"/>
                <w:spacing w:val="1"/>
                <w:szCs w:val="20"/>
              </w:rPr>
              <w:t>542</w:t>
            </w:r>
          </w:p>
        </w:tc>
        <w:tc>
          <w:tcPr>
            <w:tcW w:w="834" w:type="dxa"/>
            <w:gridSpan w:val="2"/>
            <w:shd w:val="clear" w:color="auto" w:fill="auto"/>
            <w:vAlign w:val="center"/>
          </w:tcPr>
          <w:p w14:paraId="7BDB53DA" w14:textId="77777777" w:rsidR="00D736CA" w:rsidRPr="00897B69" w:rsidRDefault="00227E83" w:rsidP="00D736CA">
            <w:pPr>
              <w:spacing w:before="12" w:after="12"/>
              <w:jc w:val="center"/>
              <w:rPr>
                <w:rFonts w:cs="Arial"/>
                <w:spacing w:val="1"/>
                <w:szCs w:val="20"/>
              </w:rPr>
            </w:pPr>
            <w:r w:rsidRPr="00897B69">
              <w:rPr>
                <w:rFonts w:cs="Arial"/>
                <w:spacing w:val="1"/>
                <w:szCs w:val="20"/>
              </w:rPr>
              <w:t>1720</w:t>
            </w:r>
          </w:p>
        </w:tc>
        <w:tc>
          <w:tcPr>
            <w:tcW w:w="709" w:type="dxa"/>
            <w:gridSpan w:val="2"/>
            <w:shd w:val="clear" w:color="auto" w:fill="auto"/>
            <w:vAlign w:val="center"/>
          </w:tcPr>
          <w:p w14:paraId="282CC836" w14:textId="77777777" w:rsidR="00D736CA" w:rsidRPr="00897B69" w:rsidRDefault="00227E83" w:rsidP="00D736CA">
            <w:pPr>
              <w:spacing w:before="12" w:after="12"/>
              <w:jc w:val="center"/>
              <w:rPr>
                <w:rFonts w:cs="Arial"/>
                <w:spacing w:val="1"/>
                <w:szCs w:val="20"/>
              </w:rPr>
            </w:pPr>
            <w:r w:rsidRPr="00897B69">
              <w:rPr>
                <w:rFonts w:cs="Arial"/>
                <w:spacing w:val="1"/>
                <w:szCs w:val="20"/>
              </w:rPr>
              <w:t>595</w:t>
            </w:r>
          </w:p>
        </w:tc>
        <w:tc>
          <w:tcPr>
            <w:tcW w:w="713" w:type="dxa"/>
            <w:shd w:val="clear" w:color="auto" w:fill="auto"/>
            <w:vAlign w:val="center"/>
          </w:tcPr>
          <w:p w14:paraId="59097663" w14:textId="77777777" w:rsidR="00D736CA" w:rsidRPr="00897B69" w:rsidRDefault="00227E83" w:rsidP="00D736CA">
            <w:pPr>
              <w:spacing w:before="12" w:after="12"/>
              <w:jc w:val="center"/>
              <w:rPr>
                <w:rFonts w:cs="Arial"/>
                <w:spacing w:val="1"/>
                <w:szCs w:val="20"/>
              </w:rPr>
            </w:pPr>
            <w:r w:rsidRPr="00897B69">
              <w:rPr>
                <w:rFonts w:cs="Arial"/>
                <w:spacing w:val="1"/>
                <w:szCs w:val="20"/>
              </w:rPr>
              <w:t>1793</w:t>
            </w:r>
          </w:p>
        </w:tc>
      </w:tr>
      <w:tr w:rsidR="00151C11" w:rsidRPr="00897B69" w14:paraId="6DA7372C" w14:textId="77777777" w:rsidTr="00876036">
        <w:trPr>
          <w:gridAfter w:val="2"/>
          <w:wAfter w:w="24" w:type="dxa"/>
        </w:trPr>
        <w:tc>
          <w:tcPr>
            <w:tcW w:w="5600" w:type="dxa"/>
            <w:shd w:val="clear" w:color="auto" w:fill="auto"/>
          </w:tcPr>
          <w:p w14:paraId="033AD5E9" w14:textId="77777777" w:rsidR="00D736CA" w:rsidRPr="00897B69" w:rsidRDefault="00227E83" w:rsidP="00D736CA">
            <w:pPr>
              <w:spacing w:before="12" w:after="12"/>
              <w:rPr>
                <w:rFonts w:cs="Arial"/>
                <w:spacing w:val="1"/>
                <w:szCs w:val="20"/>
              </w:rPr>
            </w:pPr>
            <w:r w:rsidRPr="00897B69">
              <w:rPr>
                <w:rFonts w:cs="Arial"/>
                <w:spacing w:val="1"/>
                <w:szCs w:val="20"/>
              </w:rPr>
              <w:t xml:space="preserve">Referral </w:t>
            </w:r>
            <w:r w:rsidRPr="00897B69">
              <w:rPr>
                <w:rFonts w:cs="Arial"/>
                <w:b/>
                <w:spacing w:val="1"/>
                <w:szCs w:val="20"/>
              </w:rPr>
              <w:t>not</w:t>
            </w:r>
            <w:r w:rsidRPr="00897B69">
              <w:rPr>
                <w:rFonts w:cs="Arial"/>
                <w:spacing w:val="1"/>
                <w:szCs w:val="20"/>
              </w:rPr>
              <w:t xml:space="preserve"> made to ‘Psychiatric &amp; Psychological’ services during admission process^</w:t>
            </w:r>
          </w:p>
        </w:tc>
        <w:tc>
          <w:tcPr>
            <w:tcW w:w="825" w:type="dxa"/>
            <w:shd w:val="clear" w:color="auto" w:fill="auto"/>
            <w:vAlign w:val="center"/>
          </w:tcPr>
          <w:p w14:paraId="032D03FF" w14:textId="77777777" w:rsidR="00D736CA" w:rsidRPr="00897B69" w:rsidRDefault="00227E83" w:rsidP="00D736CA">
            <w:pPr>
              <w:spacing w:before="12" w:after="12"/>
              <w:jc w:val="center"/>
              <w:rPr>
                <w:rFonts w:cs="Arial"/>
                <w:spacing w:val="1"/>
                <w:szCs w:val="20"/>
              </w:rPr>
            </w:pPr>
            <w:r w:rsidRPr="00897B69">
              <w:rPr>
                <w:rFonts w:cs="Arial"/>
                <w:spacing w:val="1"/>
                <w:szCs w:val="20"/>
              </w:rPr>
              <w:t>1026</w:t>
            </w:r>
          </w:p>
        </w:tc>
        <w:tc>
          <w:tcPr>
            <w:tcW w:w="709" w:type="dxa"/>
            <w:shd w:val="clear" w:color="auto" w:fill="auto"/>
            <w:vAlign w:val="center"/>
          </w:tcPr>
          <w:p w14:paraId="70FEF187" w14:textId="77777777" w:rsidR="00D736CA" w:rsidRPr="00897B69" w:rsidRDefault="00227E83" w:rsidP="00D736CA">
            <w:pPr>
              <w:spacing w:before="12" w:after="12"/>
              <w:jc w:val="center"/>
              <w:rPr>
                <w:rFonts w:cs="Arial"/>
                <w:spacing w:val="1"/>
                <w:szCs w:val="20"/>
              </w:rPr>
            </w:pPr>
            <w:r w:rsidRPr="00897B69">
              <w:rPr>
                <w:rFonts w:cs="Arial"/>
                <w:spacing w:val="1"/>
                <w:szCs w:val="20"/>
              </w:rPr>
              <w:t>2162</w:t>
            </w:r>
          </w:p>
        </w:tc>
        <w:tc>
          <w:tcPr>
            <w:tcW w:w="850" w:type="dxa"/>
            <w:gridSpan w:val="2"/>
            <w:shd w:val="clear" w:color="auto" w:fill="auto"/>
            <w:vAlign w:val="center"/>
          </w:tcPr>
          <w:p w14:paraId="7F84B91A" w14:textId="77777777" w:rsidR="00D736CA" w:rsidRPr="00897B69" w:rsidRDefault="00227E83" w:rsidP="00D736CA">
            <w:pPr>
              <w:spacing w:before="12" w:after="12"/>
              <w:jc w:val="center"/>
              <w:rPr>
                <w:rFonts w:cs="Arial"/>
                <w:spacing w:val="1"/>
                <w:szCs w:val="20"/>
              </w:rPr>
            </w:pPr>
            <w:r w:rsidRPr="00897B69">
              <w:rPr>
                <w:rFonts w:cs="Arial"/>
                <w:spacing w:val="1"/>
                <w:szCs w:val="20"/>
              </w:rPr>
              <w:t>1372</w:t>
            </w:r>
          </w:p>
        </w:tc>
        <w:tc>
          <w:tcPr>
            <w:tcW w:w="851" w:type="dxa"/>
            <w:gridSpan w:val="2"/>
            <w:shd w:val="clear" w:color="auto" w:fill="auto"/>
            <w:vAlign w:val="center"/>
          </w:tcPr>
          <w:p w14:paraId="21BE16C1" w14:textId="77777777" w:rsidR="00D736CA" w:rsidRPr="00897B69" w:rsidRDefault="00227E83" w:rsidP="00D736CA">
            <w:pPr>
              <w:spacing w:before="12" w:after="12"/>
              <w:jc w:val="center"/>
              <w:rPr>
                <w:rFonts w:cs="Arial"/>
                <w:spacing w:val="1"/>
                <w:szCs w:val="20"/>
              </w:rPr>
            </w:pPr>
            <w:r w:rsidRPr="00897B69">
              <w:rPr>
                <w:rFonts w:cs="Arial"/>
                <w:spacing w:val="1"/>
                <w:szCs w:val="20"/>
              </w:rPr>
              <w:t>2488</w:t>
            </w:r>
          </w:p>
        </w:tc>
        <w:tc>
          <w:tcPr>
            <w:tcW w:w="850" w:type="dxa"/>
            <w:shd w:val="clear" w:color="auto" w:fill="auto"/>
            <w:vAlign w:val="center"/>
          </w:tcPr>
          <w:p w14:paraId="147BAAC8" w14:textId="77777777" w:rsidR="00D736CA" w:rsidRPr="00897B69" w:rsidRDefault="00227E83" w:rsidP="00D736CA">
            <w:pPr>
              <w:spacing w:before="12" w:after="12"/>
              <w:jc w:val="center"/>
              <w:rPr>
                <w:rFonts w:cs="Arial"/>
                <w:spacing w:val="1"/>
                <w:szCs w:val="20"/>
              </w:rPr>
            </w:pPr>
            <w:r w:rsidRPr="00897B69">
              <w:rPr>
                <w:rFonts w:cs="Arial"/>
                <w:spacing w:val="1"/>
                <w:szCs w:val="20"/>
              </w:rPr>
              <w:t>1589</w:t>
            </w:r>
          </w:p>
        </w:tc>
        <w:tc>
          <w:tcPr>
            <w:tcW w:w="851" w:type="dxa"/>
            <w:gridSpan w:val="2"/>
            <w:shd w:val="clear" w:color="auto" w:fill="auto"/>
            <w:vAlign w:val="center"/>
          </w:tcPr>
          <w:p w14:paraId="675364C4" w14:textId="77777777" w:rsidR="00D736CA" w:rsidRPr="00897B69" w:rsidRDefault="00227E83" w:rsidP="00D736CA">
            <w:pPr>
              <w:spacing w:before="12" w:after="12"/>
              <w:jc w:val="center"/>
              <w:rPr>
                <w:rFonts w:cs="Arial"/>
                <w:spacing w:val="1"/>
                <w:szCs w:val="20"/>
              </w:rPr>
            </w:pPr>
            <w:r w:rsidRPr="00897B69">
              <w:rPr>
                <w:rFonts w:cs="Arial"/>
                <w:spacing w:val="1"/>
                <w:szCs w:val="20"/>
              </w:rPr>
              <w:t>2781</w:t>
            </w:r>
          </w:p>
        </w:tc>
        <w:tc>
          <w:tcPr>
            <w:tcW w:w="834" w:type="dxa"/>
            <w:shd w:val="clear" w:color="auto" w:fill="auto"/>
            <w:vAlign w:val="center"/>
          </w:tcPr>
          <w:p w14:paraId="054D9031" w14:textId="77777777" w:rsidR="00D736CA" w:rsidRPr="00897B69" w:rsidRDefault="00227E83" w:rsidP="00D736CA">
            <w:pPr>
              <w:spacing w:before="12" w:after="12"/>
              <w:jc w:val="center"/>
              <w:rPr>
                <w:rFonts w:cs="Arial"/>
                <w:spacing w:val="1"/>
                <w:szCs w:val="20"/>
              </w:rPr>
            </w:pPr>
            <w:r w:rsidRPr="00897B69">
              <w:rPr>
                <w:rFonts w:cs="Arial"/>
                <w:spacing w:val="1"/>
                <w:szCs w:val="20"/>
              </w:rPr>
              <w:t>1534</w:t>
            </w:r>
          </w:p>
        </w:tc>
        <w:tc>
          <w:tcPr>
            <w:tcW w:w="834" w:type="dxa"/>
            <w:gridSpan w:val="2"/>
            <w:shd w:val="clear" w:color="auto" w:fill="auto"/>
            <w:vAlign w:val="center"/>
          </w:tcPr>
          <w:p w14:paraId="0BA16B3D" w14:textId="77777777" w:rsidR="00D736CA" w:rsidRPr="00897B69" w:rsidRDefault="00227E83" w:rsidP="00D736CA">
            <w:pPr>
              <w:spacing w:before="12" w:after="12"/>
              <w:jc w:val="center"/>
              <w:rPr>
                <w:rFonts w:cs="Arial"/>
                <w:spacing w:val="1"/>
                <w:szCs w:val="20"/>
              </w:rPr>
            </w:pPr>
            <w:r w:rsidRPr="00897B69">
              <w:rPr>
                <w:rFonts w:cs="Arial"/>
                <w:spacing w:val="1"/>
                <w:szCs w:val="20"/>
              </w:rPr>
              <w:t>2790</w:t>
            </w:r>
          </w:p>
        </w:tc>
        <w:tc>
          <w:tcPr>
            <w:tcW w:w="709" w:type="dxa"/>
            <w:gridSpan w:val="2"/>
            <w:shd w:val="clear" w:color="auto" w:fill="auto"/>
            <w:vAlign w:val="center"/>
          </w:tcPr>
          <w:p w14:paraId="4A9BC8EB" w14:textId="77777777" w:rsidR="00D736CA" w:rsidRPr="00897B69" w:rsidRDefault="00227E83" w:rsidP="00D736CA">
            <w:pPr>
              <w:spacing w:before="12" w:after="12"/>
              <w:jc w:val="center"/>
              <w:rPr>
                <w:rFonts w:cs="Arial"/>
                <w:spacing w:val="1"/>
                <w:szCs w:val="20"/>
              </w:rPr>
            </w:pPr>
            <w:r w:rsidRPr="00897B69">
              <w:rPr>
                <w:rFonts w:cs="Arial"/>
                <w:spacing w:val="1"/>
                <w:szCs w:val="20"/>
              </w:rPr>
              <w:t>1629</w:t>
            </w:r>
          </w:p>
        </w:tc>
        <w:tc>
          <w:tcPr>
            <w:tcW w:w="713" w:type="dxa"/>
            <w:shd w:val="clear" w:color="auto" w:fill="auto"/>
            <w:vAlign w:val="center"/>
          </w:tcPr>
          <w:p w14:paraId="5577BD55" w14:textId="77777777" w:rsidR="00D736CA" w:rsidRPr="00897B69" w:rsidRDefault="00227E83" w:rsidP="00D736CA">
            <w:pPr>
              <w:spacing w:before="12" w:after="12"/>
              <w:jc w:val="center"/>
              <w:rPr>
                <w:rFonts w:cs="Arial"/>
                <w:spacing w:val="1"/>
                <w:szCs w:val="20"/>
              </w:rPr>
            </w:pPr>
            <w:r w:rsidRPr="00897B69">
              <w:rPr>
                <w:rFonts w:cs="Arial"/>
                <w:spacing w:val="1"/>
                <w:szCs w:val="20"/>
              </w:rPr>
              <w:t>3015</w:t>
            </w:r>
          </w:p>
        </w:tc>
      </w:tr>
      <w:tr w:rsidR="00151C11" w:rsidRPr="00897B69" w14:paraId="73B1FDDF" w14:textId="77777777" w:rsidTr="00876036">
        <w:trPr>
          <w:gridAfter w:val="2"/>
          <w:wAfter w:w="24" w:type="dxa"/>
        </w:trPr>
        <w:tc>
          <w:tcPr>
            <w:tcW w:w="5600" w:type="dxa"/>
            <w:shd w:val="clear" w:color="auto" w:fill="auto"/>
          </w:tcPr>
          <w:p w14:paraId="42FC9642" w14:textId="77777777" w:rsidR="00D736CA" w:rsidRPr="00897B69" w:rsidRDefault="00227E83" w:rsidP="00D736CA">
            <w:pPr>
              <w:spacing w:before="12" w:after="12"/>
              <w:rPr>
                <w:rFonts w:cs="Arial"/>
                <w:spacing w:val="1"/>
                <w:szCs w:val="20"/>
              </w:rPr>
            </w:pPr>
            <w:r w:rsidRPr="00897B69">
              <w:rPr>
                <w:rFonts w:cs="Arial"/>
                <w:spacing w:val="1"/>
                <w:szCs w:val="20"/>
              </w:rPr>
              <w:t>No response available</w:t>
            </w:r>
          </w:p>
        </w:tc>
        <w:tc>
          <w:tcPr>
            <w:tcW w:w="825" w:type="dxa"/>
            <w:shd w:val="clear" w:color="auto" w:fill="auto"/>
            <w:vAlign w:val="center"/>
          </w:tcPr>
          <w:p w14:paraId="6F1D44CE" w14:textId="77777777" w:rsidR="00D736CA" w:rsidRPr="00897B69" w:rsidRDefault="00227E83" w:rsidP="00D736CA">
            <w:pPr>
              <w:spacing w:before="12" w:after="12"/>
              <w:jc w:val="center"/>
              <w:rPr>
                <w:rFonts w:cs="Arial"/>
                <w:spacing w:val="1"/>
                <w:szCs w:val="20"/>
              </w:rPr>
            </w:pPr>
            <w:r w:rsidRPr="00897B69">
              <w:rPr>
                <w:rFonts w:cs="Arial"/>
                <w:spacing w:val="1"/>
                <w:szCs w:val="20"/>
              </w:rPr>
              <w:t>209</w:t>
            </w:r>
          </w:p>
        </w:tc>
        <w:tc>
          <w:tcPr>
            <w:tcW w:w="709" w:type="dxa"/>
            <w:shd w:val="clear" w:color="auto" w:fill="auto"/>
            <w:vAlign w:val="center"/>
          </w:tcPr>
          <w:p w14:paraId="50E58314" w14:textId="77777777" w:rsidR="00D736CA" w:rsidRPr="00897B69" w:rsidRDefault="00227E83" w:rsidP="00D736CA">
            <w:pPr>
              <w:spacing w:before="12" w:after="12"/>
              <w:jc w:val="center"/>
              <w:rPr>
                <w:rFonts w:cs="Arial"/>
                <w:spacing w:val="1"/>
                <w:szCs w:val="20"/>
              </w:rPr>
            </w:pPr>
            <w:r w:rsidRPr="00897B69">
              <w:rPr>
                <w:rFonts w:cs="Arial"/>
                <w:spacing w:val="1"/>
                <w:szCs w:val="20"/>
              </w:rPr>
              <w:t>752</w:t>
            </w:r>
          </w:p>
        </w:tc>
        <w:tc>
          <w:tcPr>
            <w:tcW w:w="850" w:type="dxa"/>
            <w:gridSpan w:val="2"/>
            <w:shd w:val="clear" w:color="auto" w:fill="auto"/>
            <w:vAlign w:val="center"/>
          </w:tcPr>
          <w:p w14:paraId="0FE27401" w14:textId="77777777" w:rsidR="00D736CA" w:rsidRPr="00897B69" w:rsidRDefault="00227E83" w:rsidP="00D736CA">
            <w:pPr>
              <w:spacing w:before="12" w:after="12"/>
              <w:jc w:val="center"/>
              <w:rPr>
                <w:rFonts w:cs="Arial"/>
                <w:spacing w:val="1"/>
                <w:szCs w:val="20"/>
              </w:rPr>
            </w:pPr>
            <w:r w:rsidRPr="00897B69">
              <w:rPr>
                <w:rFonts w:cs="Arial"/>
                <w:spacing w:val="1"/>
                <w:szCs w:val="20"/>
              </w:rPr>
              <w:t>1</w:t>
            </w:r>
          </w:p>
        </w:tc>
        <w:tc>
          <w:tcPr>
            <w:tcW w:w="851" w:type="dxa"/>
            <w:gridSpan w:val="2"/>
            <w:shd w:val="clear" w:color="auto" w:fill="auto"/>
            <w:vAlign w:val="center"/>
          </w:tcPr>
          <w:p w14:paraId="7D8906C1" w14:textId="77777777" w:rsidR="00D736CA" w:rsidRPr="00897B69" w:rsidRDefault="00227E83" w:rsidP="00D736CA">
            <w:pPr>
              <w:spacing w:before="12" w:after="12"/>
              <w:jc w:val="center"/>
              <w:rPr>
                <w:rFonts w:cs="Arial"/>
                <w:spacing w:val="1"/>
                <w:szCs w:val="20"/>
              </w:rPr>
            </w:pPr>
            <w:r w:rsidRPr="00897B69">
              <w:rPr>
                <w:rFonts w:cs="Arial"/>
                <w:spacing w:val="1"/>
                <w:szCs w:val="20"/>
              </w:rPr>
              <w:t>1</w:t>
            </w:r>
          </w:p>
        </w:tc>
        <w:tc>
          <w:tcPr>
            <w:tcW w:w="850" w:type="dxa"/>
            <w:shd w:val="clear" w:color="auto" w:fill="auto"/>
            <w:vAlign w:val="center"/>
          </w:tcPr>
          <w:p w14:paraId="0CD50364" w14:textId="77777777" w:rsidR="00D736CA" w:rsidRPr="00897B69" w:rsidRDefault="00227E83" w:rsidP="00D736CA">
            <w:pPr>
              <w:spacing w:before="12" w:after="12"/>
              <w:jc w:val="center"/>
              <w:rPr>
                <w:rFonts w:cs="Arial"/>
                <w:spacing w:val="1"/>
                <w:szCs w:val="20"/>
              </w:rPr>
            </w:pPr>
            <w:r w:rsidRPr="00897B69">
              <w:rPr>
                <w:rFonts w:cs="Arial"/>
                <w:spacing w:val="1"/>
                <w:szCs w:val="20"/>
              </w:rPr>
              <w:t>1</w:t>
            </w:r>
          </w:p>
        </w:tc>
        <w:tc>
          <w:tcPr>
            <w:tcW w:w="851" w:type="dxa"/>
            <w:gridSpan w:val="2"/>
            <w:shd w:val="clear" w:color="auto" w:fill="auto"/>
            <w:vAlign w:val="center"/>
          </w:tcPr>
          <w:p w14:paraId="62EFCEBF" w14:textId="77777777" w:rsidR="00D736CA" w:rsidRPr="00897B69" w:rsidRDefault="00227E83" w:rsidP="00D736CA">
            <w:pPr>
              <w:spacing w:before="12" w:after="12"/>
              <w:jc w:val="center"/>
              <w:rPr>
                <w:rFonts w:cs="Arial"/>
                <w:spacing w:val="1"/>
                <w:szCs w:val="20"/>
              </w:rPr>
            </w:pPr>
            <w:r w:rsidRPr="00897B69">
              <w:rPr>
                <w:rFonts w:cs="Arial"/>
                <w:spacing w:val="1"/>
                <w:szCs w:val="20"/>
              </w:rPr>
              <w:t>1</w:t>
            </w:r>
          </w:p>
        </w:tc>
        <w:tc>
          <w:tcPr>
            <w:tcW w:w="834" w:type="dxa"/>
            <w:shd w:val="clear" w:color="auto" w:fill="auto"/>
            <w:vAlign w:val="center"/>
          </w:tcPr>
          <w:p w14:paraId="24DB50CD" w14:textId="77777777" w:rsidR="00D736CA" w:rsidRPr="00897B69" w:rsidRDefault="00227E83" w:rsidP="00D736CA">
            <w:pPr>
              <w:spacing w:before="12" w:after="12"/>
              <w:jc w:val="center"/>
              <w:rPr>
                <w:rFonts w:cs="Arial"/>
                <w:spacing w:val="1"/>
                <w:szCs w:val="20"/>
              </w:rPr>
            </w:pPr>
            <w:r w:rsidRPr="00897B69">
              <w:rPr>
                <w:rFonts w:cs="Arial"/>
                <w:spacing w:val="1"/>
                <w:szCs w:val="20"/>
              </w:rPr>
              <w:t>1</w:t>
            </w:r>
          </w:p>
        </w:tc>
        <w:tc>
          <w:tcPr>
            <w:tcW w:w="834" w:type="dxa"/>
            <w:gridSpan w:val="2"/>
            <w:shd w:val="clear" w:color="auto" w:fill="auto"/>
            <w:vAlign w:val="center"/>
          </w:tcPr>
          <w:p w14:paraId="0CB79308" w14:textId="77777777" w:rsidR="00D736CA" w:rsidRPr="00897B69" w:rsidRDefault="00227E83" w:rsidP="00D736CA">
            <w:pPr>
              <w:spacing w:before="12" w:after="12"/>
              <w:jc w:val="center"/>
              <w:rPr>
                <w:rFonts w:cs="Arial"/>
                <w:spacing w:val="1"/>
                <w:szCs w:val="20"/>
              </w:rPr>
            </w:pPr>
            <w:r w:rsidRPr="00897B69">
              <w:rPr>
                <w:rFonts w:cs="Arial"/>
                <w:spacing w:val="1"/>
                <w:szCs w:val="20"/>
              </w:rPr>
              <w:t>1</w:t>
            </w:r>
          </w:p>
        </w:tc>
        <w:tc>
          <w:tcPr>
            <w:tcW w:w="709" w:type="dxa"/>
            <w:gridSpan w:val="2"/>
            <w:shd w:val="clear" w:color="auto" w:fill="auto"/>
            <w:vAlign w:val="center"/>
          </w:tcPr>
          <w:p w14:paraId="7990431D" w14:textId="77777777" w:rsidR="00D736CA" w:rsidRPr="00897B69" w:rsidRDefault="00227E83" w:rsidP="00D736CA">
            <w:pPr>
              <w:spacing w:before="12" w:after="12"/>
              <w:jc w:val="center"/>
              <w:rPr>
                <w:rFonts w:cs="Arial"/>
                <w:spacing w:val="1"/>
                <w:szCs w:val="20"/>
              </w:rPr>
            </w:pPr>
            <w:r w:rsidRPr="00897B69">
              <w:rPr>
                <w:rFonts w:cs="Arial"/>
                <w:spacing w:val="1"/>
                <w:szCs w:val="20"/>
              </w:rPr>
              <w:t>1</w:t>
            </w:r>
          </w:p>
        </w:tc>
        <w:tc>
          <w:tcPr>
            <w:tcW w:w="713" w:type="dxa"/>
            <w:shd w:val="clear" w:color="auto" w:fill="auto"/>
            <w:vAlign w:val="center"/>
          </w:tcPr>
          <w:p w14:paraId="2E6BABFE" w14:textId="77777777" w:rsidR="00D736CA" w:rsidRPr="00897B69" w:rsidRDefault="00227E83" w:rsidP="00D736CA">
            <w:pPr>
              <w:spacing w:before="12" w:after="12"/>
              <w:jc w:val="center"/>
              <w:rPr>
                <w:rFonts w:cs="Arial"/>
                <w:spacing w:val="1"/>
                <w:szCs w:val="20"/>
              </w:rPr>
            </w:pPr>
            <w:r w:rsidRPr="00897B69">
              <w:rPr>
                <w:rFonts w:cs="Arial"/>
                <w:spacing w:val="1"/>
                <w:szCs w:val="20"/>
              </w:rPr>
              <w:t>1</w:t>
            </w:r>
          </w:p>
        </w:tc>
      </w:tr>
      <w:tr w:rsidR="00151C11" w:rsidRPr="00897B69" w14:paraId="650B8816" w14:textId="77777777" w:rsidTr="00876036">
        <w:trPr>
          <w:gridAfter w:val="2"/>
          <w:wAfter w:w="24" w:type="dxa"/>
        </w:trPr>
        <w:tc>
          <w:tcPr>
            <w:tcW w:w="5600" w:type="dxa"/>
            <w:shd w:val="clear" w:color="auto" w:fill="auto"/>
          </w:tcPr>
          <w:p w14:paraId="0E65429C" w14:textId="77777777" w:rsidR="00D736CA" w:rsidRPr="00897B69" w:rsidRDefault="00227E83" w:rsidP="00D736CA">
            <w:pPr>
              <w:spacing w:before="12" w:after="12"/>
              <w:rPr>
                <w:rFonts w:cs="Arial"/>
                <w:b/>
                <w:spacing w:val="1"/>
                <w:szCs w:val="20"/>
              </w:rPr>
            </w:pPr>
            <w:r w:rsidRPr="00897B69">
              <w:rPr>
                <w:rFonts w:cs="Arial"/>
                <w:b/>
                <w:spacing w:val="1"/>
                <w:szCs w:val="20"/>
              </w:rPr>
              <w:t>Totals</w:t>
            </w:r>
          </w:p>
        </w:tc>
        <w:tc>
          <w:tcPr>
            <w:tcW w:w="825" w:type="dxa"/>
            <w:shd w:val="clear" w:color="auto" w:fill="auto"/>
            <w:vAlign w:val="center"/>
          </w:tcPr>
          <w:p w14:paraId="5DB9120B" w14:textId="77777777" w:rsidR="00D736CA" w:rsidRPr="00897B69" w:rsidRDefault="00227E83" w:rsidP="00D736CA">
            <w:pPr>
              <w:spacing w:before="12" w:after="12"/>
              <w:jc w:val="center"/>
              <w:rPr>
                <w:rFonts w:cs="Arial"/>
                <w:b/>
                <w:spacing w:val="1"/>
                <w:szCs w:val="20"/>
              </w:rPr>
            </w:pPr>
            <w:r w:rsidRPr="00897B69">
              <w:rPr>
                <w:rFonts w:cs="Arial"/>
                <w:spacing w:val="1"/>
                <w:szCs w:val="20"/>
              </w:rPr>
              <w:t>1426</w:t>
            </w:r>
          </w:p>
        </w:tc>
        <w:tc>
          <w:tcPr>
            <w:tcW w:w="709" w:type="dxa"/>
            <w:shd w:val="clear" w:color="auto" w:fill="auto"/>
            <w:vAlign w:val="center"/>
          </w:tcPr>
          <w:p w14:paraId="1FF612C1" w14:textId="77777777" w:rsidR="00D736CA" w:rsidRPr="00897B69" w:rsidRDefault="00227E83" w:rsidP="00D736CA">
            <w:pPr>
              <w:spacing w:before="12" w:after="12"/>
              <w:jc w:val="center"/>
              <w:rPr>
                <w:rFonts w:cs="Arial"/>
                <w:b/>
                <w:spacing w:val="1"/>
                <w:szCs w:val="20"/>
              </w:rPr>
            </w:pPr>
            <w:r w:rsidRPr="00897B69">
              <w:rPr>
                <w:rFonts w:cs="Arial"/>
                <w:spacing w:val="1"/>
                <w:szCs w:val="20"/>
              </w:rPr>
              <w:t>3699</w:t>
            </w:r>
          </w:p>
        </w:tc>
        <w:tc>
          <w:tcPr>
            <w:tcW w:w="850" w:type="dxa"/>
            <w:gridSpan w:val="2"/>
            <w:shd w:val="clear" w:color="auto" w:fill="auto"/>
            <w:vAlign w:val="center"/>
          </w:tcPr>
          <w:p w14:paraId="3E3A3906" w14:textId="77777777" w:rsidR="00D736CA" w:rsidRPr="00897B69" w:rsidRDefault="00227E83" w:rsidP="00D736CA">
            <w:pPr>
              <w:spacing w:before="12" w:after="12"/>
              <w:jc w:val="center"/>
              <w:rPr>
                <w:rFonts w:cs="Arial"/>
                <w:b/>
                <w:spacing w:val="1"/>
                <w:szCs w:val="20"/>
              </w:rPr>
            </w:pPr>
            <w:r w:rsidRPr="00897B69">
              <w:rPr>
                <w:rFonts w:cs="Arial"/>
                <w:spacing w:val="1"/>
                <w:szCs w:val="20"/>
              </w:rPr>
              <w:t>1769</w:t>
            </w:r>
          </w:p>
        </w:tc>
        <w:tc>
          <w:tcPr>
            <w:tcW w:w="851" w:type="dxa"/>
            <w:gridSpan w:val="2"/>
            <w:shd w:val="clear" w:color="auto" w:fill="auto"/>
            <w:vAlign w:val="center"/>
          </w:tcPr>
          <w:p w14:paraId="5AAA7CE3" w14:textId="77777777" w:rsidR="00D736CA" w:rsidRPr="00897B69" w:rsidRDefault="00227E83" w:rsidP="00D736CA">
            <w:pPr>
              <w:spacing w:before="12" w:after="12"/>
              <w:jc w:val="center"/>
              <w:rPr>
                <w:rFonts w:cs="Arial"/>
                <w:b/>
                <w:spacing w:val="1"/>
                <w:szCs w:val="20"/>
              </w:rPr>
            </w:pPr>
            <w:r w:rsidRPr="00897B69">
              <w:rPr>
                <w:rFonts w:cs="Arial"/>
                <w:spacing w:val="1"/>
                <w:szCs w:val="20"/>
              </w:rPr>
              <w:t>3770</w:t>
            </w:r>
          </w:p>
        </w:tc>
        <w:tc>
          <w:tcPr>
            <w:tcW w:w="850" w:type="dxa"/>
            <w:shd w:val="clear" w:color="auto" w:fill="auto"/>
            <w:vAlign w:val="center"/>
          </w:tcPr>
          <w:p w14:paraId="5985E4E8" w14:textId="77777777" w:rsidR="00D736CA" w:rsidRPr="00897B69" w:rsidRDefault="00227E83" w:rsidP="00D736CA">
            <w:pPr>
              <w:spacing w:before="12" w:after="12"/>
              <w:jc w:val="center"/>
              <w:rPr>
                <w:rFonts w:cs="Arial"/>
                <w:b/>
                <w:spacing w:val="1"/>
                <w:szCs w:val="20"/>
              </w:rPr>
            </w:pPr>
            <w:r w:rsidRPr="00897B69">
              <w:rPr>
                <w:rFonts w:cs="Arial"/>
                <w:spacing w:val="1"/>
                <w:szCs w:val="20"/>
              </w:rPr>
              <w:t>2066</w:t>
            </w:r>
          </w:p>
        </w:tc>
        <w:tc>
          <w:tcPr>
            <w:tcW w:w="851" w:type="dxa"/>
            <w:gridSpan w:val="2"/>
            <w:shd w:val="clear" w:color="auto" w:fill="auto"/>
            <w:vAlign w:val="center"/>
          </w:tcPr>
          <w:p w14:paraId="00AB8D53" w14:textId="77777777" w:rsidR="00D736CA" w:rsidRPr="00897B69" w:rsidRDefault="00227E83" w:rsidP="00D736CA">
            <w:pPr>
              <w:spacing w:before="12" w:after="12"/>
              <w:jc w:val="center"/>
              <w:rPr>
                <w:rFonts w:cs="Arial"/>
                <w:b/>
                <w:spacing w:val="1"/>
                <w:szCs w:val="20"/>
              </w:rPr>
            </w:pPr>
            <w:r w:rsidRPr="00897B69">
              <w:rPr>
                <w:rFonts w:cs="Arial"/>
                <w:spacing w:val="1"/>
                <w:szCs w:val="20"/>
              </w:rPr>
              <w:t>4312</w:t>
            </w:r>
          </w:p>
        </w:tc>
        <w:tc>
          <w:tcPr>
            <w:tcW w:w="834" w:type="dxa"/>
            <w:shd w:val="clear" w:color="auto" w:fill="auto"/>
            <w:vAlign w:val="center"/>
          </w:tcPr>
          <w:p w14:paraId="505951FD" w14:textId="77777777" w:rsidR="00D736CA" w:rsidRPr="00897B69" w:rsidRDefault="00227E83" w:rsidP="00D736CA">
            <w:pPr>
              <w:spacing w:before="12" w:after="12"/>
              <w:jc w:val="center"/>
              <w:rPr>
                <w:rFonts w:cs="Arial"/>
                <w:b/>
                <w:spacing w:val="1"/>
                <w:szCs w:val="20"/>
              </w:rPr>
            </w:pPr>
            <w:r w:rsidRPr="00897B69">
              <w:rPr>
                <w:rFonts w:cs="Arial"/>
                <w:spacing w:val="1"/>
                <w:szCs w:val="20"/>
              </w:rPr>
              <w:t>2077</w:t>
            </w:r>
          </w:p>
        </w:tc>
        <w:tc>
          <w:tcPr>
            <w:tcW w:w="834" w:type="dxa"/>
            <w:gridSpan w:val="2"/>
            <w:shd w:val="clear" w:color="auto" w:fill="auto"/>
            <w:vAlign w:val="center"/>
          </w:tcPr>
          <w:p w14:paraId="0DAB3087" w14:textId="77777777" w:rsidR="00D736CA" w:rsidRPr="00897B69" w:rsidRDefault="00227E83" w:rsidP="00D736CA">
            <w:pPr>
              <w:spacing w:before="12" w:after="12"/>
              <w:jc w:val="center"/>
              <w:rPr>
                <w:rFonts w:cs="Arial"/>
                <w:b/>
                <w:spacing w:val="1"/>
                <w:szCs w:val="20"/>
              </w:rPr>
            </w:pPr>
            <w:r w:rsidRPr="00897B69">
              <w:rPr>
                <w:rFonts w:cs="Arial"/>
                <w:spacing w:val="1"/>
                <w:szCs w:val="20"/>
              </w:rPr>
              <w:t>4511</w:t>
            </w:r>
          </w:p>
        </w:tc>
        <w:tc>
          <w:tcPr>
            <w:tcW w:w="709" w:type="dxa"/>
            <w:gridSpan w:val="2"/>
            <w:shd w:val="clear" w:color="auto" w:fill="auto"/>
            <w:vAlign w:val="center"/>
          </w:tcPr>
          <w:p w14:paraId="7B717345" w14:textId="77777777" w:rsidR="00D736CA" w:rsidRPr="00897B69" w:rsidRDefault="00227E83" w:rsidP="00D736CA">
            <w:pPr>
              <w:spacing w:before="12" w:after="12"/>
              <w:jc w:val="center"/>
              <w:rPr>
                <w:rFonts w:cs="Arial"/>
                <w:b/>
                <w:spacing w:val="1"/>
                <w:szCs w:val="20"/>
              </w:rPr>
            </w:pPr>
            <w:r w:rsidRPr="00897B69">
              <w:rPr>
                <w:rFonts w:cs="Arial"/>
                <w:spacing w:val="1"/>
                <w:szCs w:val="20"/>
              </w:rPr>
              <w:t>2225</w:t>
            </w:r>
          </w:p>
        </w:tc>
        <w:tc>
          <w:tcPr>
            <w:tcW w:w="713" w:type="dxa"/>
            <w:shd w:val="clear" w:color="auto" w:fill="auto"/>
            <w:vAlign w:val="center"/>
          </w:tcPr>
          <w:p w14:paraId="4A60222A" w14:textId="77777777" w:rsidR="00D736CA" w:rsidRPr="00897B69" w:rsidRDefault="00227E83" w:rsidP="00D736CA">
            <w:pPr>
              <w:spacing w:before="12" w:after="12"/>
              <w:jc w:val="center"/>
              <w:rPr>
                <w:rFonts w:cs="Arial"/>
                <w:b/>
                <w:spacing w:val="1"/>
                <w:szCs w:val="20"/>
              </w:rPr>
            </w:pPr>
            <w:r w:rsidRPr="00897B69">
              <w:rPr>
                <w:rFonts w:cs="Arial"/>
                <w:spacing w:val="1"/>
                <w:szCs w:val="20"/>
              </w:rPr>
              <w:t>4809</w:t>
            </w:r>
          </w:p>
        </w:tc>
      </w:tr>
      <w:tr w:rsidR="00151C11" w:rsidRPr="00897B69" w14:paraId="6CF3603A" w14:textId="77777777" w:rsidTr="00876036">
        <w:trPr>
          <w:gridAfter w:val="1"/>
          <w:wAfter w:w="13" w:type="dxa"/>
        </w:trPr>
        <w:tc>
          <w:tcPr>
            <w:tcW w:w="5600" w:type="dxa"/>
            <w:tcBorders>
              <w:bottom w:val="dotted" w:sz="2" w:space="0" w:color="BFBFBF" w:themeColor="background1" w:themeShade="BF"/>
            </w:tcBorders>
            <w:shd w:val="clear" w:color="auto" w:fill="auto"/>
          </w:tcPr>
          <w:p w14:paraId="0670A43D" w14:textId="77777777" w:rsidR="00D736CA" w:rsidRPr="00897B69" w:rsidRDefault="00227E83" w:rsidP="00D736CA">
            <w:pPr>
              <w:spacing w:before="12" w:after="12"/>
              <w:rPr>
                <w:rFonts w:cs="Arial"/>
                <w:spacing w:val="1"/>
                <w:szCs w:val="20"/>
              </w:rPr>
            </w:pPr>
            <w:r w:rsidRPr="00897B69">
              <w:rPr>
                <w:rFonts w:cs="Arial"/>
                <w:b/>
                <w:spacing w:val="1"/>
                <w:szCs w:val="20"/>
              </w:rPr>
              <w:t>Total - Male</w:t>
            </w:r>
          </w:p>
        </w:tc>
        <w:tc>
          <w:tcPr>
            <w:tcW w:w="1534" w:type="dxa"/>
            <w:gridSpan w:val="2"/>
            <w:shd w:val="clear" w:color="auto" w:fill="auto"/>
            <w:vAlign w:val="center"/>
          </w:tcPr>
          <w:p w14:paraId="2A596F62" w14:textId="77777777" w:rsidR="00D736CA" w:rsidRPr="00897B69" w:rsidRDefault="00227E83" w:rsidP="00D736CA">
            <w:pPr>
              <w:spacing w:before="12" w:after="12"/>
              <w:jc w:val="center"/>
              <w:rPr>
                <w:rFonts w:cs="Arial"/>
                <w:b/>
                <w:spacing w:val="1"/>
                <w:szCs w:val="20"/>
              </w:rPr>
            </w:pPr>
            <w:r w:rsidRPr="00897B69">
              <w:rPr>
                <w:rFonts w:cs="Arial"/>
                <w:b/>
                <w:spacing w:val="1"/>
                <w:szCs w:val="20"/>
              </w:rPr>
              <w:t>5125</w:t>
            </w:r>
          </w:p>
        </w:tc>
        <w:tc>
          <w:tcPr>
            <w:tcW w:w="1701" w:type="dxa"/>
            <w:gridSpan w:val="4"/>
            <w:shd w:val="clear" w:color="auto" w:fill="auto"/>
            <w:vAlign w:val="center"/>
          </w:tcPr>
          <w:p w14:paraId="4412D76C" w14:textId="719E3E9E" w:rsidR="00D736CA" w:rsidRPr="00897B69" w:rsidRDefault="00227E83" w:rsidP="00D736CA">
            <w:pPr>
              <w:spacing w:before="12" w:after="12"/>
              <w:jc w:val="center"/>
              <w:rPr>
                <w:rFonts w:cs="Arial"/>
                <w:b/>
                <w:spacing w:val="1"/>
                <w:szCs w:val="20"/>
              </w:rPr>
            </w:pPr>
            <w:r w:rsidRPr="00897B69">
              <w:rPr>
                <w:rFonts w:cs="Arial"/>
                <w:b/>
                <w:spacing w:val="1"/>
                <w:szCs w:val="20"/>
              </w:rPr>
              <w:t>5539</w:t>
            </w:r>
          </w:p>
        </w:tc>
        <w:tc>
          <w:tcPr>
            <w:tcW w:w="1701" w:type="dxa"/>
            <w:gridSpan w:val="3"/>
            <w:shd w:val="clear" w:color="auto" w:fill="auto"/>
            <w:vAlign w:val="center"/>
          </w:tcPr>
          <w:p w14:paraId="21DF1564" w14:textId="77777777" w:rsidR="00D736CA" w:rsidRPr="00897B69" w:rsidRDefault="00227E83" w:rsidP="00D736CA">
            <w:pPr>
              <w:spacing w:before="12" w:after="12"/>
              <w:jc w:val="center"/>
              <w:rPr>
                <w:rFonts w:cs="Arial"/>
                <w:b/>
                <w:spacing w:val="1"/>
                <w:szCs w:val="20"/>
              </w:rPr>
            </w:pPr>
            <w:r w:rsidRPr="00897B69">
              <w:rPr>
                <w:rFonts w:cs="Arial"/>
                <w:b/>
                <w:spacing w:val="1"/>
                <w:szCs w:val="20"/>
              </w:rPr>
              <w:t>6378</w:t>
            </w:r>
          </w:p>
        </w:tc>
        <w:tc>
          <w:tcPr>
            <w:tcW w:w="1679" w:type="dxa"/>
            <w:gridSpan w:val="4"/>
            <w:shd w:val="clear" w:color="auto" w:fill="auto"/>
            <w:vAlign w:val="center"/>
          </w:tcPr>
          <w:p w14:paraId="064457ED" w14:textId="77777777" w:rsidR="00D736CA" w:rsidRPr="00897B69" w:rsidRDefault="00227E83" w:rsidP="00D736CA">
            <w:pPr>
              <w:spacing w:before="12" w:after="12"/>
              <w:jc w:val="center"/>
              <w:rPr>
                <w:rFonts w:cs="Arial"/>
                <w:b/>
                <w:spacing w:val="1"/>
                <w:szCs w:val="20"/>
              </w:rPr>
            </w:pPr>
            <w:r w:rsidRPr="00897B69">
              <w:rPr>
                <w:rFonts w:cs="Arial"/>
                <w:b/>
                <w:spacing w:val="1"/>
                <w:szCs w:val="20"/>
              </w:rPr>
              <w:t>6588</w:t>
            </w:r>
          </w:p>
        </w:tc>
        <w:tc>
          <w:tcPr>
            <w:tcW w:w="1422" w:type="dxa"/>
            <w:gridSpan w:val="3"/>
            <w:shd w:val="clear" w:color="auto" w:fill="auto"/>
            <w:vAlign w:val="center"/>
          </w:tcPr>
          <w:p w14:paraId="06EDD43A" w14:textId="77777777" w:rsidR="00D736CA" w:rsidRPr="00897B69" w:rsidRDefault="00227E83" w:rsidP="00D736CA">
            <w:pPr>
              <w:spacing w:before="12" w:after="12"/>
              <w:jc w:val="center"/>
              <w:rPr>
                <w:rFonts w:cs="Arial"/>
                <w:b/>
                <w:spacing w:val="1"/>
                <w:szCs w:val="20"/>
              </w:rPr>
            </w:pPr>
            <w:r w:rsidRPr="00897B69">
              <w:rPr>
                <w:rFonts w:cs="Arial"/>
                <w:b/>
                <w:spacing w:val="1"/>
                <w:szCs w:val="20"/>
              </w:rPr>
              <w:t>7034</w:t>
            </w:r>
          </w:p>
        </w:tc>
      </w:tr>
      <w:tr w:rsidR="00151C11" w:rsidRPr="00897B69" w14:paraId="1A675A63" w14:textId="77777777" w:rsidTr="00876036">
        <w:trPr>
          <w:gridAfter w:val="1"/>
          <w:wAfter w:w="13" w:type="dxa"/>
        </w:trPr>
        <w:tc>
          <w:tcPr>
            <w:tcW w:w="5600" w:type="dxa"/>
            <w:tcBorders>
              <w:bottom w:val="dotted" w:sz="2" w:space="0" w:color="BFBFBF" w:themeColor="background1" w:themeShade="BF"/>
            </w:tcBorders>
            <w:shd w:val="clear" w:color="auto" w:fill="auto"/>
          </w:tcPr>
          <w:p w14:paraId="4FBF82E3" w14:textId="77777777" w:rsidR="00D736CA" w:rsidRPr="00897B69" w:rsidRDefault="00227E83" w:rsidP="00D736CA">
            <w:pPr>
              <w:spacing w:before="12" w:after="12"/>
              <w:rPr>
                <w:rFonts w:cs="Arial"/>
                <w:spacing w:val="1"/>
                <w:szCs w:val="20"/>
              </w:rPr>
            </w:pPr>
            <w:r w:rsidRPr="00897B69">
              <w:rPr>
                <w:rFonts w:cs="Arial"/>
                <w:spacing w:val="1"/>
                <w:szCs w:val="20"/>
              </w:rPr>
              <w:t>All Prisoners</w:t>
            </w:r>
          </w:p>
        </w:tc>
        <w:tc>
          <w:tcPr>
            <w:tcW w:w="1534" w:type="dxa"/>
            <w:gridSpan w:val="2"/>
            <w:shd w:val="clear" w:color="auto" w:fill="auto"/>
            <w:vAlign w:val="center"/>
          </w:tcPr>
          <w:p w14:paraId="010D1503" w14:textId="77777777" w:rsidR="00D736CA" w:rsidRPr="00897B69" w:rsidRDefault="00227E83" w:rsidP="00D736CA">
            <w:pPr>
              <w:spacing w:before="12" w:after="12"/>
              <w:jc w:val="center"/>
              <w:rPr>
                <w:rFonts w:cs="Arial"/>
                <w:spacing w:val="1"/>
                <w:szCs w:val="20"/>
              </w:rPr>
            </w:pPr>
            <w:r w:rsidRPr="00897B69">
              <w:rPr>
                <w:rFonts w:cs="Arial"/>
                <w:spacing w:val="1"/>
                <w:szCs w:val="20"/>
              </w:rPr>
              <w:t>5534</w:t>
            </w:r>
          </w:p>
        </w:tc>
        <w:tc>
          <w:tcPr>
            <w:tcW w:w="1701" w:type="dxa"/>
            <w:gridSpan w:val="4"/>
            <w:shd w:val="clear" w:color="auto" w:fill="auto"/>
            <w:vAlign w:val="center"/>
          </w:tcPr>
          <w:p w14:paraId="6DEBBFB2" w14:textId="77777777" w:rsidR="00D736CA" w:rsidRPr="00897B69" w:rsidRDefault="00227E83" w:rsidP="00D736CA">
            <w:pPr>
              <w:spacing w:before="12" w:after="12"/>
              <w:jc w:val="center"/>
              <w:rPr>
                <w:rFonts w:cs="Arial"/>
                <w:spacing w:val="1"/>
                <w:szCs w:val="20"/>
              </w:rPr>
            </w:pPr>
            <w:r w:rsidRPr="00897B69">
              <w:rPr>
                <w:rFonts w:cs="Arial"/>
                <w:spacing w:val="1"/>
                <w:szCs w:val="20"/>
              </w:rPr>
              <w:t>6075</w:t>
            </w:r>
          </w:p>
        </w:tc>
        <w:tc>
          <w:tcPr>
            <w:tcW w:w="1701" w:type="dxa"/>
            <w:gridSpan w:val="3"/>
            <w:shd w:val="clear" w:color="auto" w:fill="auto"/>
            <w:vAlign w:val="center"/>
          </w:tcPr>
          <w:p w14:paraId="082604EF" w14:textId="77777777" w:rsidR="00D736CA" w:rsidRPr="00897B69" w:rsidRDefault="00227E83" w:rsidP="00D736CA">
            <w:pPr>
              <w:spacing w:before="12" w:after="12"/>
              <w:jc w:val="center"/>
              <w:rPr>
                <w:rFonts w:cs="Arial"/>
                <w:spacing w:val="1"/>
                <w:szCs w:val="20"/>
              </w:rPr>
            </w:pPr>
            <w:r w:rsidRPr="00897B69">
              <w:rPr>
                <w:rFonts w:cs="Arial"/>
                <w:spacing w:val="1"/>
                <w:szCs w:val="20"/>
              </w:rPr>
              <w:t>7043</w:t>
            </w:r>
          </w:p>
        </w:tc>
        <w:tc>
          <w:tcPr>
            <w:tcW w:w="1679" w:type="dxa"/>
            <w:gridSpan w:val="4"/>
            <w:shd w:val="clear" w:color="auto" w:fill="auto"/>
            <w:vAlign w:val="center"/>
          </w:tcPr>
          <w:p w14:paraId="3597E7D1" w14:textId="77777777" w:rsidR="00D736CA" w:rsidRPr="00897B69" w:rsidRDefault="00227E83" w:rsidP="00D736CA">
            <w:pPr>
              <w:spacing w:before="12" w:after="12"/>
              <w:jc w:val="center"/>
              <w:rPr>
                <w:rFonts w:cs="Arial"/>
                <w:spacing w:val="1"/>
                <w:szCs w:val="20"/>
              </w:rPr>
            </w:pPr>
            <w:r w:rsidRPr="00897B69">
              <w:rPr>
                <w:rFonts w:cs="Arial"/>
                <w:spacing w:val="1"/>
                <w:szCs w:val="20"/>
              </w:rPr>
              <w:t>7292</w:t>
            </w:r>
          </w:p>
        </w:tc>
        <w:tc>
          <w:tcPr>
            <w:tcW w:w="1422" w:type="dxa"/>
            <w:gridSpan w:val="3"/>
            <w:shd w:val="clear" w:color="auto" w:fill="auto"/>
            <w:vAlign w:val="center"/>
          </w:tcPr>
          <w:p w14:paraId="1FA51019" w14:textId="77777777" w:rsidR="00D736CA" w:rsidRPr="00897B69" w:rsidRDefault="00227E83" w:rsidP="00D736CA">
            <w:pPr>
              <w:spacing w:before="12" w:after="12"/>
              <w:jc w:val="center"/>
              <w:rPr>
                <w:rFonts w:cs="Arial"/>
                <w:spacing w:val="1"/>
                <w:szCs w:val="20"/>
              </w:rPr>
            </w:pPr>
            <w:r w:rsidRPr="00897B69">
              <w:rPr>
                <w:rFonts w:cs="Arial"/>
                <w:spacing w:val="1"/>
                <w:szCs w:val="20"/>
              </w:rPr>
              <w:t>7719</w:t>
            </w:r>
          </w:p>
        </w:tc>
      </w:tr>
      <w:tr w:rsidR="00151C11" w:rsidRPr="00897B69" w14:paraId="3C33EB62" w14:textId="77777777" w:rsidTr="00876036">
        <w:trPr>
          <w:gridAfter w:val="1"/>
          <w:wAfter w:w="13" w:type="dxa"/>
        </w:trPr>
        <w:tc>
          <w:tcPr>
            <w:tcW w:w="13637" w:type="dxa"/>
            <w:gridSpan w:val="17"/>
            <w:tcBorders>
              <w:bottom w:val="dotted" w:sz="2" w:space="0" w:color="BFBFBF" w:themeColor="background1" w:themeShade="BF"/>
            </w:tcBorders>
            <w:shd w:val="clear" w:color="auto" w:fill="auto"/>
          </w:tcPr>
          <w:p w14:paraId="472C0117" w14:textId="747ED13D" w:rsidR="00381619" w:rsidRDefault="00381619" w:rsidP="00876036">
            <w:pPr>
              <w:spacing w:before="120" w:after="12"/>
              <w:rPr>
                <w:rFonts w:cs="Arial"/>
                <w:spacing w:val="1"/>
                <w:sz w:val="16"/>
                <w:szCs w:val="20"/>
              </w:rPr>
            </w:pPr>
            <w:r>
              <w:rPr>
                <w:rFonts w:cs="Arial"/>
                <w:spacing w:val="1"/>
                <w:sz w:val="16"/>
                <w:szCs w:val="20"/>
              </w:rPr>
              <w:t>I = Indigenous; N-I = non-Indigenous</w:t>
            </w:r>
          </w:p>
          <w:p w14:paraId="0A035080" w14:textId="2F443D3F" w:rsidR="00D736CA" w:rsidRPr="00897B69" w:rsidRDefault="00227E83" w:rsidP="00876036">
            <w:pPr>
              <w:spacing w:before="120" w:after="12"/>
              <w:rPr>
                <w:rFonts w:cs="Arial"/>
                <w:spacing w:val="1"/>
                <w:sz w:val="18"/>
                <w:szCs w:val="20"/>
              </w:rPr>
            </w:pPr>
            <w:r w:rsidRPr="00876036">
              <w:rPr>
                <w:rFonts w:cs="Arial"/>
                <w:spacing w:val="1"/>
                <w:sz w:val="16"/>
                <w:szCs w:val="20"/>
              </w:rPr>
              <w:t>^ On the day of each admission into custody each prisoner is asked a series of questions during the Immediate Risk Needs Assessment (IRNA). The questions are designed to highlight any immediate issues for the management of the prisoner. The IRNA will only be repeated with the prisoner leaves QCS custody and returns at a later date. The IRNA is not a standardised or validated assessment or diagnosis. It reflects prisoner responses and the observations of the correctional counsellor or psychologist who is completing it. Based on the response to particular questions, a referral may be generated for additional actions. The above table is a count of these referral for prisoners currently in custody on the reference dates for 'Psychiatric &amp; Psychological' intervention. Current practice is that if Psychiatric and Psychological risk/needs are identified, the assessing officer must make a referral to a Psychologist (if the assessing officer is not a psychologist) for further assessment. If it is identified during the assessment that a prisoner has a history or a current diagnosis of mental illness, or has had previous contact with a mental health service provider, the assessing officer must make a referral to Prison Mental Health Service for assessment. A prisoner who remains in custody for an extended period will have an IRNA record which is historic and not necessarily a reflection of their current situation.</w:t>
            </w:r>
            <w:r w:rsidRPr="00876036">
              <w:rPr>
                <w:rFonts w:cs="Arial"/>
                <w:spacing w:val="1"/>
                <w:sz w:val="16"/>
                <w:szCs w:val="20"/>
              </w:rPr>
              <w:tab/>
            </w:r>
            <w:r w:rsidRPr="00897B69">
              <w:rPr>
                <w:rFonts w:cs="Arial"/>
                <w:spacing w:val="1"/>
                <w:sz w:val="18"/>
                <w:szCs w:val="20"/>
              </w:rPr>
              <w:tab/>
            </w:r>
          </w:p>
        </w:tc>
      </w:tr>
    </w:tbl>
    <w:p w14:paraId="679ECCD9" w14:textId="264A8879" w:rsidR="004F3A87" w:rsidRDefault="008A3700" w:rsidP="004F3A87">
      <w:pPr>
        <w:pStyle w:val="Caption"/>
        <w:jc w:val="center"/>
        <w:rPr>
          <w:rFonts w:cs="Arial"/>
        </w:rPr>
      </w:pPr>
      <w:r>
        <w:rPr>
          <w:noProof/>
        </w:rPr>
        <mc:AlternateContent>
          <mc:Choice Requires="wps">
            <w:drawing>
              <wp:anchor distT="0" distB="0" distL="114300" distR="114300" simplePos="0" relativeHeight="251804672" behindDoc="0" locked="0" layoutInCell="1" allowOverlap="1" wp14:anchorId="04067D59" wp14:editId="42D4A02B">
                <wp:simplePos x="0" y="0"/>
                <wp:positionH relativeFrom="margin">
                  <wp:align>left</wp:align>
                </wp:positionH>
                <wp:positionV relativeFrom="paragraph">
                  <wp:posOffset>468216</wp:posOffset>
                </wp:positionV>
                <wp:extent cx="8325293" cy="350874"/>
                <wp:effectExtent l="0" t="0" r="0" b="0"/>
                <wp:wrapNone/>
                <wp:docPr id="494" name="Rectangle 494"/>
                <wp:cNvGraphicFramePr/>
                <a:graphic xmlns:a="http://schemas.openxmlformats.org/drawingml/2006/main">
                  <a:graphicData uri="http://schemas.microsoft.com/office/word/2010/wordprocessingShape">
                    <wps:wsp>
                      <wps:cNvSpPr/>
                      <wps:spPr>
                        <a:xfrm>
                          <a:off x="0" y="0"/>
                          <a:ext cx="8325293" cy="3508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949EC" id="Rectangle 494" o:spid="_x0000_s1026" style="position:absolute;margin-left:0;margin-top:36.85pt;width:655.55pt;height:27.65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" fillcolor="white [3212]" stroked="f" strokeweight="2.25pt">
                <w10:wrap anchorx="margin"/>
              </v:rect>
            </w:pict>
          </mc:Fallback>
        </mc:AlternateContent>
      </w:r>
      <w:r w:rsidR="004F3A87">
        <w:t>Source: Queensland Corrective Services (unpublished administrative data).</w:t>
      </w:r>
    </w:p>
    <w:p w14:paraId="1F0EB3A4" w14:textId="45377F12" w:rsidR="00D736CA" w:rsidRPr="00973D41" w:rsidRDefault="00D736CA" w:rsidP="004F3A87">
      <w:pPr>
        <w:pStyle w:val="Caption"/>
        <w:jc w:val="center"/>
        <w:rPr>
          <w:rFonts w:cs="Arial"/>
          <w:sz w:val="22"/>
          <w:szCs w:val="22"/>
        </w:rPr>
        <w:sectPr w:rsidR="00D736CA" w:rsidRPr="00973D41" w:rsidSect="00D736CA">
          <w:pgSz w:w="15840" w:h="12240" w:orient="landscape"/>
          <w:pgMar w:top="1134" w:right="1440" w:bottom="1276" w:left="1440" w:header="708" w:footer="708" w:gutter="0"/>
          <w:cols w:space="708"/>
          <w:docGrid w:linePitch="360"/>
        </w:sectPr>
      </w:pPr>
    </w:p>
    <w:p w14:paraId="120E6955" w14:textId="77777777" w:rsidR="00D736CA" w:rsidRPr="00973D41" w:rsidRDefault="00227E83" w:rsidP="00D736CA">
      <w:pPr>
        <w:pStyle w:val="Heading3"/>
      </w:pPr>
      <w:bookmarkStart w:id="155" w:name="_Toc536542579"/>
      <w:bookmarkStart w:id="156" w:name="_Toc536715196"/>
      <w:r w:rsidRPr="00973D41">
        <w:lastRenderedPageBreak/>
        <w:t>Adjustments for prisoners with disability</w:t>
      </w:r>
      <w:bookmarkEnd w:id="155"/>
      <w:bookmarkEnd w:id="156"/>
    </w:p>
    <w:p w14:paraId="4DEB91AF" w14:textId="77777777" w:rsidR="00D736CA" w:rsidRPr="00A17B3E" w:rsidRDefault="00227E83" w:rsidP="00C25490">
      <w:r w:rsidRPr="00A17B3E">
        <w:t>QCS procedures outline some considerations and adjustments that are made for prisoners identified as having a disability. They include:</w:t>
      </w:r>
    </w:p>
    <w:p w14:paraId="6140BC11" w14:textId="77777777" w:rsidR="00D736CA" w:rsidRPr="00876036" w:rsidRDefault="00227E83" w:rsidP="00F918F0">
      <w:pPr>
        <w:pStyle w:val="ListParagraph"/>
        <w:numPr>
          <w:ilvl w:val="0"/>
          <w:numId w:val="63"/>
        </w:numPr>
      </w:pPr>
      <w:r w:rsidRPr="00876036">
        <w:t>Staff are instructed that the Cognitive Impairment (CI) warning flag should be raised for prisoners with scores of less than 85 on the Hayes Ability Screening Index (or less than 90 if aged under 18 years), and staff should consider the most appropriate placement for prisoners with a CI flag upon admission.</w:t>
      </w:r>
      <w:r w:rsidRPr="00876036">
        <w:rPr>
          <w:vertAlign w:val="superscript"/>
        </w:rPr>
        <w:footnoteReference w:id="103"/>
      </w:r>
    </w:p>
    <w:p w14:paraId="0B7BBBAF" w14:textId="77777777" w:rsidR="00D736CA" w:rsidRPr="00876036" w:rsidRDefault="00227E83" w:rsidP="00F918F0">
      <w:pPr>
        <w:pStyle w:val="ListParagraph"/>
        <w:numPr>
          <w:ilvl w:val="0"/>
          <w:numId w:val="63"/>
        </w:numPr>
      </w:pPr>
      <w:r w:rsidRPr="00876036">
        <w:t>Prisoners identified as being vulnerable due to intellectual difficulties (that is those with the Cognitive Impairment (CI) warning flag activated) should be provided with the Easy Read Prisoner Handbook to accompany the induction manual at the time of their induction.</w:t>
      </w:r>
      <w:r w:rsidRPr="00876036">
        <w:rPr>
          <w:vertAlign w:val="superscript"/>
        </w:rPr>
        <w:footnoteReference w:id="104"/>
      </w:r>
    </w:p>
    <w:p w14:paraId="24DBE472" w14:textId="77777777" w:rsidR="00D736CA" w:rsidRPr="00876036" w:rsidRDefault="00227E83" w:rsidP="00F918F0">
      <w:pPr>
        <w:pStyle w:val="ListParagraph"/>
        <w:numPr>
          <w:ilvl w:val="0"/>
          <w:numId w:val="63"/>
        </w:numPr>
      </w:pPr>
      <w:r w:rsidRPr="00876036">
        <w:t>Staff are referred to the Positive Interactions handbook for practical tips on communicating and working with prisoners with a CI flag.</w:t>
      </w:r>
      <w:r w:rsidRPr="00876036">
        <w:rPr>
          <w:vertAlign w:val="superscript"/>
        </w:rPr>
        <w:footnoteReference w:id="105"/>
      </w:r>
    </w:p>
    <w:p w14:paraId="55E91619" w14:textId="77777777" w:rsidR="00876036" w:rsidRDefault="00876036" w:rsidP="00D736CA">
      <w:pPr>
        <w:autoSpaceDE w:val="0"/>
        <w:autoSpaceDN w:val="0"/>
        <w:adjustRightInd w:val="0"/>
        <w:spacing w:after="240"/>
        <w:rPr>
          <w:rFonts w:cs="Arial"/>
          <w:color w:val="000000"/>
          <w:szCs w:val="22"/>
        </w:rPr>
      </w:pPr>
    </w:p>
    <w:p w14:paraId="22D7A1E9" w14:textId="791C8361" w:rsidR="00D736CA" w:rsidRPr="00973D41" w:rsidRDefault="00227E83" w:rsidP="00D736CA">
      <w:pPr>
        <w:autoSpaceDE w:val="0"/>
        <w:autoSpaceDN w:val="0"/>
        <w:adjustRightInd w:val="0"/>
        <w:spacing w:after="240"/>
        <w:rPr>
          <w:rFonts w:cs="Arial"/>
          <w:color w:val="000000"/>
          <w:szCs w:val="22"/>
        </w:rPr>
      </w:pPr>
      <w:r w:rsidRPr="00973D41">
        <w:rPr>
          <w:rFonts w:cs="Arial"/>
          <w:color w:val="000000"/>
          <w:szCs w:val="22"/>
        </w:rPr>
        <w:t>Other adjustments occur for prisoners with disability. For example:</w:t>
      </w:r>
    </w:p>
    <w:p w14:paraId="456B3FD6" w14:textId="77777777" w:rsidR="00D736CA" w:rsidRPr="00876036" w:rsidRDefault="00227E83" w:rsidP="00F918F0">
      <w:pPr>
        <w:pStyle w:val="ListParagraph"/>
        <w:numPr>
          <w:ilvl w:val="0"/>
          <w:numId w:val="64"/>
        </w:numPr>
      </w:pPr>
      <w:r w:rsidRPr="00876036">
        <w:t>Adjustments were made for a long-term female prisoner who was deaf, including: access to Skype to enable regular family contact,</w:t>
      </w:r>
      <w:r w:rsidRPr="00876036">
        <w:footnoteReference w:id="106"/>
      </w:r>
      <w:r w:rsidRPr="00876036">
        <w:t xml:space="preserve"> providing her with her own DVD player (she could not hear the TV), and attempting to arrange captioned TV for her.</w:t>
      </w:r>
    </w:p>
    <w:p w14:paraId="3E7CC690" w14:textId="77777777" w:rsidR="00D736CA" w:rsidRPr="00876036" w:rsidRDefault="00227E83" w:rsidP="00F918F0">
      <w:pPr>
        <w:pStyle w:val="ListParagraph"/>
        <w:numPr>
          <w:ilvl w:val="0"/>
          <w:numId w:val="64"/>
        </w:numPr>
      </w:pPr>
      <w:r w:rsidRPr="00876036">
        <w:t>To assist prisoners with intellectual or learning disabilities access numeracy and literacy programs, BWCC has a volunteer program with one-on-one tutoring.</w:t>
      </w:r>
    </w:p>
    <w:p w14:paraId="53DA69A3" w14:textId="3FB9338A" w:rsidR="00D736CA" w:rsidRPr="00876036" w:rsidRDefault="00227E83" w:rsidP="00F918F0">
      <w:pPr>
        <w:pStyle w:val="ListParagraph"/>
        <w:numPr>
          <w:ilvl w:val="0"/>
          <w:numId w:val="64"/>
        </w:numPr>
      </w:pPr>
      <w:r w:rsidRPr="00876036">
        <w:t>It was clear to the Commission that a number of prison officers in each of the prisons we visited were making thoughtful attempts to provide adjustments for prisoners with disabilities, and particularly those with intellectual disabilities, when they were aware of the disability.</w:t>
      </w:r>
    </w:p>
    <w:p w14:paraId="7B68F393" w14:textId="77777777" w:rsidR="004F3A87" w:rsidRDefault="004F3A87" w:rsidP="00C25490">
      <w:pPr>
        <w:rPr>
          <w:rFonts w:cs="Arial"/>
          <w:color w:val="000000"/>
        </w:rPr>
      </w:pPr>
    </w:p>
    <w:p w14:paraId="647CF7ED" w14:textId="190F0CBF" w:rsidR="00CC5EDB" w:rsidRDefault="00CC5EDB" w:rsidP="00C25490">
      <w:r w:rsidRPr="0046148C">
        <w:rPr>
          <w:rFonts w:cs="Arial"/>
          <w:color w:val="000000"/>
        </w:rPr>
        <w:t xml:space="preserve">We have been advised that </w:t>
      </w:r>
      <w:r w:rsidRPr="00CC5EDB">
        <w:t>a</w:t>
      </w:r>
      <w:r w:rsidRPr="0046148C">
        <w:t>s part of the 2018-19 State Budget, QCS was allocated funding of $2.86 million to improve service delivery for people with disability and mental illness. A Service Delivery Reform (SDR) project has been established which is focusing on supporting prisoners with a disability apply for the NDIS and building an evidence-base of the prevalence of disabilities in Queensland correctional centres</w:t>
      </w:r>
      <w:r>
        <w:t>.</w:t>
      </w:r>
      <w:r w:rsidR="004F3A87">
        <w:rPr>
          <w:rStyle w:val="FootnoteReference"/>
        </w:rPr>
        <w:footnoteReference w:id="107"/>
      </w:r>
    </w:p>
    <w:p w14:paraId="7D137E8F" w14:textId="77777777" w:rsidR="00D736CA" w:rsidRPr="00973D41" w:rsidRDefault="00227E83" w:rsidP="00D736CA">
      <w:pPr>
        <w:pStyle w:val="Heading3"/>
      </w:pPr>
      <w:bookmarkStart w:id="157" w:name="_Toc536542580"/>
      <w:bookmarkStart w:id="158" w:name="_Toc536715197"/>
      <w:r>
        <w:lastRenderedPageBreak/>
        <w:t>Is</w:t>
      </w:r>
      <w:r w:rsidRPr="00973D41">
        <w:t xml:space="preserve">sues: </w:t>
      </w:r>
      <w:r>
        <w:t>prisoners with disability</w:t>
      </w:r>
      <w:bookmarkEnd w:id="157"/>
      <w:bookmarkEnd w:id="158"/>
    </w:p>
    <w:p w14:paraId="6FEB26D0" w14:textId="77777777" w:rsidR="00D736CA" w:rsidRDefault="00227E83" w:rsidP="00D736CA">
      <w:pPr>
        <w:pStyle w:val="Heading4"/>
      </w:pPr>
      <w:r>
        <w:t>Skills training for staff</w:t>
      </w:r>
    </w:p>
    <w:p w14:paraId="2B3CE4F0" w14:textId="77777777" w:rsidR="00D736CA" w:rsidRPr="00973D41" w:rsidRDefault="00227E83" w:rsidP="00D736CA">
      <w:pPr>
        <w:autoSpaceDE w:val="0"/>
        <w:autoSpaceDN w:val="0"/>
        <w:adjustRightInd w:val="0"/>
        <w:spacing w:after="240"/>
        <w:rPr>
          <w:rFonts w:cs="Arial"/>
          <w:color w:val="000000"/>
          <w:szCs w:val="22"/>
        </w:rPr>
      </w:pPr>
      <w:r w:rsidRPr="00973D41">
        <w:rPr>
          <w:rFonts w:cs="Arial"/>
          <w:szCs w:val="22"/>
        </w:rPr>
        <w:t>Several QCS officers we spoke with would like to receive more skills and training on how to deal with specific types of disability, and the types of adjustments that could be made to enable such prisoners to ‘have full and effective access to prison life on an equitable basis.’</w:t>
      </w:r>
      <w:r>
        <w:rPr>
          <w:rStyle w:val="FootnoteReference"/>
          <w:rFonts w:cs="Arial"/>
          <w:szCs w:val="22"/>
        </w:rPr>
        <w:footnoteReference w:id="108"/>
      </w:r>
      <w:r w:rsidRPr="00973D41">
        <w:rPr>
          <w:rFonts w:cs="Arial"/>
          <w:szCs w:val="22"/>
        </w:rPr>
        <w:t xml:space="preserve"> Some officers felt that more specialist support was required to ensure that highly vulnerable prisoners in prison safety units had full access to prison life on an equitable basis.</w:t>
      </w:r>
    </w:p>
    <w:p w14:paraId="5A2789E7" w14:textId="77777777" w:rsidR="00D736CA" w:rsidRDefault="00227E83" w:rsidP="00D736CA">
      <w:pPr>
        <w:pStyle w:val="Heading4"/>
      </w:pPr>
      <w:r>
        <w:t>Access to low security facilities</w:t>
      </w:r>
    </w:p>
    <w:p w14:paraId="39E23E08" w14:textId="77777777" w:rsidR="00D736CA" w:rsidRDefault="00227E83" w:rsidP="00D736CA">
      <w:pPr>
        <w:pStyle w:val="ListParagraph"/>
        <w:autoSpaceDE w:val="0"/>
        <w:autoSpaceDN w:val="0"/>
        <w:adjustRightInd w:val="0"/>
        <w:spacing w:after="240"/>
        <w:ind w:left="0"/>
        <w:contextualSpacing w:val="0"/>
        <w:rPr>
          <w:rFonts w:cs="Arial"/>
          <w:szCs w:val="22"/>
        </w:rPr>
      </w:pPr>
      <w:r w:rsidRPr="00973D41">
        <w:rPr>
          <w:rFonts w:cs="Arial"/>
          <w:szCs w:val="22"/>
        </w:rPr>
        <w:t>Prison guidelines state that, ‘if a prisoner possesses physical and/or mental disabilities it will impact on whether a prisoner can be considered for immediate placement in a low security corrective services facility.’</w:t>
      </w:r>
      <w:r>
        <w:rPr>
          <w:rStyle w:val="FootnoteReference"/>
          <w:rFonts w:cs="Arial"/>
          <w:sz w:val="22"/>
          <w:szCs w:val="22"/>
        </w:rPr>
        <w:footnoteReference w:id="109"/>
      </w:r>
      <w:r w:rsidRPr="00973D41">
        <w:rPr>
          <w:rFonts w:cs="Arial"/>
          <w:szCs w:val="22"/>
        </w:rPr>
        <w:t xml:space="preserve"> This report has identified the lack of accessible accommodation in low security facilities for prisoners with mobility difficulties.</w:t>
      </w:r>
      <w:r>
        <w:rPr>
          <w:rStyle w:val="FootnoteReference"/>
          <w:rFonts w:cs="Arial"/>
          <w:szCs w:val="22"/>
        </w:rPr>
        <w:footnoteReference w:id="110"/>
      </w:r>
      <w:r w:rsidRPr="00973D41">
        <w:rPr>
          <w:rFonts w:cs="Arial"/>
          <w:szCs w:val="22"/>
        </w:rPr>
        <w:t xml:space="preserve"> Reasonable adjustments ought to be available to enable prisoners with physical, intellectual, or mental illness to have opportunities to be located in low security facilities.</w:t>
      </w:r>
    </w:p>
    <w:p w14:paraId="37728DF3" w14:textId="77777777" w:rsidR="00D736CA" w:rsidRDefault="00227E83" w:rsidP="00D736CA">
      <w:pPr>
        <w:pStyle w:val="Heading4"/>
      </w:pPr>
      <w:r>
        <w:t>Other issues affecting prisoners with disability</w:t>
      </w:r>
    </w:p>
    <w:p w14:paraId="40BC8356" w14:textId="77777777" w:rsidR="00D736CA" w:rsidRPr="00973D41" w:rsidRDefault="00227E83" w:rsidP="00D736CA">
      <w:pPr>
        <w:rPr>
          <w:rFonts w:cs="Arial"/>
          <w:szCs w:val="22"/>
        </w:rPr>
      </w:pPr>
      <w:r>
        <w:rPr>
          <w:rFonts w:cs="Arial"/>
          <w:szCs w:val="22"/>
        </w:rPr>
        <w:t>In further sections, t</w:t>
      </w:r>
      <w:r w:rsidRPr="00973D41">
        <w:rPr>
          <w:rFonts w:cs="Arial"/>
          <w:szCs w:val="22"/>
        </w:rPr>
        <w:t xml:space="preserve">his report </w:t>
      </w:r>
      <w:r>
        <w:rPr>
          <w:rFonts w:cs="Arial"/>
          <w:szCs w:val="22"/>
        </w:rPr>
        <w:t>will discuss</w:t>
      </w:r>
      <w:r w:rsidRPr="00973D41">
        <w:rPr>
          <w:rFonts w:cs="Arial"/>
          <w:szCs w:val="22"/>
        </w:rPr>
        <w:t xml:space="preserve"> the:</w:t>
      </w:r>
    </w:p>
    <w:p w14:paraId="1B074ED7" w14:textId="77777777" w:rsidR="00D736CA" w:rsidRPr="00876036" w:rsidRDefault="00227E83" w:rsidP="00F918F0">
      <w:pPr>
        <w:pStyle w:val="ListParagraph"/>
        <w:numPr>
          <w:ilvl w:val="0"/>
          <w:numId w:val="65"/>
        </w:numPr>
      </w:pPr>
      <w:r w:rsidRPr="00876036">
        <w:t>inadequate services available in TWCC for a woman prisoner who had been held in the safety unit for 134 days on remand in the safety unit, with significant periods of time in the padded cell;</w:t>
      </w:r>
      <w:r w:rsidRPr="00876036">
        <w:rPr>
          <w:vertAlign w:val="superscript"/>
        </w:rPr>
        <w:footnoteReference w:id="111"/>
      </w:r>
    </w:p>
    <w:p w14:paraId="0268445C" w14:textId="77777777" w:rsidR="00D736CA" w:rsidRPr="00876036" w:rsidRDefault="00227E83" w:rsidP="00F918F0">
      <w:pPr>
        <w:pStyle w:val="ListParagraph"/>
        <w:numPr>
          <w:ilvl w:val="0"/>
          <w:numId w:val="65"/>
        </w:numPr>
      </w:pPr>
      <w:r w:rsidRPr="00876036">
        <w:t>challenges that prison overcrowding and cell-sharing pose for women with mental or intellectual disabilities;</w:t>
      </w:r>
      <w:r w:rsidRPr="00876036">
        <w:rPr>
          <w:vertAlign w:val="superscript"/>
        </w:rPr>
        <w:footnoteReference w:id="112"/>
      </w:r>
      <w:r w:rsidRPr="00876036">
        <w:rPr>
          <w:vertAlign w:val="superscript"/>
        </w:rPr>
        <w:t xml:space="preserve"> </w:t>
      </w:r>
      <w:r w:rsidRPr="00876036">
        <w:t>and</w:t>
      </w:r>
    </w:p>
    <w:p w14:paraId="75131E03" w14:textId="77777777" w:rsidR="00D736CA" w:rsidRPr="00876036" w:rsidRDefault="00227E83" w:rsidP="00F918F0">
      <w:pPr>
        <w:pStyle w:val="ListParagraph"/>
        <w:numPr>
          <w:ilvl w:val="0"/>
          <w:numId w:val="65"/>
        </w:numPr>
      </w:pPr>
      <w:r w:rsidRPr="00876036">
        <w:t xml:space="preserve">lack of access to mental health, counselling and trauma services for many prisoners. </w:t>
      </w:r>
      <w:r w:rsidRPr="00876036">
        <w:rPr>
          <w:vertAlign w:val="superscript"/>
        </w:rPr>
        <w:footnoteReference w:id="113"/>
      </w:r>
    </w:p>
    <w:p w14:paraId="555D29E3" w14:textId="77777777" w:rsidR="00FA4943" w:rsidRDefault="00FA4943" w:rsidP="00FA4943"/>
    <w:p w14:paraId="7DA8E68A" w14:textId="77777777" w:rsidR="00FA4943" w:rsidRDefault="00FA4943">
      <w:pPr>
        <w:spacing w:after="0" w:line="240" w:lineRule="auto"/>
        <w:rPr>
          <w:rFonts w:asciiTheme="majorHAnsi" w:eastAsiaTheme="majorEastAsia" w:hAnsiTheme="majorHAnsi" w:cstheme="majorBidi"/>
          <w:bCs/>
          <w:iCs/>
          <w:color w:val="8B643B"/>
          <w:sz w:val="24"/>
        </w:rPr>
      </w:pPr>
      <w:r>
        <w:br w:type="page"/>
      </w:r>
    </w:p>
    <w:p w14:paraId="797359D1" w14:textId="5FA52821" w:rsidR="00D736CA" w:rsidRPr="00FA4943" w:rsidRDefault="00FA4943" w:rsidP="00FA4943">
      <w:pPr>
        <w:pStyle w:val="Heading4"/>
      </w:pPr>
      <w:r>
        <w:rPr>
          <w:noProof/>
        </w:rPr>
        <w:lastRenderedPageBreak/>
        <w:drawing>
          <wp:anchor distT="0" distB="0" distL="114300" distR="114300" simplePos="0" relativeHeight="251735040" behindDoc="0" locked="0" layoutInCell="1" allowOverlap="1" wp14:anchorId="5E015660" wp14:editId="32426F4F">
            <wp:simplePos x="0" y="0"/>
            <wp:positionH relativeFrom="margin">
              <wp:posOffset>0</wp:posOffset>
            </wp:positionH>
            <wp:positionV relativeFrom="paragraph">
              <wp:posOffset>13970</wp:posOffset>
            </wp:positionV>
            <wp:extent cx="180340" cy="2658110"/>
            <wp:effectExtent l="0" t="0" r="0" b="8890"/>
            <wp:wrapSquare wrapText="bothSides"/>
            <wp:docPr id="453" name="Pictur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340" cy="2658110"/>
                    </a:xfrm>
                    <a:prstGeom prst="rect">
                      <a:avLst/>
                    </a:prstGeom>
                  </pic:spPr>
                </pic:pic>
              </a:graphicData>
            </a:graphic>
            <wp14:sizeRelH relativeFrom="page">
              <wp14:pctWidth>0</wp14:pctWidth>
            </wp14:sizeRelH>
            <wp14:sizeRelV relativeFrom="page">
              <wp14:pctHeight>0</wp14:pctHeight>
            </wp14:sizeRelV>
          </wp:anchor>
        </w:drawing>
      </w:r>
      <w:r w:rsidR="00227E83" w:rsidRPr="00FA4943">
        <w:t>Recommendation 15: women with disabilities</w:t>
      </w:r>
    </w:p>
    <w:p w14:paraId="59499A17" w14:textId="77777777" w:rsidR="00D736CA" w:rsidRPr="00FA4943" w:rsidRDefault="00227E83" w:rsidP="00FA4943">
      <w:r w:rsidRPr="00FA4943">
        <w:t>Queensland Corrective Services:</w:t>
      </w:r>
    </w:p>
    <w:p w14:paraId="77A9453C" w14:textId="77777777" w:rsidR="00D736CA" w:rsidRPr="00FA4943" w:rsidRDefault="00227E83" w:rsidP="00AD7A7A">
      <w:pPr>
        <w:pStyle w:val="ListParagraph"/>
        <w:numPr>
          <w:ilvl w:val="0"/>
          <w:numId w:val="91"/>
        </w:numPr>
      </w:pPr>
      <w:r w:rsidRPr="00FA4943">
        <w:t>investigates implementing screening of prisoners for neurocognitive disability;</w:t>
      </w:r>
    </w:p>
    <w:p w14:paraId="33D209AE" w14:textId="77777777" w:rsidR="00D736CA" w:rsidRPr="00FA4943" w:rsidRDefault="00227E83" w:rsidP="00AD7A7A">
      <w:pPr>
        <w:pStyle w:val="ListParagraph"/>
        <w:numPr>
          <w:ilvl w:val="0"/>
          <w:numId w:val="91"/>
        </w:numPr>
      </w:pPr>
      <w:r w:rsidRPr="00FA4943">
        <w:t>provides officers with training, skill development, and advice on how to deal with specific types of disability, and the types of adjustments that could be made to enable prisoners with disability to have full and effective access to prison life on an equitable basis;</w:t>
      </w:r>
    </w:p>
    <w:p w14:paraId="1BCA2DDB" w14:textId="77777777" w:rsidR="00D736CA" w:rsidRPr="00FA4943" w:rsidRDefault="00227E83" w:rsidP="00AD7A7A">
      <w:pPr>
        <w:pStyle w:val="ListParagraph"/>
        <w:numPr>
          <w:ilvl w:val="0"/>
          <w:numId w:val="91"/>
        </w:numPr>
      </w:pPr>
      <w:r w:rsidRPr="00FA4943">
        <w:t>provides more specialist support to ensure that highly vulnerable women in prison safety units have full access to prison life on an equitable basis; and</w:t>
      </w:r>
    </w:p>
    <w:p w14:paraId="364DF5A3" w14:textId="77777777" w:rsidR="00D736CA" w:rsidRPr="00FA4943" w:rsidRDefault="00227E83" w:rsidP="00AD7A7A">
      <w:pPr>
        <w:pStyle w:val="ListParagraph"/>
        <w:numPr>
          <w:ilvl w:val="0"/>
          <w:numId w:val="91"/>
        </w:numPr>
      </w:pPr>
      <w:r w:rsidRPr="00FA4943">
        <w:t>makes reasonable adjustments to enable prisoners with physical, mental, and intellectual disabilities to have equal opportunities to be located in low security facilities.</w:t>
      </w:r>
    </w:p>
    <w:p w14:paraId="67D54834" w14:textId="77777777" w:rsidR="00D736CA" w:rsidRPr="00973D41" w:rsidRDefault="00227E83" w:rsidP="00D736CA">
      <w:pPr>
        <w:pStyle w:val="Heading2"/>
        <w:pageBreakBefore/>
      </w:pPr>
      <w:bookmarkStart w:id="159" w:name="_Toc536542581"/>
      <w:bookmarkStart w:id="160" w:name="_Toc536715198"/>
      <w:r w:rsidRPr="00973D41">
        <w:lastRenderedPageBreak/>
        <w:t>Transgender prisoners</w:t>
      </w:r>
      <w:bookmarkEnd w:id="159"/>
      <w:bookmarkEnd w:id="160"/>
    </w:p>
    <w:p w14:paraId="7C3FD27F" w14:textId="77777777" w:rsidR="00D736CA" w:rsidRPr="007D5E8E" w:rsidRDefault="00227E83" w:rsidP="007D5E8E">
      <w:pPr>
        <w:pStyle w:val="Heading3"/>
      </w:pPr>
      <w:r w:rsidRPr="007D5E8E">
        <w:t>The Yogyakarta Principles</w:t>
      </w:r>
    </w:p>
    <w:p w14:paraId="377B49A6" w14:textId="77777777" w:rsidR="00D736CA" w:rsidRPr="007D5E8E" w:rsidRDefault="00227E83" w:rsidP="007D5E8E">
      <w:r w:rsidRPr="007D5E8E">
        <w:t xml:space="preserve">Principal 9 of the Yogyakarta Principles outlines the rights of persons with diverse sexual orientation and gender identity to treatment with humanity and respect while in detention. </w:t>
      </w:r>
    </w:p>
    <w:p w14:paraId="0FC5345B" w14:textId="77777777" w:rsidR="00D736CA" w:rsidRPr="007D5E8E" w:rsidRDefault="00227E83" w:rsidP="007D5E8E">
      <w:r w:rsidRPr="007D5E8E">
        <w:t>The principal requires authorities to:</w:t>
      </w:r>
    </w:p>
    <w:p w14:paraId="1B7652BD" w14:textId="77777777" w:rsidR="00D736CA" w:rsidRPr="007D5E8E" w:rsidRDefault="00227E83" w:rsidP="00F918F0">
      <w:pPr>
        <w:pStyle w:val="ListParagraph"/>
        <w:numPr>
          <w:ilvl w:val="0"/>
          <w:numId w:val="77"/>
        </w:numPr>
      </w:pPr>
      <w:r w:rsidRPr="007D5E8E">
        <w:t>Ensure that placement in detention avoids further marginalising persons on the basis of sexual orientation or gender identity or subjecting them to risk of violence, ill-treatment or physical, mental or sexual abuse;</w:t>
      </w:r>
    </w:p>
    <w:p w14:paraId="2550E1AC" w14:textId="77777777" w:rsidR="00D736CA" w:rsidRPr="007D5E8E" w:rsidRDefault="00227E83" w:rsidP="00F918F0">
      <w:pPr>
        <w:pStyle w:val="ListParagraph"/>
        <w:numPr>
          <w:ilvl w:val="0"/>
          <w:numId w:val="77"/>
        </w:numPr>
      </w:pPr>
      <w:r w:rsidRPr="007D5E8E">
        <w:t>Provide adequate access to medical care and counselling appropriate to the needs of those in custody, recognising any particular needs of persons on the basis of their sexual orientation or gender identity, including with regard to reproductive health, access to HIV/AIDS information and therapy and access to hormonal or other therapy as well as to gender-reassignment treatments where desired;</w:t>
      </w:r>
    </w:p>
    <w:p w14:paraId="2AEE4220" w14:textId="77777777" w:rsidR="00D736CA" w:rsidRPr="007D5E8E" w:rsidRDefault="00227E83" w:rsidP="00F918F0">
      <w:pPr>
        <w:pStyle w:val="ListParagraph"/>
        <w:numPr>
          <w:ilvl w:val="0"/>
          <w:numId w:val="77"/>
        </w:numPr>
      </w:pPr>
      <w:r w:rsidRPr="007D5E8E">
        <w:t>Ensure, to the extent possible, that all prisoners participate in decisions regarding the place of detention appropriate to their sexual orientation and gender identity;</w:t>
      </w:r>
    </w:p>
    <w:p w14:paraId="116B99C6" w14:textId="77777777" w:rsidR="00D736CA" w:rsidRPr="007D5E8E" w:rsidRDefault="00227E83" w:rsidP="00F918F0">
      <w:pPr>
        <w:pStyle w:val="ListParagraph"/>
        <w:numPr>
          <w:ilvl w:val="0"/>
          <w:numId w:val="77"/>
        </w:numPr>
      </w:pPr>
      <w:r w:rsidRPr="007D5E8E">
        <w:t>Put protective measures in place for all prisoners vulnerable to violence or abuse on the basis of their sexual orientation, gender identity or gender expression and ensure, so far as is reasonably practicable, that such protective measures involve no greater restriction of their rights than is experienced by the general prison population;</w:t>
      </w:r>
    </w:p>
    <w:p w14:paraId="67F6F3BB" w14:textId="77777777" w:rsidR="00D736CA" w:rsidRPr="007D5E8E" w:rsidRDefault="00227E83" w:rsidP="00F918F0">
      <w:pPr>
        <w:pStyle w:val="ListParagraph"/>
        <w:numPr>
          <w:ilvl w:val="0"/>
          <w:numId w:val="77"/>
        </w:numPr>
      </w:pPr>
      <w:r w:rsidRPr="007D5E8E">
        <w:t>Provide for the independent monitoring of detention facilities by the State as well as by non-governmental organisations including organisations working in the spheres of sexual orientation and gender identity;</w:t>
      </w:r>
    </w:p>
    <w:p w14:paraId="07F12C9F" w14:textId="77777777" w:rsidR="00D736CA" w:rsidRPr="007D5E8E" w:rsidRDefault="00227E83" w:rsidP="00F918F0">
      <w:pPr>
        <w:pStyle w:val="ListParagraph"/>
        <w:numPr>
          <w:ilvl w:val="0"/>
          <w:numId w:val="77"/>
        </w:numPr>
      </w:pPr>
      <w:r w:rsidRPr="007D5E8E">
        <w:t>Undertake programmes of training and awareness-raising for prison personnel and all other officials in the public and private sector who are engaged in detention facilities, regarding international human rights standards and principles of equality and non-discrimination, including in relation to sexual orientation and gender identity.</w:t>
      </w:r>
    </w:p>
    <w:p w14:paraId="395DD63A" w14:textId="77777777" w:rsidR="007D5E8E" w:rsidRDefault="007D5E8E" w:rsidP="00D736CA">
      <w:pPr>
        <w:spacing w:after="240"/>
        <w:rPr>
          <w:rFonts w:cs="Arial"/>
          <w:szCs w:val="22"/>
        </w:rPr>
      </w:pPr>
    </w:p>
    <w:p w14:paraId="4A498184" w14:textId="12FAC4D5" w:rsidR="00D736CA" w:rsidRPr="00973D41" w:rsidRDefault="00227E83" w:rsidP="00D736CA">
      <w:pPr>
        <w:spacing w:after="240"/>
        <w:rPr>
          <w:rFonts w:cs="Arial"/>
          <w:szCs w:val="22"/>
        </w:rPr>
      </w:pPr>
      <w:r w:rsidRPr="00973D41">
        <w:rPr>
          <w:rFonts w:cs="Arial"/>
          <w:szCs w:val="22"/>
        </w:rPr>
        <w:t xml:space="preserve">Studies suggest that transgender prisoners are more likely to experience problems in prison than the general prison population, including: sexual assault, blackmail, contraction of sexually transmissible infections, mental health issues, lack of social support, denial of hormone therapy, and </w:t>
      </w:r>
      <w:r w:rsidRPr="00973D41">
        <w:rPr>
          <w:rFonts w:cs="Arial"/>
          <w:szCs w:val="22"/>
        </w:rPr>
        <w:lastRenderedPageBreak/>
        <w:t>mortality. Despite this, there are few estimates of the proportion of prisoners who identify as transgender.</w:t>
      </w:r>
      <w:r>
        <w:rPr>
          <w:rStyle w:val="FootnoteReference"/>
          <w:rFonts w:cs="Arial"/>
          <w:szCs w:val="22"/>
        </w:rPr>
        <w:footnoteReference w:id="114"/>
      </w:r>
    </w:p>
    <w:p w14:paraId="00FA6FD0" w14:textId="77777777" w:rsidR="00D736CA" w:rsidRPr="00973D41" w:rsidRDefault="00227E83" w:rsidP="00D736CA">
      <w:pPr>
        <w:spacing w:after="240"/>
        <w:rPr>
          <w:rFonts w:cs="Arial"/>
          <w:szCs w:val="22"/>
        </w:rPr>
      </w:pPr>
      <w:r w:rsidRPr="00973D41">
        <w:rPr>
          <w:rFonts w:cs="Arial"/>
          <w:szCs w:val="22"/>
        </w:rPr>
        <w:t xml:space="preserve">At the time we visited women’s prisons in 2017, we did not </w:t>
      </w:r>
      <w:r>
        <w:rPr>
          <w:rFonts w:cs="Arial"/>
          <w:szCs w:val="22"/>
        </w:rPr>
        <w:t xml:space="preserve">speak with </w:t>
      </w:r>
      <w:r w:rsidRPr="00973D41">
        <w:rPr>
          <w:rFonts w:cs="Arial"/>
          <w:szCs w:val="22"/>
        </w:rPr>
        <w:t>any prisoners who openly identified as transgender. However, a number of transgender prisoners who were assigned male at birth but who identify as female were located within the male prisons.</w:t>
      </w:r>
    </w:p>
    <w:p w14:paraId="22A01D49" w14:textId="77777777" w:rsidR="00D736CA" w:rsidRDefault="00227E83" w:rsidP="00D736CA">
      <w:pPr>
        <w:pStyle w:val="Heading3"/>
      </w:pPr>
      <w:bookmarkStart w:id="161" w:name="_Toc536542582"/>
      <w:bookmarkStart w:id="162" w:name="_Toc536715199"/>
      <w:r>
        <w:t>Issues: transgender prisoners</w:t>
      </w:r>
      <w:bookmarkEnd w:id="161"/>
      <w:bookmarkEnd w:id="162"/>
    </w:p>
    <w:p w14:paraId="73903F20" w14:textId="77777777" w:rsidR="00D736CA" w:rsidRPr="00973D41" w:rsidRDefault="00227E83" w:rsidP="00D736CA">
      <w:pPr>
        <w:spacing w:after="240"/>
        <w:rPr>
          <w:rFonts w:cs="Arial"/>
          <w:szCs w:val="22"/>
        </w:rPr>
      </w:pPr>
      <w:r w:rsidRPr="00973D41">
        <w:rPr>
          <w:rFonts w:cs="Arial"/>
          <w:szCs w:val="22"/>
        </w:rPr>
        <w:t>In Queensland prisons, the issues that most often affect transgender prisoners are:</w:t>
      </w:r>
    </w:p>
    <w:p w14:paraId="7FD2B082" w14:textId="77777777" w:rsidR="00D736CA" w:rsidRPr="00876036" w:rsidRDefault="00227E83" w:rsidP="00F918F0">
      <w:pPr>
        <w:pStyle w:val="ListParagraph"/>
        <w:numPr>
          <w:ilvl w:val="0"/>
          <w:numId w:val="66"/>
        </w:numPr>
      </w:pPr>
      <w:r w:rsidRPr="00876036">
        <w:t>the way in which an individual is identified by prison authorities and officials, and how they are addressed within the prison;</w:t>
      </w:r>
    </w:p>
    <w:p w14:paraId="50CA79D0" w14:textId="77777777" w:rsidR="00D736CA" w:rsidRPr="00876036" w:rsidRDefault="00227E83" w:rsidP="00F918F0">
      <w:pPr>
        <w:pStyle w:val="ListParagraph"/>
        <w:numPr>
          <w:ilvl w:val="0"/>
          <w:numId w:val="66"/>
        </w:numPr>
      </w:pPr>
      <w:r w:rsidRPr="00876036">
        <w:t>placement decisions, including whether a prisoner is placed in a male or female facility, is isolated, is placed in a protection unit, or is required to share a cell;</w:t>
      </w:r>
    </w:p>
    <w:p w14:paraId="02B013E2" w14:textId="77777777" w:rsidR="00D736CA" w:rsidRPr="00876036" w:rsidRDefault="00227E83" w:rsidP="00F918F0">
      <w:pPr>
        <w:pStyle w:val="ListParagraph"/>
        <w:numPr>
          <w:ilvl w:val="0"/>
          <w:numId w:val="66"/>
        </w:numPr>
      </w:pPr>
      <w:r w:rsidRPr="00876036">
        <w:t>provision of appropriate clothing to reflect the prisoner’s gender identity;</w:t>
      </w:r>
    </w:p>
    <w:p w14:paraId="37F7671F" w14:textId="77777777" w:rsidR="00D736CA" w:rsidRPr="00876036" w:rsidRDefault="00227E83" w:rsidP="00F918F0">
      <w:pPr>
        <w:pStyle w:val="ListParagraph"/>
        <w:numPr>
          <w:ilvl w:val="0"/>
          <w:numId w:val="66"/>
        </w:numPr>
      </w:pPr>
      <w:r w:rsidRPr="00876036">
        <w:t>ability to purchase items to reflect their gender identity, such as hair dye, hair removal cream, shaving equipment, and makeup;</w:t>
      </w:r>
    </w:p>
    <w:p w14:paraId="293BD593" w14:textId="77777777" w:rsidR="00D736CA" w:rsidRPr="00876036" w:rsidRDefault="00227E83" w:rsidP="00F918F0">
      <w:pPr>
        <w:pStyle w:val="ListParagraph"/>
        <w:numPr>
          <w:ilvl w:val="0"/>
          <w:numId w:val="66"/>
        </w:numPr>
      </w:pPr>
      <w:r w:rsidRPr="00876036">
        <w:t>strip searches and substance testing;</w:t>
      </w:r>
    </w:p>
    <w:p w14:paraId="777D338D" w14:textId="77777777" w:rsidR="00D736CA" w:rsidRPr="00876036" w:rsidRDefault="00227E83" w:rsidP="00F918F0">
      <w:pPr>
        <w:pStyle w:val="ListParagraph"/>
        <w:numPr>
          <w:ilvl w:val="0"/>
          <w:numId w:val="66"/>
        </w:numPr>
      </w:pPr>
      <w:r w:rsidRPr="00876036">
        <w:t>access to medical treatment and hormones;</w:t>
      </w:r>
    </w:p>
    <w:p w14:paraId="192FAF8C" w14:textId="77777777" w:rsidR="00D736CA" w:rsidRPr="00876036" w:rsidRDefault="00227E83" w:rsidP="00F918F0">
      <w:pPr>
        <w:pStyle w:val="ListParagraph"/>
        <w:numPr>
          <w:ilvl w:val="0"/>
          <w:numId w:val="66"/>
        </w:numPr>
      </w:pPr>
      <w:r w:rsidRPr="00876036">
        <w:t>access to programs and privileges;</w:t>
      </w:r>
    </w:p>
    <w:p w14:paraId="556E4322" w14:textId="77777777" w:rsidR="00D736CA" w:rsidRPr="00876036" w:rsidRDefault="00227E83" w:rsidP="00F918F0">
      <w:pPr>
        <w:pStyle w:val="ListParagraph"/>
        <w:numPr>
          <w:ilvl w:val="0"/>
          <w:numId w:val="66"/>
        </w:numPr>
      </w:pPr>
      <w:r w:rsidRPr="00876036">
        <w:t xml:space="preserve">sexual assault including rape by other prisoners; </w:t>
      </w:r>
    </w:p>
    <w:p w14:paraId="02124ED0" w14:textId="77777777" w:rsidR="00D736CA" w:rsidRPr="00876036" w:rsidRDefault="00227E83" w:rsidP="00F918F0">
      <w:pPr>
        <w:pStyle w:val="ListParagraph"/>
        <w:numPr>
          <w:ilvl w:val="0"/>
          <w:numId w:val="66"/>
        </w:numPr>
      </w:pPr>
      <w:r w:rsidRPr="00876036">
        <w:t>lack of training and awareness of issues impacting on transgender people by prison officers; and</w:t>
      </w:r>
    </w:p>
    <w:p w14:paraId="136644C7" w14:textId="77777777" w:rsidR="00D736CA" w:rsidRPr="00876036" w:rsidRDefault="00227E83" w:rsidP="00F918F0">
      <w:pPr>
        <w:pStyle w:val="ListParagraph"/>
        <w:numPr>
          <w:ilvl w:val="0"/>
          <w:numId w:val="66"/>
        </w:numPr>
      </w:pPr>
      <w:r w:rsidRPr="00876036">
        <w:t>privacy, including ‘outing’ a transgender prisoner.</w:t>
      </w:r>
    </w:p>
    <w:p w14:paraId="13D3735B" w14:textId="77777777" w:rsidR="00704E94" w:rsidRDefault="00704E94" w:rsidP="00D736CA">
      <w:pPr>
        <w:spacing w:after="240"/>
        <w:rPr>
          <w:rFonts w:cs="Arial"/>
          <w:szCs w:val="22"/>
        </w:rPr>
      </w:pPr>
    </w:p>
    <w:p w14:paraId="55693726" w14:textId="47940011" w:rsidR="00D736CA" w:rsidRPr="00973D41" w:rsidRDefault="00227E83" w:rsidP="00D736CA">
      <w:pPr>
        <w:spacing w:after="240"/>
        <w:rPr>
          <w:rFonts w:cs="Arial"/>
          <w:szCs w:val="22"/>
        </w:rPr>
      </w:pPr>
      <w:r w:rsidRPr="00973D41">
        <w:rPr>
          <w:rFonts w:cs="Arial"/>
          <w:szCs w:val="22"/>
        </w:rPr>
        <w:t>In recent years, QCS has undertaken extensive stakeholder consultation on its processes and procedures for transgender prisoner management, and QCS instructions and associated practice directives now provide more detailed guidance on admission and induction, risk management, classification and placement, accommodation, case management, and prisoner entitlements. Prisoners who identify as transgender are to be referred to by their preferred name and the pronoun consistent with their acquired gender. Custodial operation documents requi</w:t>
      </w:r>
      <w:r>
        <w:rPr>
          <w:rFonts w:cs="Arial"/>
          <w:szCs w:val="22"/>
        </w:rPr>
        <w:t>r</w:t>
      </w:r>
      <w:r w:rsidRPr="00973D41">
        <w:rPr>
          <w:rFonts w:cs="Arial"/>
          <w:szCs w:val="22"/>
        </w:rPr>
        <w:t>e transgender prisoners to be ‘managed on an individualised, case by case basis, through a multidisciplinary approach.’</w:t>
      </w:r>
    </w:p>
    <w:p w14:paraId="407587C5" w14:textId="77777777" w:rsidR="00D736CA" w:rsidRPr="00973D41" w:rsidRDefault="00227E83" w:rsidP="00D736CA">
      <w:pPr>
        <w:keepNext/>
        <w:keepLines/>
        <w:spacing w:after="240"/>
        <w:rPr>
          <w:rFonts w:cs="Arial"/>
          <w:szCs w:val="22"/>
        </w:rPr>
      </w:pPr>
      <w:r w:rsidRPr="00973D41">
        <w:rPr>
          <w:rFonts w:cs="Arial"/>
          <w:szCs w:val="22"/>
        </w:rPr>
        <w:lastRenderedPageBreak/>
        <w:t>The Commission recognises the complexity of decision-making for prison authorities in determining the appropriate placement of transgender prisoners to ensure their personal safety and human rights. Each decision needs to be determined on an individualised, case-by-case basis. Unique solutions may need to be devised to safely house particular individuals who are highly vulnerable to exploitation and abuse. Such solutions should also preserve the prisoner’s other rights to equitable treatment in prison.</w:t>
      </w:r>
    </w:p>
    <w:p w14:paraId="77E657AC" w14:textId="77777777" w:rsidR="00D736CA" w:rsidRPr="00973D41" w:rsidRDefault="00227E83" w:rsidP="00D736CA">
      <w:pPr>
        <w:spacing w:after="240"/>
        <w:rPr>
          <w:rFonts w:cs="Arial"/>
          <w:szCs w:val="22"/>
          <w:lang w:val="en-US"/>
        </w:rPr>
      </w:pPr>
      <w:r w:rsidRPr="00973D41">
        <w:rPr>
          <w:rFonts w:cs="Arial"/>
          <w:szCs w:val="22"/>
        </w:rPr>
        <w:t>T</w:t>
      </w:r>
      <w:r w:rsidRPr="00973D41">
        <w:rPr>
          <w:rFonts w:cs="Arial"/>
          <w:szCs w:val="22"/>
          <w:lang w:val="en-US"/>
        </w:rPr>
        <w:t>o the extent possible, individual prisoner</w:t>
      </w:r>
      <w:r>
        <w:rPr>
          <w:rFonts w:cs="Arial"/>
          <w:szCs w:val="22"/>
          <w:lang w:val="en-US"/>
        </w:rPr>
        <w:t>s</w:t>
      </w:r>
      <w:r w:rsidRPr="00973D41">
        <w:rPr>
          <w:rFonts w:cs="Arial"/>
          <w:szCs w:val="22"/>
          <w:lang w:val="en-US"/>
        </w:rPr>
        <w:t xml:space="preserve"> should participate in decisions regarding their place of detention, and their preference for being placed in a male or female prison should be a substantial consideration in decision-making. The biological sex of the prisoner (including whether they are pre or post-operative) should not be the primary determining factor in decision-making.</w:t>
      </w:r>
    </w:p>
    <w:p w14:paraId="5ABE49C9" w14:textId="77777777" w:rsidR="00D736CA" w:rsidRPr="00896CA8" w:rsidRDefault="00227E83" w:rsidP="00D736CA">
      <w:pPr>
        <w:pStyle w:val="NormalWeb"/>
        <w:shd w:val="clear" w:color="auto" w:fill="FFFFFF"/>
        <w:spacing w:before="0" w:beforeAutospacing="0" w:after="120" w:afterAutospacing="0"/>
        <w:textAlignment w:val="baseline"/>
        <w:rPr>
          <w:rFonts w:ascii="Arial" w:hAnsi="Arial" w:cs="Arial"/>
        </w:rPr>
      </w:pPr>
      <w:r w:rsidRPr="00896CA8">
        <w:rPr>
          <w:rFonts w:ascii="Arial" w:hAnsi="Arial" w:cs="Arial"/>
          <w:szCs w:val="22"/>
          <w:lang w:val="en-US"/>
        </w:rPr>
        <w:t xml:space="preserve">To ensure the dignity and safety of the transgender prisoner, a transgender </w:t>
      </w:r>
      <w:r w:rsidRPr="00896CA8">
        <w:rPr>
          <w:rStyle w:val="Emphasis"/>
          <w:rFonts w:ascii="Arial" w:eastAsiaTheme="majorEastAsia" w:hAnsi="Arial" w:cs="Arial"/>
          <w:i w:val="0"/>
          <w:bdr w:val="none" w:sz="0" w:space="0" w:color="auto" w:frame="1"/>
        </w:rPr>
        <w:t>prisoner should be offered one of three options prior to conducting a strip-search:</w:t>
      </w:r>
    </w:p>
    <w:p w14:paraId="512177DD" w14:textId="77777777" w:rsidR="00D736CA" w:rsidRPr="00876036" w:rsidRDefault="00227E83" w:rsidP="00F918F0">
      <w:pPr>
        <w:pStyle w:val="ListParagraph"/>
        <w:numPr>
          <w:ilvl w:val="0"/>
          <w:numId w:val="67"/>
        </w:numPr>
      </w:pPr>
      <w:r w:rsidRPr="00876036">
        <w:t>male officer(s) only;</w:t>
      </w:r>
    </w:p>
    <w:p w14:paraId="0C003CF1" w14:textId="77777777" w:rsidR="00D736CA" w:rsidRPr="00876036" w:rsidRDefault="00227E83" w:rsidP="00F918F0">
      <w:pPr>
        <w:pStyle w:val="ListParagraph"/>
        <w:numPr>
          <w:ilvl w:val="0"/>
          <w:numId w:val="67"/>
        </w:numPr>
      </w:pPr>
      <w:r w:rsidRPr="00876036">
        <w:t>female officer(s) only; or</w:t>
      </w:r>
    </w:p>
    <w:p w14:paraId="002EB35C" w14:textId="77777777" w:rsidR="00D736CA" w:rsidRPr="00876036" w:rsidRDefault="00227E83" w:rsidP="00F918F0">
      <w:pPr>
        <w:pStyle w:val="ListParagraph"/>
        <w:numPr>
          <w:ilvl w:val="0"/>
          <w:numId w:val="67"/>
        </w:numPr>
      </w:pPr>
      <w:r w:rsidRPr="00876036">
        <w:t>a split search (male and female officer(s), depending on the area of the body being searched).</w:t>
      </w:r>
    </w:p>
    <w:p w14:paraId="7BA9C0B4" w14:textId="77777777" w:rsidR="007D5E8E" w:rsidRDefault="007D5E8E" w:rsidP="00D736CA">
      <w:pPr>
        <w:spacing w:after="240"/>
        <w:rPr>
          <w:rFonts w:cs="Arial"/>
          <w:szCs w:val="22"/>
        </w:rPr>
      </w:pPr>
    </w:p>
    <w:p w14:paraId="1AA380AE" w14:textId="441E57EA" w:rsidR="00D736CA" w:rsidRDefault="00227E83" w:rsidP="00D736CA">
      <w:pPr>
        <w:spacing w:after="240"/>
        <w:rPr>
          <w:rFonts w:cs="Arial"/>
          <w:szCs w:val="22"/>
          <w:lang w:val="en-US"/>
        </w:rPr>
      </w:pPr>
      <w:r w:rsidRPr="00973D41">
        <w:rPr>
          <w:rFonts w:cs="Arial"/>
          <w:szCs w:val="22"/>
        </w:rPr>
        <w:t>It is noted that the QCS policy only mentions that transgender prisoners ‘may not have the genitalia of the gender with which the prisoner identifies’. The policy should more clearly address this issue.</w:t>
      </w:r>
      <w:r>
        <w:rPr>
          <w:rFonts w:cs="Arial"/>
          <w:szCs w:val="22"/>
        </w:rPr>
        <w:t xml:space="preserve"> </w:t>
      </w:r>
      <w:r>
        <w:rPr>
          <w:rFonts w:cs="Arial"/>
          <w:szCs w:val="22"/>
          <w:lang w:val="en-US"/>
        </w:rPr>
        <w:t>Corrections Services Canada has recently implemented a progressive operational practice for strip searches and pat downs which we recommend to QCS.</w:t>
      </w:r>
      <w:r>
        <w:rPr>
          <w:rStyle w:val="FootnoteReference"/>
          <w:rFonts w:cs="Arial"/>
          <w:szCs w:val="22"/>
          <w:lang w:val="en-US"/>
        </w:rPr>
        <w:footnoteReference w:id="115"/>
      </w:r>
    </w:p>
    <w:p w14:paraId="0D8C45CB" w14:textId="77777777" w:rsidR="00D736CA" w:rsidRPr="00973D41" w:rsidRDefault="00227E83" w:rsidP="00D736CA">
      <w:pPr>
        <w:spacing w:after="240"/>
        <w:rPr>
          <w:rFonts w:cs="Arial"/>
          <w:szCs w:val="22"/>
        </w:rPr>
      </w:pPr>
      <w:r w:rsidRPr="00973D41">
        <w:rPr>
          <w:rFonts w:cs="Arial"/>
          <w:szCs w:val="22"/>
        </w:rPr>
        <w:t>Another recent significant change has occurred in Queensland prisons, and transgender prisoners can now be prescribed hormone replacement therapy (HRT) while in prison in situations where they may not have had a diagnosis of gender dysphoria prior to entering prison.</w:t>
      </w:r>
      <w:r>
        <w:rPr>
          <w:rStyle w:val="FootnoteReference"/>
          <w:rFonts w:cs="Arial"/>
          <w:szCs w:val="22"/>
        </w:rPr>
        <w:footnoteReference w:id="116"/>
      </w:r>
      <w:r w:rsidRPr="00973D41">
        <w:rPr>
          <w:rFonts w:cs="Arial"/>
          <w:szCs w:val="22"/>
        </w:rPr>
        <w:t xml:space="preserve"> However, there still remains a critical lack of access to expert medical assistance for transgender prisoners in each of the health service regions across Queensland in which prisons are located. We have been informed that transgender prisoners seeking expert gender health services are being transferred to Lotus Glen Men’s Prison in far North Queensland in order to access the medical assistance they require.</w:t>
      </w:r>
      <w:r>
        <w:rPr>
          <w:rStyle w:val="FootnoteReference"/>
          <w:rFonts w:cs="Arial"/>
          <w:szCs w:val="22"/>
        </w:rPr>
        <w:footnoteReference w:id="117"/>
      </w:r>
      <w:r w:rsidRPr="00973D41">
        <w:rPr>
          <w:rFonts w:cs="Arial"/>
          <w:szCs w:val="22"/>
        </w:rPr>
        <w:t xml:space="preserve"> This transfer option may not be possible for all prisoners who require such health services, as it may result in location in a prison far away from family. It is important that Queensland Health provide appropriate gender health services to </w:t>
      </w:r>
      <w:r w:rsidRPr="00973D41">
        <w:rPr>
          <w:rFonts w:cs="Arial"/>
          <w:szCs w:val="22"/>
        </w:rPr>
        <w:lastRenderedPageBreak/>
        <w:t>prisoners across Queensland. Prisoners should not have to transfer to a prison in Far North Queensland in order to receive health services.</w:t>
      </w:r>
    </w:p>
    <w:p w14:paraId="595E2F87" w14:textId="77777777" w:rsidR="00D736CA" w:rsidRDefault="00227E83" w:rsidP="00D736CA">
      <w:pPr>
        <w:spacing w:after="240"/>
        <w:rPr>
          <w:rFonts w:cs="Arial"/>
          <w:szCs w:val="22"/>
          <w:lang w:val="en-US"/>
        </w:rPr>
      </w:pPr>
      <w:r w:rsidRPr="00973D41">
        <w:rPr>
          <w:rFonts w:cs="Arial"/>
          <w:szCs w:val="22"/>
        </w:rPr>
        <w:t>The recent improvements to QCS policies are commendable. To ensure their full implementation, it is important that QCS officers are trained so that they have a greater awareness of issues impacting on transgender people and their human rights.</w:t>
      </w:r>
      <w:r>
        <w:rPr>
          <w:rStyle w:val="FootnoteReference"/>
          <w:rFonts w:cs="Arial"/>
          <w:szCs w:val="22"/>
        </w:rPr>
        <w:footnoteReference w:id="118"/>
      </w:r>
      <w:r w:rsidRPr="00973D41">
        <w:rPr>
          <w:rFonts w:cs="Arial"/>
          <w:szCs w:val="22"/>
        </w:rPr>
        <w:t xml:space="preserve"> A</w:t>
      </w:r>
      <w:r w:rsidRPr="00973D41">
        <w:rPr>
          <w:rFonts w:cs="Arial"/>
          <w:szCs w:val="22"/>
          <w:lang w:val="en-US"/>
        </w:rPr>
        <w:t>ll other officials in the public and private sector who are engaged in detention facilities should also be provided with induction training on the key issues impacting on transgender prisoners by QCS, prior to commencing duties within a prison.</w:t>
      </w:r>
    </w:p>
    <w:tbl>
      <w:tblPr>
        <w:tblStyle w:val="TableGrid"/>
        <w:tblW w:w="0" w:type="auto"/>
        <w:tblLook w:val="04A0" w:firstRow="1" w:lastRow="0" w:firstColumn="1" w:lastColumn="0" w:noHBand="0" w:noVBand="1"/>
      </w:tblPr>
      <w:tblGrid>
        <w:gridCol w:w="6570"/>
      </w:tblGrid>
      <w:tr w:rsidR="00151C11" w14:paraId="685F6F5B" w14:textId="77777777" w:rsidTr="007D5E8E">
        <w:tc>
          <w:tcPr>
            <w:tcW w:w="9105" w:type="dxa"/>
            <w:tcBorders>
              <w:top w:val="nil"/>
              <w:left w:val="nil"/>
              <w:bottom w:val="nil"/>
              <w:right w:val="nil"/>
            </w:tcBorders>
            <w:shd w:val="clear" w:color="auto" w:fill="auto"/>
          </w:tcPr>
          <w:p w14:paraId="0D523594" w14:textId="0EF3E6FC" w:rsidR="00D736CA" w:rsidRPr="007D5E8E" w:rsidRDefault="007D5E8E" w:rsidP="007D5E8E">
            <w:pPr>
              <w:pStyle w:val="Heading4"/>
              <w:rPr>
                <w:lang w:val="en-US"/>
              </w:rPr>
            </w:pPr>
            <w:r>
              <w:rPr>
                <w:noProof/>
              </w:rPr>
              <w:drawing>
                <wp:anchor distT="0" distB="0" distL="114300" distR="114300" simplePos="0" relativeHeight="251737088" behindDoc="0" locked="0" layoutInCell="1" allowOverlap="1" wp14:anchorId="3DF1010D" wp14:editId="20294FCA">
                  <wp:simplePos x="0" y="0"/>
                  <wp:positionH relativeFrom="margin">
                    <wp:posOffset>-32385</wp:posOffset>
                  </wp:positionH>
                  <wp:positionV relativeFrom="paragraph">
                    <wp:posOffset>160655</wp:posOffset>
                  </wp:positionV>
                  <wp:extent cx="180340" cy="3284855"/>
                  <wp:effectExtent l="0" t="0" r="0" b="0"/>
                  <wp:wrapSquare wrapText="bothSides"/>
                  <wp:docPr id="459" name="Pictur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340" cy="3284855"/>
                          </a:xfrm>
                          <a:prstGeom prst="rect">
                            <a:avLst/>
                          </a:prstGeom>
                        </pic:spPr>
                      </pic:pic>
                    </a:graphicData>
                  </a:graphic>
                  <wp14:sizeRelH relativeFrom="page">
                    <wp14:pctWidth>0</wp14:pctWidth>
                  </wp14:sizeRelH>
                  <wp14:sizeRelV relativeFrom="page">
                    <wp14:pctHeight>0</wp14:pctHeight>
                  </wp14:sizeRelV>
                </wp:anchor>
              </w:drawing>
            </w:r>
            <w:r w:rsidR="00227E83" w:rsidRPr="007D5E8E">
              <w:rPr>
                <w:lang w:val="en-US"/>
              </w:rPr>
              <w:t>Recommendation 16: transgender prisoners</w:t>
            </w:r>
          </w:p>
          <w:p w14:paraId="25DE2B29" w14:textId="77777777" w:rsidR="00D736CA" w:rsidRPr="007D5E8E" w:rsidRDefault="00227E83" w:rsidP="007D5E8E">
            <w:pPr>
              <w:rPr>
                <w:rFonts w:cs="Arial"/>
                <w:szCs w:val="22"/>
                <w:lang w:val="en-US"/>
              </w:rPr>
            </w:pPr>
            <w:r w:rsidRPr="007D5E8E">
              <w:rPr>
                <w:rFonts w:cs="Arial"/>
                <w:szCs w:val="22"/>
                <w:lang w:val="en-US"/>
              </w:rPr>
              <w:t>Queensland Corrective Services:</w:t>
            </w:r>
          </w:p>
          <w:p w14:paraId="572A86CE" w14:textId="11D2C7D4" w:rsidR="00D736CA" w:rsidRPr="001C195F" w:rsidRDefault="00227E83" w:rsidP="001C195F">
            <w:pPr>
              <w:pStyle w:val="ListParagraph"/>
              <w:numPr>
                <w:ilvl w:val="0"/>
                <w:numId w:val="108"/>
              </w:numPr>
              <w:rPr>
                <w:rFonts w:cs="Arial"/>
                <w:szCs w:val="22"/>
                <w:lang w:val="en-US"/>
              </w:rPr>
            </w:pPr>
            <w:r w:rsidRPr="001C195F">
              <w:rPr>
                <w:rFonts w:cs="Arial"/>
                <w:szCs w:val="22"/>
                <w:lang w:val="en-US"/>
              </w:rPr>
              <w:t>provides regular training to QCS officers on issues that have an impact on the human rights of transgender prisoners, and also provides induction training on transgender issues to all other people who work in prisons, prior to commencing duties; and</w:t>
            </w:r>
          </w:p>
          <w:p w14:paraId="15826E8C" w14:textId="2D4AFF3F" w:rsidR="00D736CA" w:rsidRPr="001C195F" w:rsidRDefault="00227E83" w:rsidP="001C195F">
            <w:pPr>
              <w:pStyle w:val="ListParagraph"/>
              <w:numPr>
                <w:ilvl w:val="0"/>
                <w:numId w:val="108"/>
              </w:numPr>
              <w:tabs>
                <w:tab w:val="left" w:pos="440"/>
              </w:tabs>
              <w:rPr>
                <w:rFonts w:cs="Arial"/>
                <w:szCs w:val="22"/>
                <w:lang w:val="en-US"/>
              </w:rPr>
            </w:pPr>
            <w:r w:rsidRPr="001C195F">
              <w:rPr>
                <w:rFonts w:cs="Arial"/>
                <w:szCs w:val="22"/>
                <w:lang w:val="en-US"/>
              </w:rPr>
              <w:t>offers one of three options to trans-identified prisoners prior to a strip-search:</w:t>
            </w:r>
          </w:p>
          <w:p w14:paraId="47D79EF1" w14:textId="1DC82D18" w:rsidR="00D736CA" w:rsidRPr="007D5E8E" w:rsidRDefault="00227E83" w:rsidP="00F918F0">
            <w:pPr>
              <w:pStyle w:val="ListParagraph"/>
              <w:numPr>
                <w:ilvl w:val="0"/>
                <w:numId w:val="78"/>
              </w:numPr>
              <w:rPr>
                <w:rFonts w:cs="Arial"/>
                <w:szCs w:val="22"/>
                <w:lang w:val="en-US"/>
              </w:rPr>
            </w:pPr>
            <w:r w:rsidRPr="007D5E8E">
              <w:rPr>
                <w:rFonts w:cs="Arial"/>
                <w:szCs w:val="22"/>
                <w:lang w:val="en-US"/>
              </w:rPr>
              <w:t>male officer(s) only;</w:t>
            </w:r>
          </w:p>
          <w:p w14:paraId="35F9523A" w14:textId="3283E063" w:rsidR="00D736CA" w:rsidRPr="007D5E8E" w:rsidRDefault="00227E83" w:rsidP="00F918F0">
            <w:pPr>
              <w:pStyle w:val="ListParagraph"/>
              <w:numPr>
                <w:ilvl w:val="0"/>
                <w:numId w:val="78"/>
              </w:numPr>
              <w:rPr>
                <w:rFonts w:cs="Arial"/>
                <w:szCs w:val="22"/>
                <w:lang w:val="en-US"/>
              </w:rPr>
            </w:pPr>
            <w:r w:rsidRPr="007D5E8E">
              <w:rPr>
                <w:rFonts w:cs="Arial"/>
                <w:szCs w:val="22"/>
                <w:lang w:val="en-US"/>
              </w:rPr>
              <w:t>female officer(s) only; or</w:t>
            </w:r>
          </w:p>
          <w:p w14:paraId="38D44A45" w14:textId="0FBA4534" w:rsidR="00D736CA" w:rsidRPr="007D5E8E" w:rsidRDefault="00227E83" w:rsidP="00F918F0">
            <w:pPr>
              <w:pStyle w:val="ListParagraph"/>
              <w:numPr>
                <w:ilvl w:val="0"/>
                <w:numId w:val="78"/>
              </w:numPr>
              <w:rPr>
                <w:rFonts w:cs="Arial"/>
                <w:szCs w:val="22"/>
                <w:lang w:val="en-US"/>
              </w:rPr>
            </w:pPr>
            <w:r w:rsidRPr="007D5E8E">
              <w:rPr>
                <w:rFonts w:cs="Arial"/>
                <w:szCs w:val="22"/>
                <w:lang w:val="en-US"/>
              </w:rPr>
              <w:t>a split search (male and female officer/s), depending on the area of the body being searched).</w:t>
            </w:r>
          </w:p>
          <w:p w14:paraId="3764045D" w14:textId="77777777" w:rsidR="007D5E8E" w:rsidRDefault="007D5E8E" w:rsidP="007D5E8E">
            <w:pPr>
              <w:rPr>
                <w:rFonts w:cs="Arial"/>
                <w:szCs w:val="22"/>
                <w:lang w:val="en-US"/>
              </w:rPr>
            </w:pPr>
          </w:p>
          <w:p w14:paraId="433212AE" w14:textId="1ED39E13" w:rsidR="00D736CA" w:rsidRPr="007D5E8E" w:rsidRDefault="00227E83" w:rsidP="007D5E8E">
            <w:pPr>
              <w:rPr>
                <w:rFonts w:cs="Arial"/>
                <w:szCs w:val="22"/>
                <w:lang w:val="en-US"/>
              </w:rPr>
            </w:pPr>
            <w:r w:rsidRPr="007D5E8E">
              <w:rPr>
                <w:rFonts w:cs="Arial"/>
                <w:szCs w:val="22"/>
                <w:lang w:val="en-US"/>
              </w:rPr>
              <w:t>Queensland Health:</w:t>
            </w:r>
          </w:p>
          <w:p w14:paraId="73038057" w14:textId="6EFAE1CD" w:rsidR="00D736CA" w:rsidRPr="001C195F" w:rsidRDefault="00227E83" w:rsidP="001C195F">
            <w:pPr>
              <w:pStyle w:val="ListParagraph"/>
              <w:numPr>
                <w:ilvl w:val="0"/>
                <w:numId w:val="108"/>
              </w:numPr>
              <w:rPr>
                <w:rFonts w:cs="Arial"/>
                <w:szCs w:val="22"/>
                <w:lang w:val="en-US"/>
              </w:rPr>
            </w:pPr>
            <w:r w:rsidRPr="001C195F">
              <w:rPr>
                <w:rFonts w:cs="Arial"/>
                <w:szCs w:val="22"/>
                <w:lang w:val="en-US"/>
              </w:rPr>
              <w:t>provides appropriate gender health services to transgender prisoners across Queensland without the need for the prisoner to transfer between prisons to access such services.</w:t>
            </w:r>
          </w:p>
        </w:tc>
      </w:tr>
    </w:tbl>
    <w:p w14:paraId="303FE9AD" w14:textId="619B63F9" w:rsidR="00D736CA" w:rsidRPr="00973D41" w:rsidRDefault="00227E83" w:rsidP="00D736CA">
      <w:pPr>
        <w:pStyle w:val="Heading2"/>
        <w:pageBreakBefore/>
      </w:pPr>
      <w:bookmarkStart w:id="163" w:name="_Toc524704500"/>
      <w:bookmarkStart w:id="164" w:name="_Toc536542583"/>
      <w:bookmarkStart w:id="165" w:name="_Toc536715200"/>
      <w:r w:rsidRPr="00973D41">
        <w:lastRenderedPageBreak/>
        <w:t>Culturally and linguistically diverse women</w:t>
      </w:r>
      <w:bookmarkEnd w:id="163"/>
      <w:bookmarkEnd w:id="164"/>
      <w:bookmarkEnd w:id="165"/>
    </w:p>
    <w:p w14:paraId="63DC064E" w14:textId="25BF079E" w:rsidR="004F3A87" w:rsidRDefault="004F3A87" w:rsidP="00D736CA">
      <w:pPr>
        <w:pStyle w:val="Heading3"/>
      </w:pPr>
      <w:bookmarkStart w:id="166" w:name="_Toc536542584"/>
      <w:bookmarkStart w:id="167" w:name="_Toc536715201"/>
      <w:bookmarkStart w:id="168" w:name="_Toc524704502"/>
      <w:r>
        <w:t xml:space="preserve">Bangkok Rules </w:t>
      </w:r>
    </w:p>
    <w:p w14:paraId="2C93ECC6" w14:textId="093F39D4" w:rsidR="004F3A87" w:rsidRDefault="004F3A87" w:rsidP="004F3A87">
      <w:pPr>
        <w:pStyle w:val="Quote"/>
      </w:pPr>
      <w:r>
        <w:t xml:space="preserve">Rule 54: </w:t>
      </w:r>
    </w:p>
    <w:p w14:paraId="38C92959" w14:textId="0CD35138" w:rsidR="004F3A87" w:rsidRDefault="004F3A87" w:rsidP="004F3A87">
      <w:pPr>
        <w:pStyle w:val="Quote"/>
      </w:pPr>
      <w:r w:rsidRPr="00E32DBF">
        <w:t>Prison authorities shall recognize that women prisoners from different religious and cultural backgrounds have distinctive needs and may face multiple forms of discrimination in their access to gender- and culture-relevant programmes and services. Accordingly, prison authorities shall provide comprehensive programmes and services that address these needs, in consultation with women prisoners themselves and the relevant groups.</w:t>
      </w:r>
    </w:p>
    <w:p w14:paraId="21DF960E" w14:textId="651AD607" w:rsidR="004F3A87" w:rsidRDefault="004F3A87" w:rsidP="004F3A87">
      <w:pPr>
        <w:pStyle w:val="Quote"/>
      </w:pPr>
      <w:r>
        <w:t>Rule 55:</w:t>
      </w:r>
    </w:p>
    <w:p w14:paraId="04B5E1E6" w14:textId="77777777" w:rsidR="004F3A87" w:rsidRPr="00E32DBF" w:rsidRDefault="004F3A87" w:rsidP="004F3A87">
      <w:pPr>
        <w:pStyle w:val="Quote"/>
      </w:pPr>
      <w:r w:rsidRPr="00E32DBF">
        <w:t>Pre- and post-release services shall be reviewed to ensure that they are appropriate and accessible to indigenous women prisoners and to women prisoners from ethnic and racial groups, in consultation with the relevant groups.</w:t>
      </w:r>
    </w:p>
    <w:p w14:paraId="599A2014" w14:textId="77777777" w:rsidR="004F3A87" w:rsidRPr="004F3A87" w:rsidRDefault="004F3A87" w:rsidP="004F3A87"/>
    <w:p w14:paraId="69596AD6" w14:textId="730D64AC" w:rsidR="00D736CA" w:rsidRPr="00973D41" w:rsidRDefault="00227E83" w:rsidP="00D736CA">
      <w:pPr>
        <w:pStyle w:val="Heading3"/>
      </w:pPr>
      <w:r w:rsidRPr="00973D41">
        <w:t>QCS policies: culturally and linguistically diverse prisoners</w:t>
      </w:r>
      <w:bookmarkEnd w:id="166"/>
      <w:bookmarkEnd w:id="167"/>
      <w:r w:rsidRPr="00973D41">
        <w:t xml:space="preserve"> </w:t>
      </w:r>
      <w:bookmarkEnd w:id="168"/>
    </w:p>
    <w:p w14:paraId="266492D3" w14:textId="77777777" w:rsidR="00D736CA" w:rsidRPr="00973D41" w:rsidRDefault="00227E83" w:rsidP="00D736CA">
      <w:pPr>
        <w:keepNext/>
        <w:keepLines/>
        <w:spacing w:after="240"/>
        <w:rPr>
          <w:rFonts w:cs="Arial"/>
          <w:szCs w:val="22"/>
        </w:rPr>
      </w:pPr>
      <w:r w:rsidRPr="00973D41">
        <w:rPr>
          <w:rFonts w:cs="Arial"/>
        </w:rPr>
        <w:t>While most women prisoners in Queensland are Australians or New Zealanders, data provided by QCS indicates that the women’s prison population is diverse, and prisoners come from a variety of religious and cultural backgrounds</w:t>
      </w:r>
      <w:r w:rsidRPr="00973D41">
        <w:rPr>
          <w:rFonts w:cs="Arial"/>
          <w:szCs w:val="22"/>
        </w:rPr>
        <w:t>.</w:t>
      </w:r>
      <w:r>
        <w:rPr>
          <w:rStyle w:val="FootnoteReference"/>
          <w:rFonts w:cs="Arial"/>
          <w:szCs w:val="22"/>
        </w:rPr>
        <w:footnoteReference w:id="119"/>
      </w:r>
      <w:r w:rsidRPr="00973D41">
        <w:rPr>
          <w:rFonts w:cs="Arial"/>
          <w:szCs w:val="22"/>
        </w:rPr>
        <w:t xml:space="preserve"> </w:t>
      </w:r>
    </w:p>
    <w:p w14:paraId="7B615E86" w14:textId="77777777" w:rsidR="00D736CA" w:rsidRPr="00973D41" w:rsidRDefault="00227E83" w:rsidP="00D736CA">
      <w:pPr>
        <w:spacing w:after="240"/>
        <w:rPr>
          <w:rFonts w:cs="Arial"/>
          <w:szCs w:val="22"/>
        </w:rPr>
      </w:pPr>
      <w:r w:rsidRPr="00973D41">
        <w:rPr>
          <w:rFonts w:cs="Arial"/>
        </w:rPr>
        <w:t>QCS policies recognise this diversity, and give officers guidance on accommodating the different needs of these prisoners. For example, the QCS policy outlines circumstances when it may be necessary to arrange an interpreter to overcome communication barriers (including instances when a professional interpreter should be used.)</w:t>
      </w:r>
      <w:r>
        <w:rPr>
          <w:rStyle w:val="FootnoteReference"/>
          <w:rFonts w:cs="Arial"/>
          <w:szCs w:val="22"/>
        </w:rPr>
        <w:footnoteReference w:id="120"/>
      </w:r>
    </w:p>
    <w:p w14:paraId="61742B85" w14:textId="77777777" w:rsidR="00D736CA" w:rsidRPr="00973D41" w:rsidRDefault="00227E83" w:rsidP="00D736CA">
      <w:pPr>
        <w:autoSpaceDE w:val="0"/>
        <w:autoSpaceDN w:val="0"/>
        <w:adjustRightInd w:val="0"/>
        <w:spacing w:after="240"/>
        <w:rPr>
          <w:rFonts w:cs="Arial"/>
          <w:szCs w:val="22"/>
        </w:rPr>
      </w:pPr>
      <w:r w:rsidRPr="00973D41">
        <w:rPr>
          <w:rFonts w:cs="Arial"/>
        </w:rPr>
        <w:t xml:space="preserve">In particular, QCS specifies that on admission and induction, language support (interpreter services) and cultural support (such as involvement of a cultural liaison officer) should be provided, where practicable and available, to prisoners with identified needs. The process must be flexible, responsive to the needs of the prisoners, and utilise a variety of visual aids and resources to ensure effective transfer and retention of </w:t>
      </w:r>
      <w:r w:rsidRPr="00973D41">
        <w:rPr>
          <w:rFonts w:cs="Arial"/>
        </w:rPr>
        <w:lastRenderedPageBreak/>
        <w:t>information to prisoners with special needs</w:t>
      </w:r>
      <w:r>
        <w:rPr>
          <w:rFonts w:cs="Arial"/>
        </w:rPr>
        <w:t>,</w:t>
      </w:r>
      <w:r w:rsidRPr="00973D41">
        <w:rPr>
          <w:rFonts w:cs="Arial"/>
        </w:rPr>
        <w:t xml:space="preserve"> and incorporate culturally appropriate style and pace</w:t>
      </w:r>
      <w:r w:rsidRPr="00973D41">
        <w:rPr>
          <w:rFonts w:cs="Arial"/>
          <w:szCs w:val="22"/>
        </w:rPr>
        <w:t>.</w:t>
      </w:r>
      <w:r>
        <w:rPr>
          <w:rStyle w:val="FootnoteReference"/>
          <w:rFonts w:cs="Arial"/>
          <w:szCs w:val="22"/>
        </w:rPr>
        <w:footnoteReference w:id="121"/>
      </w:r>
    </w:p>
    <w:p w14:paraId="40B67C6F" w14:textId="77777777" w:rsidR="00D736CA" w:rsidRPr="00973D41" w:rsidRDefault="00227E83" w:rsidP="00D736CA">
      <w:pPr>
        <w:autoSpaceDE w:val="0"/>
        <w:autoSpaceDN w:val="0"/>
        <w:adjustRightInd w:val="0"/>
        <w:spacing w:after="240"/>
        <w:rPr>
          <w:rFonts w:cs="Arial"/>
          <w:szCs w:val="22"/>
        </w:rPr>
      </w:pPr>
      <w:r w:rsidRPr="00973D41">
        <w:rPr>
          <w:rFonts w:cs="Arial"/>
        </w:rPr>
        <w:t>QCS permits alternative food options if there is a cultural, religious, or lifestyle requirement. Each prisoner must apply through the General Manager of the prison, who will consider the request on a case by case basis</w:t>
      </w:r>
      <w:r w:rsidRPr="00973D41">
        <w:rPr>
          <w:rFonts w:cs="Arial"/>
          <w:szCs w:val="22"/>
        </w:rPr>
        <w:t>.</w:t>
      </w:r>
      <w:r>
        <w:rPr>
          <w:rStyle w:val="FootnoteReference"/>
          <w:rFonts w:cs="Arial"/>
          <w:szCs w:val="22"/>
        </w:rPr>
        <w:footnoteReference w:id="122"/>
      </w:r>
    </w:p>
    <w:p w14:paraId="33D0967A" w14:textId="77777777" w:rsidR="00D736CA" w:rsidRPr="00973D41" w:rsidRDefault="00227E83" w:rsidP="00D736CA">
      <w:pPr>
        <w:spacing w:after="240"/>
        <w:rPr>
          <w:rFonts w:cs="Arial"/>
          <w:b/>
          <w:szCs w:val="22"/>
        </w:rPr>
      </w:pPr>
      <w:r w:rsidRPr="00973D41">
        <w:rPr>
          <w:rFonts w:cs="Arial"/>
        </w:rPr>
        <w:t>Prisoners may receive visits from religious visitors and chaplains.</w:t>
      </w:r>
      <w:r>
        <w:rPr>
          <w:rFonts w:cs="Arial"/>
          <w:sz w:val="18"/>
          <w:szCs w:val="18"/>
          <w:vertAlign w:val="superscript"/>
        </w:rPr>
        <w:footnoteReference w:id="123"/>
      </w:r>
      <w:r w:rsidRPr="00973D41">
        <w:rPr>
          <w:rFonts w:cs="Arial"/>
          <w:sz w:val="18"/>
          <w:szCs w:val="18"/>
          <w:vertAlign w:val="superscript"/>
        </w:rPr>
        <w:t xml:space="preserve"> </w:t>
      </w:r>
      <w:r w:rsidRPr="00973D41">
        <w:rPr>
          <w:rFonts w:cs="Arial"/>
        </w:rPr>
        <w:t>We also heard of helpful assistance being provided by QCS welfare officers to assist a prisoner to obtain religious articles necessary for religious observances, and providing private space for those activities to occur.</w:t>
      </w:r>
      <w:r>
        <w:rPr>
          <w:rStyle w:val="FootnoteReference"/>
          <w:rFonts w:cs="Arial"/>
          <w:b/>
          <w:szCs w:val="22"/>
        </w:rPr>
        <w:footnoteReference w:id="124"/>
      </w:r>
    </w:p>
    <w:p w14:paraId="64298C3A" w14:textId="77777777" w:rsidR="00D736CA" w:rsidRDefault="00227E83" w:rsidP="00D736CA">
      <w:pPr>
        <w:pStyle w:val="Heading3"/>
      </w:pPr>
      <w:bookmarkStart w:id="169" w:name="_Toc536542585"/>
      <w:bookmarkStart w:id="170" w:name="_Toc536715202"/>
      <w:r>
        <w:t>Issues: culturally and linguistically diverse prisoners</w:t>
      </w:r>
      <w:bookmarkEnd w:id="169"/>
      <w:bookmarkEnd w:id="170"/>
    </w:p>
    <w:p w14:paraId="28F578F8" w14:textId="77777777" w:rsidR="00D736CA" w:rsidRPr="00973D41" w:rsidRDefault="00227E83" w:rsidP="00D736CA">
      <w:pPr>
        <w:spacing w:after="240"/>
        <w:rPr>
          <w:rFonts w:cs="Arial"/>
        </w:rPr>
      </w:pPr>
      <w:r w:rsidRPr="00973D41">
        <w:rPr>
          <w:rFonts w:cs="Arial"/>
        </w:rPr>
        <w:t>During the Commission’s consultation, the following matters were raised with us:</w:t>
      </w:r>
    </w:p>
    <w:p w14:paraId="6C2E8B25" w14:textId="77777777" w:rsidR="00D736CA" w:rsidRPr="00876036" w:rsidRDefault="00227E83" w:rsidP="00F918F0">
      <w:pPr>
        <w:pStyle w:val="ListParagraph"/>
        <w:numPr>
          <w:ilvl w:val="0"/>
          <w:numId w:val="68"/>
        </w:numPr>
      </w:pPr>
      <w:r w:rsidRPr="00876036">
        <w:t>One prisoner on parole raised a concern that, under her parole conditions, she was not permitted to visit the Thai Buddhist temple she had attended on a weekly basis prior to her imprisonment. After four months on parole, she was permitted to visit a Chinese Buddhist temple with her parole supervisor.</w:t>
      </w:r>
    </w:p>
    <w:p w14:paraId="509D0E77" w14:textId="77777777" w:rsidR="00D736CA" w:rsidRPr="00876036" w:rsidRDefault="00227E83" w:rsidP="00F918F0">
      <w:pPr>
        <w:pStyle w:val="ListParagraph"/>
        <w:numPr>
          <w:ilvl w:val="0"/>
          <w:numId w:val="68"/>
        </w:numPr>
      </w:pPr>
      <w:r w:rsidRPr="00876036">
        <w:t>An allegation was made that two Chinese prisoners held in Numinbah WCC were not permitted to converse with each other in Mandarin.</w:t>
      </w:r>
    </w:p>
    <w:p w14:paraId="3440C72B" w14:textId="77777777" w:rsidR="00D736CA" w:rsidRPr="00876036" w:rsidRDefault="00227E83" w:rsidP="00F918F0">
      <w:pPr>
        <w:pStyle w:val="ListParagraph"/>
        <w:numPr>
          <w:ilvl w:val="0"/>
          <w:numId w:val="68"/>
        </w:numPr>
      </w:pPr>
      <w:r w:rsidRPr="00876036">
        <w:t>An allegation was made that an Aboriginal woman who gave birth while in TWCC, was not permitted to speak to her new baby in her traditional language (Walpiri).</w:t>
      </w:r>
    </w:p>
    <w:p w14:paraId="095325A0" w14:textId="77777777" w:rsidR="00E32DBF" w:rsidRDefault="00E32DBF" w:rsidP="00D736CA">
      <w:pPr>
        <w:spacing w:after="240"/>
        <w:rPr>
          <w:rFonts w:cs="Arial"/>
        </w:rPr>
      </w:pPr>
    </w:p>
    <w:p w14:paraId="34259197" w14:textId="7FA21D83" w:rsidR="00D736CA" w:rsidRPr="00973D41" w:rsidRDefault="00227E83" w:rsidP="00D736CA">
      <w:pPr>
        <w:spacing w:after="240"/>
        <w:rPr>
          <w:rFonts w:cs="Arial"/>
        </w:rPr>
      </w:pPr>
      <w:r w:rsidRPr="00973D41">
        <w:rPr>
          <w:rFonts w:cs="Arial"/>
        </w:rPr>
        <w:t xml:space="preserve">The Commission is not in a position to investigate such allegations in the absence of a complaint. In certain circumstances, requiring persons to only speak in the English language may be indirect discrimination under the </w:t>
      </w:r>
      <w:r w:rsidRPr="00973D41">
        <w:rPr>
          <w:rFonts w:cs="Arial"/>
          <w:i/>
        </w:rPr>
        <w:t>Anti-Discrimination Act.</w:t>
      </w:r>
      <w:r>
        <w:rPr>
          <w:rStyle w:val="FootnoteReference"/>
          <w:rFonts w:cs="Arial"/>
          <w:szCs w:val="22"/>
        </w:rPr>
        <w:footnoteReference w:id="125"/>
      </w:r>
      <w:r w:rsidRPr="00973D41">
        <w:rPr>
          <w:rFonts w:cs="Arial"/>
        </w:rPr>
        <w:t xml:space="preserve"> QCS is encouraged to ensure any conditions it imposes on prisoners regarding religious practice or language use can be justified and are reasonable.</w:t>
      </w:r>
    </w:p>
    <w:p w14:paraId="5CBF9796" w14:textId="77777777" w:rsidR="004F3A87" w:rsidRDefault="004F3A87">
      <w:pPr>
        <w:spacing w:after="0" w:line="240" w:lineRule="auto"/>
        <w:rPr>
          <w:rFonts w:asciiTheme="majorHAnsi" w:eastAsiaTheme="majorEastAsia" w:hAnsiTheme="majorHAnsi" w:cstheme="majorBidi"/>
          <w:color w:val="8B643B"/>
          <w:spacing w:val="20"/>
          <w:sz w:val="36"/>
          <w:szCs w:val="26"/>
        </w:rPr>
      </w:pPr>
      <w:bookmarkStart w:id="171" w:name="_Toc524704503"/>
      <w:bookmarkStart w:id="172" w:name="_Toc536542586"/>
      <w:bookmarkStart w:id="173" w:name="_Toc536715203"/>
      <w:r>
        <w:br w:type="page"/>
      </w:r>
    </w:p>
    <w:p w14:paraId="204F26F3" w14:textId="76274CF0" w:rsidR="00D736CA" w:rsidRPr="00973D41" w:rsidRDefault="00227E83" w:rsidP="00D736CA">
      <w:pPr>
        <w:pStyle w:val="Heading2"/>
      </w:pPr>
      <w:r w:rsidRPr="00973D41">
        <w:lastRenderedPageBreak/>
        <w:t>Young women</w:t>
      </w:r>
      <w:bookmarkEnd w:id="171"/>
      <w:bookmarkEnd w:id="172"/>
      <w:bookmarkEnd w:id="173"/>
    </w:p>
    <w:p w14:paraId="1795EAA2" w14:textId="77777777" w:rsidR="00D736CA" w:rsidRPr="00973D41" w:rsidRDefault="00227E83" w:rsidP="00D736CA">
      <w:pPr>
        <w:pStyle w:val="Heading3"/>
      </w:pPr>
      <w:bookmarkStart w:id="174" w:name="_Toc524704504"/>
      <w:bookmarkStart w:id="175" w:name="_Toc536542587"/>
      <w:bookmarkStart w:id="176" w:name="_Toc536715204"/>
      <w:r w:rsidRPr="00973D41">
        <w:t>Seventeen-year-old prisoners</w:t>
      </w:r>
      <w:bookmarkEnd w:id="174"/>
      <w:bookmarkEnd w:id="175"/>
      <w:bookmarkEnd w:id="176"/>
    </w:p>
    <w:p w14:paraId="3D76F00D" w14:textId="35DEFFFB" w:rsidR="00D736CA" w:rsidRPr="00973D41" w:rsidRDefault="00227E83" w:rsidP="00D736CA">
      <w:pPr>
        <w:spacing w:after="240"/>
        <w:rPr>
          <w:rFonts w:cs="Arial"/>
        </w:rPr>
      </w:pPr>
      <w:r w:rsidRPr="00973D41">
        <w:rPr>
          <w:rFonts w:cs="Arial"/>
        </w:rPr>
        <w:t>In February 2018, legislation commenced that brings Queensland into line with the United Nations</w:t>
      </w:r>
      <w:r w:rsidRPr="00973D41">
        <w:rPr>
          <w:rFonts w:cs="Arial"/>
          <w:i/>
        </w:rPr>
        <w:t xml:space="preserve"> Convention on the Rights of the Child</w:t>
      </w:r>
      <w:r w:rsidRPr="00973D41">
        <w:rPr>
          <w:rFonts w:cs="Arial"/>
        </w:rPr>
        <w:t xml:space="preserve"> and the law in all other Australian jurisdictions.</w:t>
      </w:r>
      <w:r w:rsidR="00AE51AC">
        <w:rPr>
          <w:rFonts w:cs="Arial"/>
        </w:rPr>
        <w:t xml:space="preserve"> </w:t>
      </w:r>
      <w:r w:rsidRPr="00973D41">
        <w:rPr>
          <w:rFonts w:cs="Arial"/>
        </w:rPr>
        <w:t xml:space="preserve">Young </w:t>
      </w:r>
      <w:r>
        <w:rPr>
          <w:rFonts w:cs="Arial"/>
        </w:rPr>
        <w:t>people</w:t>
      </w:r>
      <w:r w:rsidRPr="00973D41">
        <w:rPr>
          <w:rFonts w:cs="Arial"/>
        </w:rPr>
        <w:t xml:space="preserve"> aged seventeen will now be dealt with in the youth justice system.</w:t>
      </w:r>
      <w:r>
        <w:rPr>
          <w:rStyle w:val="FootnoteReference"/>
          <w:rFonts w:cs="Arial"/>
        </w:rPr>
        <w:footnoteReference w:id="126"/>
      </w:r>
      <w:r w:rsidRPr="00973D41">
        <w:rPr>
          <w:rFonts w:cs="Arial"/>
        </w:rPr>
        <w:t xml:space="preserve"> This is significant, as prior 2018 seventeen-year-olds were treated as adults under the criminal law in Queensland. This meant that if they were sentenced to imprisonment or remanded in custody, they were incarcerated in adult prisons. This is inconsistent with the United Nations</w:t>
      </w:r>
      <w:r w:rsidRPr="00973D41">
        <w:rPr>
          <w:rFonts w:cs="Arial"/>
          <w:i/>
        </w:rPr>
        <w:t xml:space="preserve"> Convention on the Rights of the Child</w:t>
      </w:r>
      <w:r w:rsidRPr="00973D41">
        <w:rPr>
          <w:rFonts w:cs="Arial"/>
        </w:rPr>
        <w:t>.</w:t>
      </w:r>
      <w:r>
        <w:rPr>
          <w:rStyle w:val="FootnoteReference"/>
          <w:rFonts w:cs="Arial"/>
        </w:rPr>
        <w:footnoteReference w:id="127"/>
      </w:r>
      <w:r w:rsidRPr="00973D41">
        <w:rPr>
          <w:rFonts w:cs="Arial"/>
        </w:rPr>
        <w:t xml:space="preserve"> </w:t>
      </w:r>
    </w:p>
    <w:p w14:paraId="16E3EB7B" w14:textId="0A6D4D08" w:rsidR="00D736CA" w:rsidRDefault="00227E83" w:rsidP="00D736CA">
      <w:pPr>
        <w:pStyle w:val="NormalWeb"/>
        <w:spacing w:before="0" w:beforeAutospacing="0" w:after="240" w:afterAutospacing="0"/>
        <w:rPr>
          <w:rFonts w:ascii="Arial" w:hAnsi="Arial" w:cs="Arial"/>
          <w:sz w:val="18"/>
          <w:szCs w:val="18"/>
        </w:rPr>
      </w:pPr>
      <w:r w:rsidRPr="000705C3">
        <w:rPr>
          <w:rFonts w:ascii="Arial" w:hAnsi="Arial" w:cs="Arial"/>
        </w:rPr>
        <w:t xml:space="preserve">The </w:t>
      </w:r>
      <w:r w:rsidRPr="000705C3">
        <w:rPr>
          <w:rFonts w:ascii="Arial" w:hAnsi="Arial" w:cs="Arial"/>
          <w:i/>
        </w:rPr>
        <w:t>Youth Justice (Transitional) Regulation 2018</w:t>
      </w:r>
      <w:r w:rsidRPr="000705C3">
        <w:rPr>
          <w:rFonts w:ascii="Arial" w:hAnsi="Arial" w:cs="Arial"/>
        </w:rPr>
        <w:t>, commenced in February 2018, allow</w:t>
      </w:r>
      <w:r>
        <w:rPr>
          <w:rFonts w:ascii="Arial" w:hAnsi="Arial" w:cs="Arial"/>
        </w:rPr>
        <w:t>ed</w:t>
      </w:r>
      <w:r w:rsidRPr="000705C3">
        <w:rPr>
          <w:rFonts w:ascii="Arial" w:hAnsi="Arial" w:cs="Arial"/>
        </w:rPr>
        <w:t xml:space="preserve"> for seventeen-year-olds who </w:t>
      </w:r>
      <w:r>
        <w:rPr>
          <w:rFonts w:ascii="Arial" w:hAnsi="Arial" w:cs="Arial"/>
        </w:rPr>
        <w:t>were</w:t>
      </w:r>
      <w:r w:rsidRPr="000705C3">
        <w:rPr>
          <w:rFonts w:ascii="Arial" w:hAnsi="Arial" w:cs="Arial"/>
        </w:rPr>
        <w:t xml:space="preserve"> in adult prison, on adult community-based orders, or involved in adult court proceedings, to be </w:t>
      </w:r>
      <w:r>
        <w:rPr>
          <w:rFonts w:ascii="Arial" w:hAnsi="Arial" w:cs="Arial"/>
        </w:rPr>
        <w:t xml:space="preserve">considered for transfer </w:t>
      </w:r>
      <w:r w:rsidRPr="000705C3">
        <w:rPr>
          <w:rFonts w:ascii="Arial" w:hAnsi="Arial" w:cs="Arial"/>
        </w:rPr>
        <w:t xml:space="preserve"> to the youth justice system. Decisions about transferring seventeen-year-olds to detention from adult prison </w:t>
      </w:r>
      <w:r>
        <w:rPr>
          <w:rFonts w:ascii="Arial" w:hAnsi="Arial" w:cs="Arial"/>
        </w:rPr>
        <w:t>were</w:t>
      </w:r>
      <w:r w:rsidRPr="000705C3">
        <w:rPr>
          <w:rFonts w:ascii="Arial" w:hAnsi="Arial" w:cs="Arial"/>
        </w:rPr>
        <w:t xml:space="preserve"> made based on the safety and best interests of the child, staff, and the wider community</w:t>
      </w:r>
      <w:r w:rsidRPr="001F365F">
        <w:rPr>
          <w:rFonts w:ascii="Arial" w:hAnsi="Arial" w:cs="Arial"/>
          <w:sz w:val="18"/>
          <w:szCs w:val="18"/>
        </w:rPr>
        <w:t>.</w:t>
      </w:r>
      <w:r>
        <w:rPr>
          <w:rFonts w:ascii="Arial" w:hAnsi="Arial" w:cs="Arial"/>
          <w:sz w:val="18"/>
          <w:szCs w:val="18"/>
          <w:vertAlign w:val="superscript"/>
        </w:rPr>
        <w:footnoteReference w:id="128"/>
      </w:r>
    </w:p>
    <w:p w14:paraId="3A1263D6" w14:textId="33CB575C" w:rsidR="00CC5EDB" w:rsidRDefault="00CC5EDB" w:rsidP="00CC5EDB">
      <w:pPr>
        <w:pStyle w:val="NormalWeb"/>
        <w:spacing w:before="0" w:beforeAutospacing="0" w:after="240" w:afterAutospacing="0"/>
        <w:rPr>
          <w:rFonts w:ascii="Arial" w:hAnsi="Arial" w:cs="Arial"/>
        </w:rPr>
      </w:pPr>
      <w:r w:rsidRPr="0046148C">
        <w:rPr>
          <w:rFonts w:ascii="Arial" w:hAnsi="Arial" w:cs="Arial"/>
        </w:rPr>
        <w:t xml:space="preserve">As at February 2019 we have been informed that there are no longer any 17 </w:t>
      </w:r>
      <w:r w:rsidR="007D5E8E">
        <w:rPr>
          <w:rFonts w:ascii="Arial" w:hAnsi="Arial" w:cs="Arial"/>
        </w:rPr>
        <w:t>y</w:t>
      </w:r>
      <w:r w:rsidRPr="0046148C">
        <w:rPr>
          <w:rFonts w:ascii="Arial" w:hAnsi="Arial" w:cs="Arial"/>
        </w:rPr>
        <w:t>ear</w:t>
      </w:r>
      <w:r w:rsidR="007D5E8E">
        <w:rPr>
          <w:rFonts w:ascii="Arial" w:hAnsi="Arial" w:cs="Arial"/>
        </w:rPr>
        <w:t xml:space="preserve"> old</w:t>
      </w:r>
      <w:r w:rsidRPr="0046148C">
        <w:rPr>
          <w:rFonts w:ascii="Arial" w:hAnsi="Arial" w:cs="Arial"/>
        </w:rPr>
        <w:t xml:space="preserve"> Queensland prisoners in QCS custody.</w:t>
      </w:r>
      <w:r w:rsidR="007D5E8E">
        <w:rPr>
          <w:rStyle w:val="FootnoteReference"/>
          <w:rFonts w:cs="Arial"/>
        </w:rPr>
        <w:footnoteReference w:id="129"/>
      </w:r>
    </w:p>
    <w:p w14:paraId="40CD8F79" w14:textId="77777777" w:rsidR="00D736CA" w:rsidRPr="000705C3" w:rsidRDefault="00227E83" w:rsidP="00D736CA">
      <w:pPr>
        <w:pStyle w:val="Heading3"/>
      </w:pPr>
      <w:bookmarkStart w:id="177" w:name="_Toc536542588"/>
      <w:bookmarkStart w:id="178" w:name="_Toc536715205"/>
      <w:r w:rsidRPr="000705C3">
        <w:t>Other young women</w:t>
      </w:r>
      <w:bookmarkEnd w:id="177"/>
      <w:bookmarkEnd w:id="178"/>
    </w:p>
    <w:p w14:paraId="2905DADE" w14:textId="134A5ECF" w:rsidR="00D736CA" w:rsidRDefault="00227E83" w:rsidP="00D736CA">
      <w:pPr>
        <w:spacing w:after="240"/>
        <w:rPr>
          <w:rFonts w:cs="Arial"/>
        </w:rPr>
      </w:pPr>
      <w:r w:rsidRPr="000705C3">
        <w:rPr>
          <w:rFonts w:cs="Arial"/>
        </w:rPr>
        <w:t>Young women leaving prison would benefit from having a community volunteer sponsor to assist their resiliency</w:t>
      </w:r>
      <w:r>
        <w:rPr>
          <w:rFonts w:cs="Arial"/>
        </w:rPr>
        <w:t>,</w:t>
      </w:r>
      <w:r w:rsidRPr="000705C3">
        <w:rPr>
          <w:rFonts w:cs="Arial"/>
        </w:rPr>
        <w:t xml:space="preserve"> and help guide them as they exit prison. QCS </w:t>
      </w:r>
      <w:r>
        <w:rPr>
          <w:rFonts w:cs="Arial"/>
        </w:rPr>
        <w:t xml:space="preserve">building a </w:t>
      </w:r>
      <w:r w:rsidRPr="000705C3">
        <w:rPr>
          <w:rFonts w:cs="Arial"/>
        </w:rPr>
        <w:t>capacity to recruit and facilitate such volunteers could provide</w:t>
      </w:r>
      <w:r>
        <w:rPr>
          <w:rFonts w:cs="Arial"/>
        </w:rPr>
        <w:t xml:space="preserve"> a </w:t>
      </w:r>
      <w:r w:rsidRPr="000705C3">
        <w:rPr>
          <w:rFonts w:cs="Arial"/>
        </w:rPr>
        <w:t>useful</w:t>
      </w:r>
      <w:r>
        <w:rPr>
          <w:rFonts w:cs="Arial"/>
        </w:rPr>
        <w:t>,</w:t>
      </w:r>
      <w:r w:rsidRPr="000705C3">
        <w:rPr>
          <w:rFonts w:cs="Arial"/>
        </w:rPr>
        <w:t xml:space="preserve"> extra support for young women as they leave prison. We think there is merit in QCS further exploring the idea of using volunteers for such a purpose.</w:t>
      </w:r>
    </w:p>
    <w:p w14:paraId="60AA3C2E" w14:textId="2723F90D" w:rsidR="00D736CA" w:rsidRPr="007D5E8E" w:rsidRDefault="007D5E8E" w:rsidP="007D5E8E">
      <w:pPr>
        <w:pStyle w:val="Heading4"/>
      </w:pPr>
      <w:r>
        <w:rPr>
          <w:noProof/>
        </w:rPr>
        <w:drawing>
          <wp:anchor distT="0" distB="0" distL="114300" distR="114300" simplePos="0" relativeHeight="251739136" behindDoc="0" locked="0" layoutInCell="1" allowOverlap="1" wp14:anchorId="702240D4" wp14:editId="0C0E7FD3">
            <wp:simplePos x="0" y="0"/>
            <wp:positionH relativeFrom="margin">
              <wp:align>left</wp:align>
            </wp:positionH>
            <wp:positionV relativeFrom="paragraph">
              <wp:posOffset>13970</wp:posOffset>
            </wp:positionV>
            <wp:extent cx="201930" cy="743585"/>
            <wp:effectExtent l="0" t="0" r="7620" b="0"/>
            <wp:wrapSquare wrapText="bothSides"/>
            <wp:docPr id="460" name="Pictur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201930" cy="743585"/>
                    </a:xfrm>
                    <a:prstGeom prst="rect">
                      <a:avLst/>
                    </a:prstGeom>
                  </pic:spPr>
                </pic:pic>
              </a:graphicData>
            </a:graphic>
            <wp14:sizeRelH relativeFrom="page">
              <wp14:pctWidth>0</wp14:pctWidth>
            </wp14:sizeRelH>
            <wp14:sizeRelV relativeFrom="page">
              <wp14:pctHeight>0</wp14:pctHeight>
            </wp14:sizeRelV>
          </wp:anchor>
        </w:drawing>
      </w:r>
      <w:r w:rsidR="00227E83" w:rsidRPr="007D5E8E">
        <w:t>Recommendation 17: young women</w:t>
      </w:r>
    </w:p>
    <w:p w14:paraId="7DD3A020" w14:textId="77777777" w:rsidR="00D736CA" w:rsidRPr="007D5E8E" w:rsidRDefault="00227E83" w:rsidP="007D5E8E">
      <w:r w:rsidRPr="007D5E8E">
        <w:t>Queensland Corrective Services matches community volunteer sponsors to young women leaving prison in order to provide transitional and post-release support.</w:t>
      </w:r>
    </w:p>
    <w:p w14:paraId="3AB2EFA6" w14:textId="77777777" w:rsidR="00D736CA" w:rsidRPr="00973D41" w:rsidRDefault="00227E83" w:rsidP="00F918F0">
      <w:pPr>
        <w:pStyle w:val="Heading1"/>
        <w:numPr>
          <w:ilvl w:val="0"/>
          <w:numId w:val="24"/>
        </w:numPr>
        <w:ind w:left="567" w:hanging="567"/>
      </w:pPr>
      <w:bookmarkStart w:id="179" w:name="_Toc536542589"/>
      <w:bookmarkStart w:id="180" w:name="_Toc536715206"/>
      <w:r>
        <w:lastRenderedPageBreak/>
        <w:t>Family and parenting</w:t>
      </w:r>
      <w:bookmarkEnd w:id="179"/>
      <w:bookmarkEnd w:id="180"/>
    </w:p>
    <w:p w14:paraId="64B157C5" w14:textId="77777777" w:rsidR="004F3A87" w:rsidRDefault="004F3A87" w:rsidP="004F3A87">
      <w:pPr>
        <w:pStyle w:val="Heading3"/>
      </w:pPr>
      <w:bookmarkStart w:id="181" w:name="_Toc536542590"/>
      <w:bookmarkStart w:id="182" w:name="_Toc536715207"/>
      <w:r w:rsidRPr="004F3A87">
        <w:t xml:space="preserve">Convention on the Rights of the Child: </w:t>
      </w:r>
    </w:p>
    <w:p w14:paraId="02810CFE" w14:textId="77777777" w:rsidR="004F3A87" w:rsidRPr="004F3A87" w:rsidRDefault="004F3A87" w:rsidP="004F3A87">
      <w:pPr>
        <w:pStyle w:val="Quote"/>
      </w:pPr>
      <w:r w:rsidRPr="004F3A87">
        <w:t>Article 3</w:t>
      </w:r>
      <w:r>
        <w:t>:</w:t>
      </w:r>
    </w:p>
    <w:p w14:paraId="2BDC1962" w14:textId="77777777" w:rsidR="004F3A87" w:rsidRPr="004F3A87" w:rsidRDefault="004F3A87" w:rsidP="004F3A87">
      <w:pPr>
        <w:pStyle w:val="Quote"/>
      </w:pPr>
      <w:r w:rsidRPr="004F3A87">
        <w:t>(1</w:t>
      </w:r>
      <w:r>
        <w:t xml:space="preserve">) </w:t>
      </w:r>
      <w:r w:rsidRPr="004F3A87">
        <w:t xml:space="preserve">In all actions concerning children, whether undertaken by public or private social welfare institutions, courts of law, administrative authorities or legislative bodies, the best interests of the child shall be a primary consideration. </w:t>
      </w:r>
    </w:p>
    <w:p w14:paraId="35C6856B" w14:textId="77777777" w:rsidR="004F3A87" w:rsidRPr="004F3A87" w:rsidRDefault="004F3A87" w:rsidP="004F3A87">
      <w:pPr>
        <w:pStyle w:val="Quote"/>
      </w:pPr>
      <w:r>
        <w:t xml:space="preserve">(2) </w:t>
      </w:r>
      <w:r w:rsidRPr="004F3A87">
        <w:t xml:space="preserve">States Parties undertake to ensure the child such protection and care as is necessary for his or her well-being, taking into account the rights and duties of his or her parents, legal guardians, or other individuals legally responsible for him or her, and, to this end, shall take all appropriate legislative and administrative measures. </w:t>
      </w:r>
    </w:p>
    <w:p w14:paraId="1BF928EC" w14:textId="77777777" w:rsidR="004F3A87" w:rsidRPr="004F3A87" w:rsidRDefault="004F3A87" w:rsidP="004F3A87">
      <w:pPr>
        <w:pStyle w:val="Heading3"/>
      </w:pPr>
      <w:r w:rsidRPr="004F3A87">
        <w:t>Bangkok Rules</w:t>
      </w:r>
    </w:p>
    <w:p w14:paraId="40A3B16A" w14:textId="77777777" w:rsidR="004F3A87" w:rsidRPr="004F3A87" w:rsidRDefault="004F3A87" w:rsidP="004F3A87">
      <w:pPr>
        <w:pStyle w:val="Quote"/>
      </w:pPr>
      <w:r w:rsidRPr="004F3A87">
        <w:t>Rule 4</w:t>
      </w:r>
      <w:r>
        <w:t>:</w:t>
      </w:r>
    </w:p>
    <w:p w14:paraId="62D9F484" w14:textId="77777777" w:rsidR="004F3A87" w:rsidRPr="004F3A87" w:rsidRDefault="004F3A87" w:rsidP="004F3A87">
      <w:pPr>
        <w:pStyle w:val="Quote"/>
      </w:pPr>
      <w:r w:rsidRPr="004F3A87">
        <w:t xml:space="preserve">Women prisoners shall be allocated, to the extent possible, to prisons close to their home or place of social rehabilitation, taking account of their caretaking responsibilities, as well as the individual woman’s preference and the availability of appropriate programmes and services. </w:t>
      </w:r>
    </w:p>
    <w:p w14:paraId="5E8650F4" w14:textId="77777777" w:rsidR="004F3A87" w:rsidRPr="004F3A87" w:rsidRDefault="004F3A87" w:rsidP="004F3A87">
      <w:pPr>
        <w:pStyle w:val="Quote"/>
      </w:pPr>
      <w:r w:rsidRPr="004F3A87">
        <w:t>Rule 23</w:t>
      </w:r>
      <w:r>
        <w:t>:</w:t>
      </w:r>
    </w:p>
    <w:p w14:paraId="61DC9B26" w14:textId="77777777" w:rsidR="004F3A87" w:rsidRPr="004F3A87" w:rsidRDefault="004F3A87" w:rsidP="004F3A87">
      <w:pPr>
        <w:pStyle w:val="Quote"/>
      </w:pPr>
      <w:r w:rsidRPr="004F3A87">
        <w:t xml:space="preserve">Disciplinary sanctions for women prisoners shall not include a prohibition of family contact, especially with children. </w:t>
      </w:r>
    </w:p>
    <w:p w14:paraId="6738D9F8" w14:textId="77777777" w:rsidR="004F3A87" w:rsidRPr="004F3A87" w:rsidRDefault="004F3A87" w:rsidP="004F3A87">
      <w:pPr>
        <w:pStyle w:val="Quote"/>
      </w:pPr>
      <w:r w:rsidRPr="004F3A87">
        <w:t>Rule 26</w:t>
      </w:r>
      <w:r>
        <w:t>:</w:t>
      </w:r>
    </w:p>
    <w:p w14:paraId="0B0EDEC8" w14:textId="77777777" w:rsidR="004F3A87" w:rsidRPr="004F3A87" w:rsidRDefault="004F3A87" w:rsidP="004F3A87">
      <w:pPr>
        <w:pStyle w:val="Quote"/>
      </w:pPr>
      <w:r w:rsidRPr="004F3A87">
        <w:t xml:space="preserve">Women prisoners’ contact with their families, including their children, and their children’s guardians and legal representatives shall be encouraged and facilitated by all reasonable means. Where possible, measures shall be taken to counterbalance disadvantages faced by women detained in institutions located far from their homes. </w:t>
      </w:r>
    </w:p>
    <w:p w14:paraId="54855068" w14:textId="77777777" w:rsidR="004F3A87" w:rsidRPr="004F3A87" w:rsidRDefault="004F3A87" w:rsidP="004F3A87">
      <w:pPr>
        <w:pStyle w:val="Quote"/>
      </w:pPr>
      <w:r w:rsidRPr="004F3A87">
        <w:t>Rule 28</w:t>
      </w:r>
      <w:r>
        <w:t>:</w:t>
      </w:r>
    </w:p>
    <w:p w14:paraId="196A9700" w14:textId="77777777" w:rsidR="004F3A87" w:rsidRPr="004F3A87" w:rsidRDefault="004F3A87" w:rsidP="004F3A87">
      <w:pPr>
        <w:pStyle w:val="Quote"/>
      </w:pPr>
      <w:r w:rsidRPr="004F3A87">
        <w:t>Visits involving children shall take place in an environment that is conducive to a positive visiting experience, including with regard to staff attitudes, and shall allow open contact between mother and child. Visits involving extended contact with children should be encouraged, where possible.</w:t>
      </w:r>
    </w:p>
    <w:p w14:paraId="292FA016" w14:textId="77777777" w:rsidR="004F3A87" w:rsidRPr="004F3A87" w:rsidRDefault="004F3A87" w:rsidP="004F3A87">
      <w:pPr>
        <w:pStyle w:val="Quote"/>
      </w:pPr>
      <w:r w:rsidRPr="004F3A87">
        <w:t>Rule 43</w:t>
      </w:r>
      <w:r>
        <w:t>:</w:t>
      </w:r>
    </w:p>
    <w:p w14:paraId="231D319A" w14:textId="77777777" w:rsidR="004F3A87" w:rsidRPr="004F3A87" w:rsidRDefault="004F3A87" w:rsidP="004F3A87">
      <w:pPr>
        <w:pStyle w:val="Quote"/>
      </w:pPr>
      <w:r w:rsidRPr="004F3A87">
        <w:t>Prison authorities shall encourage and, where possible, also facilitate visits to women prisoners as an important prerequisite to ensuring their mental well-being and social reintegration.</w:t>
      </w:r>
    </w:p>
    <w:p w14:paraId="3204B0F8" w14:textId="77777777" w:rsidR="004F3A87" w:rsidRPr="004F3A87" w:rsidRDefault="004F3A87" w:rsidP="004F3A87">
      <w:pPr>
        <w:pStyle w:val="Quote"/>
      </w:pPr>
      <w:r w:rsidRPr="004F3A87">
        <w:lastRenderedPageBreak/>
        <w:t>Rule 45</w:t>
      </w:r>
      <w:r>
        <w:t>:</w:t>
      </w:r>
    </w:p>
    <w:p w14:paraId="7905F3A1" w14:textId="77777777" w:rsidR="004F3A87" w:rsidRPr="004F3A87" w:rsidRDefault="004F3A87" w:rsidP="004F3A87">
      <w:pPr>
        <w:pStyle w:val="Quote"/>
      </w:pPr>
      <w:r w:rsidRPr="004F3A87">
        <w:t xml:space="preserve">Prison authorities shall utilize options such as home leave, open prisons, halfway houses and community-based programmes and services to the maximum possible extent for women prisoners, to ease their transition from prison to liberty, to reduce stigma and to re-establish their contact with their families at the earliest possible stage. </w:t>
      </w:r>
    </w:p>
    <w:p w14:paraId="74606A03" w14:textId="77777777" w:rsidR="004F3A87" w:rsidRPr="004F3A87" w:rsidRDefault="004F3A87" w:rsidP="004F3A87">
      <w:pPr>
        <w:pStyle w:val="Quote"/>
      </w:pPr>
      <w:r w:rsidRPr="004F3A87">
        <w:t>Rule 63</w:t>
      </w:r>
      <w:r>
        <w:t>:</w:t>
      </w:r>
    </w:p>
    <w:p w14:paraId="31CFDF1D" w14:textId="77777777" w:rsidR="004F3A87" w:rsidRPr="004F3A87" w:rsidRDefault="004F3A87" w:rsidP="004F3A87">
      <w:pPr>
        <w:pStyle w:val="Quote"/>
      </w:pPr>
      <w:r w:rsidRPr="004F3A87">
        <w:t xml:space="preserve">Decisions regarding early conditional release (parole) shall favourably take into account women prisoners’ caretaking responsibilities, as well as their specific social reintegration needs. </w:t>
      </w:r>
    </w:p>
    <w:p w14:paraId="7DA08F3D" w14:textId="77777777" w:rsidR="00D736CA" w:rsidRDefault="00227E83" w:rsidP="00D736CA">
      <w:pPr>
        <w:spacing w:after="240"/>
        <w:rPr>
          <w:rStyle w:val="Heading2Char"/>
        </w:rPr>
      </w:pPr>
      <w:r w:rsidRPr="00637348">
        <w:rPr>
          <w:rStyle w:val="Heading2Char"/>
        </w:rPr>
        <w:t>Women prisoners as mothers and primary carer</w:t>
      </w:r>
      <w:r>
        <w:rPr>
          <w:rStyle w:val="Heading2Char"/>
        </w:rPr>
        <w:t>s</w:t>
      </w:r>
      <w:bookmarkEnd w:id="181"/>
      <w:bookmarkEnd w:id="182"/>
    </w:p>
    <w:p w14:paraId="13A4127F" w14:textId="77777777" w:rsidR="00D736CA" w:rsidRPr="00973D41" w:rsidRDefault="00227E83" w:rsidP="00D736CA">
      <w:pPr>
        <w:spacing w:after="240"/>
        <w:rPr>
          <w:rFonts w:cs="Arial"/>
          <w:szCs w:val="22"/>
        </w:rPr>
      </w:pPr>
      <w:r w:rsidRPr="00973D41">
        <w:rPr>
          <w:rFonts w:cs="Arial"/>
          <w:szCs w:val="22"/>
        </w:rPr>
        <w:t>In Australia, surprisingly little is known about the extent to which Australian children are affected by parental (maternal and paternal) imprisonment. Data is not routinely collected on the parental status of prisoners, and therefore there are no nationwide figures.</w:t>
      </w:r>
      <w:r>
        <w:rPr>
          <w:rStyle w:val="FootnoteReference"/>
          <w:rFonts w:cs="Arial"/>
          <w:szCs w:val="22"/>
        </w:rPr>
        <w:footnoteReference w:id="130"/>
      </w:r>
      <w:r w:rsidRPr="00973D41">
        <w:rPr>
          <w:rFonts w:cs="Arial"/>
          <w:szCs w:val="22"/>
        </w:rPr>
        <w:t xml:space="preserve"> </w:t>
      </w:r>
    </w:p>
    <w:p w14:paraId="18664504" w14:textId="151C798A" w:rsidR="00D736CA" w:rsidRPr="00973D41" w:rsidRDefault="00E32DBF" w:rsidP="00E32DBF">
      <w:r>
        <w:rPr>
          <w:noProof/>
        </w:rPr>
        <mc:AlternateContent>
          <mc:Choice Requires="wps">
            <w:drawing>
              <wp:anchor distT="0" distB="0" distL="114300" distR="114300" simplePos="0" relativeHeight="251650048" behindDoc="0" locked="0" layoutInCell="1" allowOverlap="1" wp14:anchorId="006F4DEC" wp14:editId="122EA226">
                <wp:simplePos x="0" y="0"/>
                <wp:positionH relativeFrom="column">
                  <wp:posOffset>1470350</wp:posOffset>
                </wp:positionH>
                <wp:positionV relativeFrom="paragraph">
                  <wp:posOffset>1378201</wp:posOffset>
                </wp:positionV>
                <wp:extent cx="4851400" cy="2124075"/>
                <wp:effectExtent l="0" t="0" r="0" b="9525"/>
                <wp:wrapTopAndBottom/>
                <wp:docPr id="200" name="Text Box 200"/>
                <wp:cNvGraphicFramePr/>
                <a:graphic xmlns:a="http://schemas.openxmlformats.org/drawingml/2006/main">
                  <a:graphicData uri="http://schemas.microsoft.com/office/word/2010/wordprocessingShape">
                    <wps:wsp>
                      <wps:cNvSpPr txBox="1"/>
                      <wps:spPr>
                        <a:xfrm>
                          <a:off x="0" y="0"/>
                          <a:ext cx="4851400" cy="21240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599DEBEF" w14:textId="00479CFD" w:rsidR="008C0A34" w:rsidRDefault="008C0A34" w:rsidP="00E32DBF">
                            <w:pPr>
                              <w:pStyle w:val="IntenseQuote"/>
                            </w:pPr>
                            <w:r w:rsidRPr="00D56F6D">
                              <w:t xml:space="preserve"> ‘I do want to hammer home a very simple principle of reform that needs to be a golden thread running through the prison system and the agencies that surround it. That principle is that relationships are fundamentally important if people are to change.’</w:t>
                            </w:r>
                          </w:p>
                          <w:p w14:paraId="7B978872" w14:textId="0C7F5A0D" w:rsidR="008C0A34" w:rsidRPr="00D56F6D" w:rsidRDefault="008C0A34" w:rsidP="00E32DBF">
                            <w:pPr>
                              <w:pStyle w:val="Caption"/>
                            </w:pPr>
                            <w:r>
                              <w:t>Lord Farmer, author of</w:t>
                            </w:r>
                            <w:r w:rsidRPr="00D56F6D">
                              <w:t xml:space="preserve"> United Kingdom</w:t>
                            </w:r>
                            <w:r>
                              <w:t>’s</w:t>
                            </w:r>
                            <w:r w:rsidRPr="00D56F6D">
                              <w:t xml:space="preserve"> Ministry of Justice </w:t>
                            </w:r>
                            <w:r>
                              <w:t xml:space="preserve">2017 </w:t>
                            </w:r>
                            <w:r w:rsidRPr="00D56F6D">
                              <w:t xml:space="preserve">review on the importance of family and other relational ties to prisoners’ rehabilitation </w:t>
                            </w:r>
                          </w:p>
                          <w:p w14:paraId="565E4BB5" w14:textId="77777777" w:rsidR="008C0A34" w:rsidRPr="00D56F6D" w:rsidRDefault="008C0A34" w:rsidP="00D736CA">
                            <w:pPr>
                              <w:rPr>
                                <w:color w:val="00206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F4DEC" id="Text Box 200" o:spid="_x0000_s1030" type="#_x0000_t202" style="position:absolute;margin-left:115.8pt;margin-top:108.5pt;width:382pt;height:16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" filled="f" stroked="f" strokeweight="1.5pt">
                <v:textbox inset=",7.2pt,,0">
                  <w:txbxContent>
                    <w:p w14:paraId="599DEBEF" w14:textId="00479CFD" w:rsidR="008C0A34" w:rsidRDefault="008C0A34" w:rsidP="00E32DBF">
                      <w:pPr>
                        <w:pStyle w:val="IntenseQuote"/>
                      </w:pPr>
                      <w:r w:rsidRPr="00D56F6D">
                        <w:t xml:space="preserve"> ‘I do want to hammer home a very simple principle of reform that needs to be a golden thread running through the prison system and the agencies that surround it. That principle is that relationships are fundamentally important if people are to change.’</w:t>
                      </w:r>
                    </w:p>
                    <w:p w14:paraId="7B978872" w14:textId="0C7F5A0D" w:rsidR="008C0A34" w:rsidRPr="00D56F6D" w:rsidRDefault="008C0A34" w:rsidP="00E32DBF">
                      <w:pPr>
                        <w:pStyle w:val="Caption"/>
                      </w:pPr>
                      <w:r>
                        <w:t>Lord Farmer, author of</w:t>
                      </w:r>
                      <w:r w:rsidRPr="00D56F6D">
                        <w:t xml:space="preserve"> United Kingdom</w:t>
                      </w:r>
                      <w:r>
                        <w:t>’s</w:t>
                      </w:r>
                      <w:r w:rsidRPr="00D56F6D">
                        <w:t xml:space="preserve"> Ministry of Justice </w:t>
                      </w:r>
                      <w:r>
                        <w:t xml:space="preserve">2017 </w:t>
                      </w:r>
                      <w:r w:rsidRPr="00D56F6D">
                        <w:t xml:space="preserve">review on the importance of family and other relational ties to prisoners’ rehabilitation </w:t>
                      </w:r>
                    </w:p>
                    <w:p w14:paraId="565E4BB5" w14:textId="77777777" w:rsidR="008C0A34" w:rsidRPr="00D56F6D" w:rsidRDefault="008C0A34" w:rsidP="00D736CA">
                      <w:pPr>
                        <w:rPr>
                          <w:color w:val="002060"/>
                        </w:rPr>
                      </w:pPr>
                    </w:p>
                  </w:txbxContent>
                </v:textbox>
                <w10:wrap type="topAndBottom"/>
              </v:shape>
            </w:pict>
          </mc:Fallback>
        </mc:AlternateContent>
      </w:r>
      <w:r w:rsidR="00227E83">
        <w:t xml:space="preserve">Many </w:t>
      </w:r>
      <w:r w:rsidR="00227E83" w:rsidRPr="00973D41">
        <w:t>female prisoners are mothers or primary caregivers, and their time in prison can have major consequences for their children and families.</w:t>
      </w:r>
      <w:r w:rsidR="00227E83">
        <w:rPr>
          <w:rStyle w:val="FootnoteReference"/>
          <w:rFonts w:cs="Arial"/>
          <w:szCs w:val="22"/>
        </w:rPr>
        <w:footnoteReference w:id="131"/>
      </w:r>
      <w:r w:rsidR="00227E83" w:rsidRPr="00973D41">
        <w:t xml:space="preserve"> The problems for their children </w:t>
      </w:r>
      <w:r w:rsidR="00227E83">
        <w:t>can include</w:t>
      </w:r>
      <w:r w:rsidR="00227E83" w:rsidRPr="00973D41">
        <w:t xml:space="preserve"> isolation, behavioural difficulties at school, anxiety, insecurity, withdrawal, anger, and mental health concerns.</w:t>
      </w:r>
      <w:r w:rsidR="00227E83">
        <w:rPr>
          <w:rStyle w:val="FootnoteReference"/>
          <w:rFonts w:cs="Arial"/>
          <w:szCs w:val="22"/>
        </w:rPr>
        <w:footnoteReference w:id="132"/>
      </w:r>
      <w:r w:rsidR="00227E83" w:rsidRPr="00973D41">
        <w:t xml:space="preserve"> </w:t>
      </w:r>
      <w:r w:rsidR="00227E83">
        <w:t>Some</w:t>
      </w:r>
      <w:r w:rsidR="00227E83" w:rsidRPr="00973D41">
        <w:t xml:space="preserve"> female prisoners are single parents, and being removed to prison often leaves their children without adequate care and support.</w:t>
      </w:r>
      <w:r w:rsidR="00227E83">
        <w:rPr>
          <w:rStyle w:val="FootnoteReference"/>
          <w:rFonts w:cs="Arial"/>
          <w:szCs w:val="22"/>
        </w:rPr>
        <w:footnoteReference w:id="133"/>
      </w:r>
    </w:p>
    <w:p w14:paraId="26726ABE" w14:textId="31EFACFD" w:rsidR="00D736CA" w:rsidRPr="00656328" w:rsidRDefault="00227E83" w:rsidP="00E32DBF">
      <w:pPr>
        <w:rPr>
          <w:szCs w:val="23"/>
        </w:rPr>
      </w:pPr>
      <w:r w:rsidRPr="00656328">
        <w:lastRenderedPageBreak/>
        <w:t>In 2006, the Commission recommended the Queensland Government consider alternatives to custody — including home detention, periodic detention and community service orders — for women with dependent children.</w:t>
      </w:r>
      <w:r>
        <w:rPr>
          <w:rStyle w:val="FootnoteReference"/>
          <w:rFonts w:cs="Arial"/>
          <w:szCs w:val="18"/>
        </w:rPr>
        <w:footnoteReference w:id="134"/>
      </w:r>
      <w:r w:rsidRPr="00656328">
        <w:t xml:space="preserve"> Further, we recommended that the </w:t>
      </w:r>
      <w:r w:rsidRPr="00656328">
        <w:rPr>
          <w:i/>
        </w:rPr>
        <w:t xml:space="preserve">Penalties and Sentences Act </w:t>
      </w:r>
      <w:r>
        <w:rPr>
          <w:i/>
        </w:rPr>
        <w:t>1992</w:t>
      </w:r>
      <w:r w:rsidRPr="00656328">
        <w:t xml:space="preserve"> be amended to include the principle that the best interests of the child be a factor to be considered when sentencing a person with a dependent child.</w:t>
      </w:r>
      <w:r>
        <w:rPr>
          <w:rStyle w:val="FootnoteReference"/>
          <w:rFonts w:cs="Arial"/>
          <w:szCs w:val="18"/>
        </w:rPr>
        <w:footnoteReference w:id="135"/>
      </w:r>
      <w:r w:rsidRPr="00656328">
        <w:t xml:space="preserve"> This is consistent with s 16A(2)(p) of the </w:t>
      </w:r>
      <w:r w:rsidRPr="00656328">
        <w:rPr>
          <w:i/>
          <w:iCs/>
        </w:rPr>
        <w:t>Crimes Act</w:t>
      </w:r>
      <w:r w:rsidRPr="005C69F8">
        <w:rPr>
          <w:i/>
          <w:iCs/>
        </w:rPr>
        <w:t xml:space="preserve"> </w:t>
      </w:r>
      <w:r w:rsidRPr="005C69F8">
        <w:rPr>
          <w:i/>
        </w:rPr>
        <w:t>1914</w:t>
      </w:r>
      <w:r w:rsidRPr="00656328">
        <w:t xml:space="preserve"> (Cth) which contains a requirement that a sentencing court must take into account ‘the probable effect that any sentence or order under consideration would have on any of the person’s family or dependants’. The </w:t>
      </w:r>
      <w:r w:rsidRPr="00656328">
        <w:rPr>
          <w:i/>
        </w:rPr>
        <w:t>Crimes (Sentencing Act) 2005</w:t>
      </w:r>
      <w:r w:rsidRPr="00656328">
        <w:t xml:space="preserve"> (ACT) and the </w:t>
      </w:r>
      <w:r w:rsidRPr="00656328">
        <w:rPr>
          <w:i/>
        </w:rPr>
        <w:t>Sentencing Act 2017</w:t>
      </w:r>
      <w:r w:rsidRPr="00656328">
        <w:rPr>
          <w:rStyle w:val="FootnoteReference"/>
          <w:rFonts w:cs="Arial"/>
          <w:sz w:val="24"/>
          <w:szCs w:val="22"/>
        </w:rPr>
        <w:t xml:space="preserve"> </w:t>
      </w:r>
      <w:r w:rsidRPr="00656328">
        <w:t>(SA) contain similar provisions</w:t>
      </w:r>
      <w:r w:rsidRPr="00656328">
        <w:rPr>
          <w:szCs w:val="23"/>
        </w:rPr>
        <w:t>.</w:t>
      </w:r>
      <w:r>
        <w:rPr>
          <w:rStyle w:val="FootnoteReference"/>
          <w:rFonts w:cs="Arial"/>
          <w:szCs w:val="18"/>
        </w:rPr>
        <w:footnoteReference w:id="136"/>
      </w:r>
      <w:r w:rsidRPr="00230D75">
        <w:rPr>
          <w:sz w:val="18"/>
          <w:szCs w:val="18"/>
        </w:rPr>
        <w:t xml:space="preserve"> </w:t>
      </w:r>
    </w:p>
    <w:p w14:paraId="0E75CF05" w14:textId="77777777" w:rsidR="00D736CA" w:rsidRPr="00656328" w:rsidRDefault="00227E83" w:rsidP="00E32DBF">
      <w:r w:rsidRPr="00656328">
        <w:t>These recommendations were not acted on by the Queensland Government in 2006, and are still relevant today.</w:t>
      </w:r>
    </w:p>
    <w:p w14:paraId="5893BE0B" w14:textId="00AAC5A1" w:rsidR="00D736CA" w:rsidRPr="007D5E8E" w:rsidRDefault="007D5E8E" w:rsidP="007D5E8E">
      <w:pPr>
        <w:pStyle w:val="Heading4"/>
      </w:pPr>
      <w:r>
        <w:rPr>
          <w:noProof/>
        </w:rPr>
        <w:drawing>
          <wp:anchor distT="0" distB="0" distL="114300" distR="114300" simplePos="0" relativeHeight="251741184" behindDoc="0" locked="0" layoutInCell="1" allowOverlap="1" wp14:anchorId="326C5B99" wp14:editId="35170382">
            <wp:simplePos x="0" y="0"/>
            <wp:positionH relativeFrom="margin">
              <wp:posOffset>0</wp:posOffset>
            </wp:positionH>
            <wp:positionV relativeFrom="paragraph">
              <wp:posOffset>76835</wp:posOffset>
            </wp:positionV>
            <wp:extent cx="180975" cy="899160"/>
            <wp:effectExtent l="0" t="0" r="9525" b="0"/>
            <wp:wrapSquare wrapText="bothSides"/>
            <wp:docPr id="461" name="Pictur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975" cy="899160"/>
                    </a:xfrm>
                    <a:prstGeom prst="rect">
                      <a:avLst/>
                    </a:prstGeom>
                  </pic:spPr>
                </pic:pic>
              </a:graphicData>
            </a:graphic>
            <wp14:sizeRelH relativeFrom="page">
              <wp14:pctWidth>0</wp14:pctWidth>
            </wp14:sizeRelH>
            <wp14:sizeRelV relativeFrom="page">
              <wp14:pctHeight>0</wp14:pctHeight>
            </wp14:sizeRelV>
          </wp:anchor>
        </w:drawing>
      </w:r>
      <w:r w:rsidR="00227E83" w:rsidRPr="007D5E8E">
        <w:t xml:space="preserve">Recommendation 18: family and parenting </w:t>
      </w:r>
    </w:p>
    <w:p w14:paraId="36EE93EC" w14:textId="4CDCB608" w:rsidR="00D736CA" w:rsidRDefault="00227E83" w:rsidP="007D5E8E">
      <w:r w:rsidRPr="007D5E8E">
        <w:t>The Attorney-General takes steps to amend the Penalties and Sentences Act 1992 to include the principle that the best interests of the child be a factor to be considered when sentencing a person with a dependent child</w:t>
      </w:r>
      <w:r w:rsidR="004F3A87">
        <w:t>.</w:t>
      </w:r>
    </w:p>
    <w:p w14:paraId="4A402859" w14:textId="77777777" w:rsidR="004F3A87" w:rsidRPr="007D5E8E" w:rsidRDefault="004F3A87" w:rsidP="007D5E8E"/>
    <w:p w14:paraId="7BC3C851" w14:textId="77777777" w:rsidR="00D736CA" w:rsidRPr="00973D41" w:rsidRDefault="00227E83" w:rsidP="00D736CA">
      <w:pPr>
        <w:pStyle w:val="Heading3"/>
      </w:pPr>
      <w:bookmarkStart w:id="183" w:name="_Toc524704473"/>
      <w:bookmarkStart w:id="184" w:name="_Toc536542591"/>
      <w:bookmarkStart w:id="185" w:name="_Toc536715208"/>
      <w:r w:rsidRPr="00973D41">
        <w:t>Family and parenting statistics</w:t>
      </w:r>
      <w:bookmarkEnd w:id="183"/>
      <w:bookmarkEnd w:id="184"/>
      <w:bookmarkEnd w:id="185"/>
    </w:p>
    <w:p w14:paraId="20E8CA35" w14:textId="77777777" w:rsidR="00D736CA" w:rsidRPr="00973D41" w:rsidRDefault="00227E83" w:rsidP="00D736CA">
      <w:pPr>
        <w:pStyle w:val="ListParagraph"/>
        <w:spacing w:after="240"/>
        <w:ind w:left="0"/>
        <w:contextualSpacing w:val="0"/>
        <w:rPr>
          <w:rFonts w:cs="Arial"/>
          <w:szCs w:val="22"/>
        </w:rPr>
      </w:pPr>
      <w:r w:rsidRPr="00973D41">
        <w:rPr>
          <w:rFonts w:cs="Arial"/>
          <w:szCs w:val="22"/>
        </w:rPr>
        <w:t>QCS does not collect data on the number of female prisoners with children under the age of 18 years, or the number of female prisoners with a child under five years of age. It does not keep data on the care arrangements for dependent children under 18 years who have a mother in custody. There is no QCS data on whether such children are in state residential care, non-family foster care, or with family (other parent, grandparents, or other family).</w:t>
      </w:r>
    </w:p>
    <w:p w14:paraId="1DA2139F" w14:textId="07793864" w:rsidR="00D736CA" w:rsidRDefault="00227E83" w:rsidP="00D736CA">
      <w:pPr>
        <w:pStyle w:val="ListParagraph"/>
        <w:ind w:left="0"/>
        <w:rPr>
          <w:rFonts w:cs="Arial"/>
          <w:szCs w:val="22"/>
        </w:rPr>
      </w:pPr>
      <w:r w:rsidRPr="00973D41">
        <w:rPr>
          <w:rFonts w:cs="Arial"/>
          <w:szCs w:val="22"/>
        </w:rPr>
        <w:t xml:space="preserve">The Commission believes this data is relevant to ensuring the best interests of prisoners’ children are considered, and should be collected routinely. </w:t>
      </w:r>
    </w:p>
    <w:p w14:paraId="50750EC6" w14:textId="77777777" w:rsidR="004F3A87" w:rsidRPr="00973D41" w:rsidRDefault="004F3A87" w:rsidP="00D736CA">
      <w:pPr>
        <w:pStyle w:val="ListParagraph"/>
        <w:ind w:left="0"/>
        <w:rPr>
          <w:rFonts w:cs="Arial"/>
          <w:szCs w:val="22"/>
        </w:rPr>
      </w:pPr>
    </w:p>
    <w:p w14:paraId="6DD76F5C" w14:textId="73744A69" w:rsidR="00D736CA" w:rsidRPr="00973D41" w:rsidRDefault="00227E83" w:rsidP="00D736CA">
      <w:pPr>
        <w:rPr>
          <w:rFonts w:cs="Arial"/>
          <w:szCs w:val="22"/>
        </w:rPr>
      </w:pPr>
      <w:r w:rsidRPr="00973D41">
        <w:rPr>
          <w:rFonts w:cs="Arial"/>
          <w:szCs w:val="22"/>
        </w:rPr>
        <w:t xml:space="preserve">QCS was able to provide the following data to the </w:t>
      </w:r>
      <w:r w:rsidR="004F3A87">
        <w:rPr>
          <w:rFonts w:cs="Arial"/>
          <w:szCs w:val="22"/>
        </w:rPr>
        <w:t>Commission</w:t>
      </w:r>
      <w:r w:rsidRPr="00973D41">
        <w:rPr>
          <w:rFonts w:cs="Arial"/>
          <w:szCs w:val="22"/>
        </w:rPr>
        <w:t>.</w:t>
      </w:r>
    </w:p>
    <w:p w14:paraId="7CD809E4" w14:textId="77777777" w:rsidR="00D736CA" w:rsidRPr="00973D41" w:rsidRDefault="00D736CA" w:rsidP="00D736CA">
      <w:pPr>
        <w:rPr>
          <w:rFonts w:cs="Arial"/>
          <w:szCs w:val="22"/>
        </w:rPr>
        <w:sectPr w:rsidR="00D736CA" w:rsidRPr="00973D41" w:rsidSect="00897B69">
          <w:headerReference w:type="default" r:id="rId28"/>
          <w:footerReference w:type="first" r:id="rId29"/>
          <w:pgSz w:w="12240" w:h="15840"/>
          <w:pgMar w:top="1276" w:right="3969" w:bottom="1276" w:left="1701" w:header="708" w:footer="708" w:gutter="0"/>
          <w:cols w:space="708"/>
          <w:docGrid w:linePitch="360"/>
        </w:sectPr>
      </w:pPr>
    </w:p>
    <w:p w14:paraId="07005835" w14:textId="49999992" w:rsidR="00D736CA" w:rsidRDefault="00227E83" w:rsidP="00D736CA">
      <w:pPr>
        <w:pStyle w:val="Caption"/>
        <w:jc w:val="center"/>
        <w:rPr>
          <w:rFonts w:cs="Arial"/>
          <w:i w:val="0"/>
          <w:iCs w:val="0"/>
        </w:rPr>
      </w:pPr>
      <w:bookmarkStart w:id="186" w:name="_Toc536696867"/>
      <w:r>
        <w:lastRenderedPageBreak/>
        <w:t xml:space="preserve">Table </w:t>
      </w:r>
      <w:r>
        <w:rPr>
          <w:noProof/>
        </w:rPr>
        <w:fldChar w:fldCharType="begin"/>
      </w:r>
      <w:r>
        <w:rPr>
          <w:noProof/>
        </w:rPr>
        <w:instrText xml:space="preserve"> SEQ Table \* ARABIC </w:instrText>
      </w:r>
      <w:r>
        <w:rPr>
          <w:noProof/>
        </w:rPr>
        <w:fldChar w:fldCharType="separate"/>
      </w:r>
      <w:r w:rsidR="008C0A34">
        <w:rPr>
          <w:noProof/>
        </w:rPr>
        <w:t>25</w:t>
      </w:r>
      <w:r>
        <w:rPr>
          <w:noProof/>
        </w:rPr>
        <w:fldChar w:fldCharType="end"/>
      </w:r>
      <w:r>
        <w:t>: Prisoners: pregnancy and child birth data and children residing in prison between 2006–2007 and 2016–2017</w:t>
      </w:r>
      <w:bookmarkEnd w:id="186"/>
    </w:p>
    <w:tbl>
      <w:tblPr>
        <w:tblW w:w="13464"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6234"/>
        <w:gridCol w:w="567"/>
        <w:gridCol w:w="1134"/>
        <w:gridCol w:w="1134"/>
        <w:gridCol w:w="1134"/>
        <w:gridCol w:w="1134"/>
        <w:gridCol w:w="2127"/>
      </w:tblGrid>
      <w:tr w:rsidR="00151C11" w:rsidRPr="007D5E8E" w14:paraId="54FC12A4" w14:textId="77777777" w:rsidTr="00222BBB">
        <w:trPr>
          <w:trHeight w:val="300"/>
        </w:trPr>
        <w:tc>
          <w:tcPr>
            <w:tcW w:w="6234" w:type="dxa"/>
            <w:shd w:val="clear" w:color="auto" w:fill="auto"/>
            <w:noWrap/>
            <w:hideMark/>
          </w:tcPr>
          <w:p w14:paraId="5CC8752A" w14:textId="3F2A66BD" w:rsidR="00D736CA" w:rsidRPr="007D5E8E" w:rsidRDefault="00227E83" w:rsidP="00D736CA">
            <w:pPr>
              <w:rPr>
                <w:rFonts w:cs="Arial"/>
                <w:b/>
                <w:bCs/>
                <w:color w:val="000000"/>
                <w:sz w:val="18"/>
                <w:szCs w:val="18"/>
              </w:rPr>
            </w:pPr>
            <w:r w:rsidRPr="007D5E8E">
              <w:rPr>
                <w:rFonts w:cs="Arial"/>
                <w:b/>
                <w:bCs/>
                <w:color w:val="000000"/>
                <w:sz w:val="18"/>
                <w:szCs w:val="18"/>
              </w:rPr>
              <w:t> </w:t>
            </w:r>
            <w:r w:rsidR="00222BBB" w:rsidRPr="007D5E8E">
              <w:rPr>
                <w:rFonts w:cs="Arial"/>
                <w:b/>
                <w:color w:val="000000"/>
                <w:sz w:val="18"/>
                <w:szCs w:val="18"/>
              </w:rPr>
              <w:t>Brisbane Women's Correctional Centre</w:t>
            </w:r>
          </w:p>
        </w:tc>
        <w:tc>
          <w:tcPr>
            <w:tcW w:w="567" w:type="dxa"/>
            <w:shd w:val="clear" w:color="auto" w:fill="auto"/>
            <w:noWrap/>
            <w:hideMark/>
          </w:tcPr>
          <w:p w14:paraId="1143C618" w14:textId="77777777" w:rsidR="00D736CA" w:rsidRPr="007D5E8E" w:rsidRDefault="00D736CA" w:rsidP="00D736CA">
            <w:pPr>
              <w:jc w:val="center"/>
              <w:rPr>
                <w:rFonts w:cs="Arial"/>
                <w:b/>
                <w:bCs/>
                <w:color w:val="000000"/>
                <w:sz w:val="18"/>
                <w:szCs w:val="18"/>
              </w:rPr>
            </w:pPr>
          </w:p>
        </w:tc>
        <w:tc>
          <w:tcPr>
            <w:tcW w:w="1134" w:type="dxa"/>
            <w:shd w:val="clear" w:color="auto" w:fill="auto"/>
            <w:noWrap/>
            <w:hideMark/>
          </w:tcPr>
          <w:p w14:paraId="70134787" w14:textId="77777777" w:rsidR="00D736CA" w:rsidRPr="007D5E8E" w:rsidRDefault="00227E83" w:rsidP="00D736CA">
            <w:pPr>
              <w:rPr>
                <w:rFonts w:cs="Arial"/>
                <w:b/>
                <w:bCs/>
                <w:color w:val="000000"/>
                <w:sz w:val="18"/>
                <w:szCs w:val="18"/>
              </w:rPr>
            </w:pPr>
            <w:r w:rsidRPr="007D5E8E">
              <w:rPr>
                <w:rFonts w:cs="Arial"/>
                <w:b/>
                <w:bCs/>
                <w:color w:val="000000"/>
                <w:sz w:val="18"/>
                <w:szCs w:val="18"/>
              </w:rPr>
              <w:t>2006–07*</w:t>
            </w:r>
          </w:p>
        </w:tc>
        <w:tc>
          <w:tcPr>
            <w:tcW w:w="1134" w:type="dxa"/>
            <w:shd w:val="clear" w:color="auto" w:fill="auto"/>
            <w:noWrap/>
            <w:hideMark/>
          </w:tcPr>
          <w:p w14:paraId="2EAC0AD1" w14:textId="77777777" w:rsidR="00D736CA" w:rsidRPr="007D5E8E" w:rsidRDefault="00227E83" w:rsidP="00D736CA">
            <w:pPr>
              <w:rPr>
                <w:rFonts w:cs="Arial"/>
                <w:b/>
                <w:bCs/>
                <w:color w:val="000000"/>
                <w:sz w:val="18"/>
                <w:szCs w:val="18"/>
              </w:rPr>
            </w:pPr>
            <w:r w:rsidRPr="007D5E8E">
              <w:rPr>
                <w:rFonts w:cs="Arial"/>
                <w:b/>
                <w:bCs/>
                <w:color w:val="000000"/>
                <w:sz w:val="18"/>
                <w:szCs w:val="18"/>
              </w:rPr>
              <w:t>2013–14*</w:t>
            </w:r>
          </w:p>
        </w:tc>
        <w:tc>
          <w:tcPr>
            <w:tcW w:w="1134" w:type="dxa"/>
            <w:shd w:val="clear" w:color="auto" w:fill="auto"/>
            <w:noWrap/>
            <w:hideMark/>
          </w:tcPr>
          <w:p w14:paraId="1927C8AC" w14:textId="77777777" w:rsidR="00D736CA" w:rsidRPr="007D5E8E" w:rsidRDefault="00227E83" w:rsidP="00D736CA">
            <w:pPr>
              <w:rPr>
                <w:rFonts w:cs="Arial"/>
                <w:b/>
                <w:bCs/>
                <w:color w:val="000000"/>
                <w:sz w:val="18"/>
                <w:szCs w:val="18"/>
              </w:rPr>
            </w:pPr>
            <w:r w:rsidRPr="007D5E8E">
              <w:rPr>
                <w:rFonts w:cs="Arial"/>
                <w:b/>
                <w:bCs/>
                <w:color w:val="000000"/>
                <w:sz w:val="18"/>
                <w:szCs w:val="18"/>
              </w:rPr>
              <w:t>2014–15</w:t>
            </w:r>
          </w:p>
        </w:tc>
        <w:tc>
          <w:tcPr>
            <w:tcW w:w="1134" w:type="dxa"/>
            <w:shd w:val="clear" w:color="auto" w:fill="auto"/>
            <w:noWrap/>
            <w:hideMark/>
          </w:tcPr>
          <w:p w14:paraId="264A32AC" w14:textId="77777777" w:rsidR="00D736CA" w:rsidRPr="007D5E8E" w:rsidRDefault="00227E83" w:rsidP="00D736CA">
            <w:pPr>
              <w:rPr>
                <w:rFonts w:cs="Arial"/>
                <w:b/>
                <w:bCs/>
                <w:color w:val="000000"/>
                <w:sz w:val="18"/>
                <w:szCs w:val="18"/>
              </w:rPr>
            </w:pPr>
            <w:r w:rsidRPr="007D5E8E">
              <w:rPr>
                <w:rFonts w:cs="Arial"/>
                <w:b/>
                <w:bCs/>
                <w:color w:val="000000"/>
                <w:sz w:val="18"/>
                <w:szCs w:val="18"/>
              </w:rPr>
              <w:t>2015–16</w:t>
            </w:r>
          </w:p>
        </w:tc>
        <w:tc>
          <w:tcPr>
            <w:tcW w:w="2127" w:type="dxa"/>
            <w:shd w:val="clear" w:color="auto" w:fill="auto"/>
            <w:hideMark/>
          </w:tcPr>
          <w:p w14:paraId="0786AF34" w14:textId="77777777" w:rsidR="00D736CA" w:rsidRPr="007D5E8E" w:rsidRDefault="00227E83" w:rsidP="00D736CA">
            <w:pPr>
              <w:rPr>
                <w:rFonts w:cs="Arial"/>
                <w:b/>
                <w:bCs/>
                <w:color w:val="000000"/>
                <w:sz w:val="18"/>
                <w:szCs w:val="18"/>
              </w:rPr>
            </w:pPr>
            <w:r w:rsidRPr="007D5E8E">
              <w:rPr>
                <w:rFonts w:cs="Arial"/>
                <w:b/>
                <w:bCs/>
                <w:color w:val="000000"/>
                <w:sz w:val="18"/>
                <w:szCs w:val="18"/>
              </w:rPr>
              <w:t>2016–17 (to 09/06/2017)</w:t>
            </w:r>
          </w:p>
        </w:tc>
      </w:tr>
      <w:tr w:rsidR="00151C11" w:rsidRPr="007D5E8E" w14:paraId="1912431B" w14:textId="77777777" w:rsidTr="00222BBB">
        <w:trPr>
          <w:trHeight w:val="429"/>
        </w:trPr>
        <w:tc>
          <w:tcPr>
            <w:tcW w:w="6234" w:type="dxa"/>
            <w:vMerge w:val="restart"/>
            <w:shd w:val="clear" w:color="auto" w:fill="auto"/>
            <w:vAlign w:val="center"/>
            <w:hideMark/>
          </w:tcPr>
          <w:p w14:paraId="6563F29F" w14:textId="77777777" w:rsidR="00D736CA" w:rsidRPr="007D5E8E" w:rsidRDefault="00227E83" w:rsidP="00D736CA">
            <w:pPr>
              <w:rPr>
                <w:rFonts w:cs="Arial"/>
                <w:color w:val="000000"/>
                <w:sz w:val="18"/>
                <w:szCs w:val="18"/>
              </w:rPr>
            </w:pPr>
            <w:r w:rsidRPr="007D5E8E">
              <w:rPr>
                <w:rFonts w:cs="Arial"/>
                <w:color w:val="000000"/>
                <w:sz w:val="18"/>
                <w:szCs w:val="18"/>
              </w:rPr>
              <w:t xml:space="preserve">Female prisoners with children aged under 5 years who have had their child reside with them while in prison by Indigenous status. </w:t>
            </w:r>
          </w:p>
        </w:tc>
        <w:tc>
          <w:tcPr>
            <w:tcW w:w="567" w:type="dxa"/>
            <w:shd w:val="clear" w:color="auto" w:fill="auto"/>
            <w:hideMark/>
          </w:tcPr>
          <w:p w14:paraId="465F9DD2" w14:textId="77777777" w:rsidR="00D736CA" w:rsidRPr="007D5E8E" w:rsidRDefault="00227E83" w:rsidP="00D736CA">
            <w:pPr>
              <w:jc w:val="center"/>
              <w:rPr>
                <w:rFonts w:cs="Arial"/>
                <w:color w:val="000000"/>
                <w:sz w:val="18"/>
                <w:szCs w:val="18"/>
              </w:rPr>
            </w:pPr>
            <w:r w:rsidRPr="007D5E8E">
              <w:rPr>
                <w:rFonts w:cs="Arial"/>
                <w:color w:val="000000"/>
                <w:sz w:val="18"/>
                <w:szCs w:val="18"/>
              </w:rPr>
              <w:t>I</w:t>
            </w:r>
          </w:p>
        </w:tc>
        <w:tc>
          <w:tcPr>
            <w:tcW w:w="1134" w:type="dxa"/>
            <w:shd w:val="clear" w:color="auto" w:fill="auto"/>
            <w:noWrap/>
            <w:hideMark/>
          </w:tcPr>
          <w:p w14:paraId="5D3655E2" w14:textId="77777777" w:rsidR="00D736CA" w:rsidRPr="007D5E8E" w:rsidRDefault="00227E83" w:rsidP="00D736CA">
            <w:pPr>
              <w:rPr>
                <w:rFonts w:cs="Arial"/>
                <w:color w:val="000000"/>
                <w:sz w:val="18"/>
                <w:szCs w:val="18"/>
              </w:rPr>
            </w:pPr>
            <w:r w:rsidRPr="007D5E8E">
              <w:rPr>
                <w:rFonts w:cs="Arial"/>
                <w:color w:val="000000"/>
                <w:sz w:val="18"/>
                <w:szCs w:val="18"/>
              </w:rPr>
              <w:t> </w:t>
            </w:r>
          </w:p>
        </w:tc>
        <w:tc>
          <w:tcPr>
            <w:tcW w:w="1134" w:type="dxa"/>
            <w:shd w:val="clear" w:color="auto" w:fill="auto"/>
            <w:noWrap/>
            <w:hideMark/>
          </w:tcPr>
          <w:p w14:paraId="08899BB7" w14:textId="77777777" w:rsidR="00D736CA" w:rsidRPr="007D5E8E" w:rsidRDefault="00227E83" w:rsidP="00D736CA">
            <w:pPr>
              <w:rPr>
                <w:rFonts w:cs="Arial"/>
                <w:color w:val="000000"/>
                <w:sz w:val="18"/>
                <w:szCs w:val="18"/>
              </w:rPr>
            </w:pPr>
            <w:r w:rsidRPr="007D5E8E">
              <w:rPr>
                <w:rFonts w:cs="Arial"/>
                <w:color w:val="000000"/>
                <w:sz w:val="18"/>
                <w:szCs w:val="18"/>
              </w:rPr>
              <w:t> </w:t>
            </w:r>
          </w:p>
        </w:tc>
        <w:tc>
          <w:tcPr>
            <w:tcW w:w="1134" w:type="dxa"/>
            <w:shd w:val="clear" w:color="auto" w:fill="auto"/>
            <w:vAlign w:val="center"/>
            <w:hideMark/>
          </w:tcPr>
          <w:p w14:paraId="22278271" w14:textId="77777777" w:rsidR="00D736CA" w:rsidRPr="007D5E8E" w:rsidRDefault="00227E83" w:rsidP="00D736CA">
            <w:pPr>
              <w:jc w:val="center"/>
              <w:rPr>
                <w:rFonts w:cs="Arial"/>
                <w:color w:val="000000"/>
                <w:sz w:val="18"/>
                <w:szCs w:val="18"/>
              </w:rPr>
            </w:pPr>
            <w:r w:rsidRPr="007D5E8E">
              <w:rPr>
                <w:rFonts w:cs="Arial"/>
                <w:color w:val="000000"/>
                <w:sz w:val="18"/>
                <w:szCs w:val="18"/>
              </w:rPr>
              <w:t>1</w:t>
            </w:r>
          </w:p>
        </w:tc>
        <w:tc>
          <w:tcPr>
            <w:tcW w:w="1134" w:type="dxa"/>
            <w:shd w:val="clear" w:color="auto" w:fill="auto"/>
            <w:vAlign w:val="center"/>
            <w:hideMark/>
          </w:tcPr>
          <w:p w14:paraId="60C3DD0D" w14:textId="77777777" w:rsidR="00D736CA" w:rsidRPr="007D5E8E" w:rsidRDefault="00227E83" w:rsidP="00D736CA">
            <w:pPr>
              <w:jc w:val="center"/>
              <w:rPr>
                <w:rFonts w:cs="Arial"/>
                <w:color w:val="000000"/>
                <w:sz w:val="18"/>
                <w:szCs w:val="18"/>
              </w:rPr>
            </w:pPr>
            <w:r w:rsidRPr="007D5E8E">
              <w:rPr>
                <w:rFonts w:cs="Arial"/>
                <w:color w:val="000000"/>
                <w:sz w:val="18"/>
                <w:szCs w:val="18"/>
              </w:rPr>
              <w:t>3</w:t>
            </w:r>
          </w:p>
        </w:tc>
        <w:tc>
          <w:tcPr>
            <w:tcW w:w="2127" w:type="dxa"/>
            <w:shd w:val="clear" w:color="auto" w:fill="auto"/>
            <w:vAlign w:val="center"/>
            <w:hideMark/>
          </w:tcPr>
          <w:p w14:paraId="550417CF" w14:textId="77777777" w:rsidR="00D736CA" w:rsidRPr="007D5E8E" w:rsidRDefault="00227E83" w:rsidP="00D736CA">
            <w:pPr>
              <w:jc w:val="center"/>
              <w:rPr>
                <w:rFonts w:cs="Arial"/>
                <w:color w:val="000000"/>
                <w:sz w:val="18"/>
                <w:szCs w:val="18"/>
              </w:rPr>
            </w:pPr>
            <w:r w:rsidRPr="007D5E8E">
              <w:rPr>
                <w:rFonts w:cs="Arial"/>
                <w:color w:val="000000"/>
                <w:sz w:val="18"/>
                <w:szCs w:val="18"/>
              </w:rPr>
              <w:t>4</w:t>
            </w:r>
          </w:p>
        </w:tc>
      </w:tr>
      <w:tr w:rsidR="00151C11" w:rsidRPr="007D5E8E" w14:paraId="12417879" w14:textId="77777777" w:rsidTr="00222BBB">
        <w:trPr>
          <w:trHeight w:val="420"/>
        </w:trPr>
        <w:tc>
          <w:tcPr>
            <w:tcW w:w="6234" w:type="dxa"/>
            <w:vMerge/>
            <w:shd w:val="clear" w:color="auto" w:fill="auto"/>
            <w:vAlign w:val="center"/>
            <w:hideMark/>
          </w:tcPr>
          <w:p w14:paraId="6CA533A7" w14:textId="77777777" w:rsidR="00D736CA" w:rsidRPr="007D5E8E" w:rsidRDefault="00D736CA" w:rsidP="00D736CA">
            <w:pPr>
              <w:rPr>
                <w:rFonts w:cs="Arial"/>
                <w:color w:val="000000"/>
                <w:sz w:val="18"/>
                <w:szCs w:val="18"/>
              </w:rPr>
            </w:pPr>
          </w:p>
        </w:tc>
        <w:tc>
          <w:tcPr>
            <w:tcW w:w="567" w:type="dxa"/>
            <w:shd w:val="clear" w:color="auto" w:fill="auto"/>
            <w:hideMark/>
          </w:tcPr>
          <w:p w14:paraId="18BB8D80" w14:textId="77777777" w:rsidR="00D736CA" w:rsidRPr="007D5E8E" w:rsidRDefault="00227E83" w:rsidP="00D736CA">
            <w:pPr>
              <w:jc w:val="center"/>
              <w:rPr>
                <w:rFonts w:cs="Arial"/>
                <w:color w:val="000000"/>
                <w:sz w:val="18"/>
                <w:szCs w:val="18"/>
              </w:rPr>
            </w:pPr>
            <w:r w:rsidRPr="007D5E8E">
              <w:rPr>
                <w:rFonts w:cs="Arial"/>
                <w:color w:val="000000"/>
                <w:sz w:val="18"/>
                <w:szCs w:val="18"/>
              </w:rPr>
              <w:t>N-I</w:t>
            </w:r>
          </w:p>
        </w:tc>
        <w:tc>
          <w:tcPr>
            <w:tcW w:w="1134" w:type="dxa"/>
            <w:shd w:val="clear" w:color="auto" w:fill="auto"/>
            <w:noWrap/>
            <w:hideMark/>
          </w:tcPr>
          <w:p w14:paraId="6E30167A" w14:textId="77777777" w:rsidR="00D736CA" w:rsidRPr="007D5E8E" w:rsidRDefault="00227E83" w:rsidP="00D736CA">
            <w:pPr>
              <w:rPr>
                <w:rFonts w:cs="Arial"/>
                <w:color w:val="000000"/>
                <w:sz w:val="18"/>
                <w:szCs w:val="18"/>
              </w:rPr>
            </w:pPr>
            <w:r w:rsidRPr="007D5E8E">
              <w:rPr>
                <w:rFonts w:cs="Arial"/>
                <w:color w:val="000000"/>
                <w:sz w:val="18"/>
                <w:szCs w:val="18"/>
              </w:rPr>
              <w:t> </w:t>
            </w:r>
          </w:p>
        </w:tc>
        <w:tc>
          <w:tcPr>
            <w:tcW w:w="1134" w:type="dxa"/>
            <w:shd w:val="clear" w:color="auto" w:fill="auto"/>
            <w:noWrap/>
            <w:hideMark/>
          </w:tcPr>
          <w:p w14:paraId="45DB4240" w14:textId="77777777" w:rsidR="00D736CA" w:rsidRPr="007D5E8E" w:rsidRDefault="00227E83" w:rsidP="00D736CA">
            <w:pPr>
              <w:rPr>
                <w:rFonts w:cs="Arial"/>
                <w:color w:val="000000"/>
                <w:sz w:val="18"/>
                <w:szCs w:val="18"/>
              </w:rPr>
            </w:pPr>
            <w:r w:rsidRPr="007D5E8E">
              <w:rPr>
                <w:rFonts w:cs="Arial"/>
                <w:color w:val="000000"/>
                <w:sz w:val="18"/>
                <w:szCs w:val="18"/>
              </w:rPr>
              <w:t> </w:t>
            </w:r>
          </w:p>
        </w:tc>
        <w:tc>
          <w:tcPr>
            <w:tcW w:w="1134" w:type="dxa"/>
            <w:shd w:val="clear" w:color="auto" w:fill="auto"/>
            <w:vAlign w:val="center"/>
            <w:hideMark/>
          </w:tcPr>
          <w:p w14:paraId="07897BE0" w14:textId="77777777" w:rsidR="00D736CA" w:rsidRPr="007D5E8E" w:rsidRDefault="00227E83" w:rsidP="00D736CA">
            <w:pPr>
              <w:jc w:val="center"/>
              <w:rPr>
                <w:rFonts w:cs="Arial"/>
                <w:color w:val="000000"/>
                <w:sz w:val="18"/>
                <w:szCs w:val="18"/>
              </w:rPr>
            </w:pPr>
            <w:r w:rsidRPr="007D5E8E">
              <w:rPr>
                <w:rFonts w:cs="Arial"/>
                <w:color w:val="000000"/>
                <w:sz w:val="18"/>
                <w:szCs w:val="18"/>
              </w:rPr>
              <w:t>5</w:t>
            </w:r>
          </w:p>
        </w:tc>
        <w:tc>
          <w:tcPr>
            <w:tcW w:w="1134" w:type="dxa"/>
            <w:shd w:val="clear" w:color="auto" w:fill="auto"/>
            <w:vAlign w:val="center"/>
            <w:hideMark/>
          </w:tcPr>
          <w:p w14:paraId="4062060F" w14:textId="77777777" w:rsidR="00D736CA" w:rsidRPr="007D5E8E" w:rsidRDefault="00227E83" w:rsidP="00D736CA">
            <w:pPr>
              <w:jc w:val="center"/>
              <w:rPr>
                <w:rFonts w:cs="Arial"/>
                <w:color w:val="000000"/>
                <w:sz w:val="18"/>
                <w:szCs w:val="18"/>
              </w:rPr>
            </w:pPr>
            <w:r w:rsidRPr="007D5E8E">
              <w:rPr>
                <w:rFonts w:cs="Arial"/>
                <w:color w:val="000000"/>
                <w:sz w:val="18"/>
                <w:szCs w:val="18"/>
              </w:rPr>
              <w:t>9</w:t>
            </w:r>
          </w:p>
        </w:tc>
        <w:tc>
          <w:tcPr>
            <w:tcW w:w="2127" w:type="dxa"/>
            <w:shd w:val="clear" w:color="auto" w:fill="auto"/>
            <w:vAlign w:val="center"/>
            <w:hideMark/>
          </w:tcPr>
          <w:p w14:paraId="0B8F4472" w14:textId="77777777" w:rsidR="00D736CA" w:rsidRPr="007D5E8E" w:rsidRDefault="00227E83" w:rsidP="00D736CA">
            <w:pPr>
              <w:jc w:val="center"/>
              <w:rPr>
                <w:rFonts w:cs="Arial"/>
                <w:color w:val="000000"/>
                <w:sz w:val="18"/>
                <w:szCs w:val="18"/>
              </w:rPr>
            </w:pPr>
            <w:r w:rsidRPr="007D5E8E">
              <w:rPr>
                <w:rFonts w:cs="Arial"/>
                <w:color w:val="000000"/>
                <w:sz w:val="18"/>
                <w:szCs w:val="18"/>
              </w:rPr>
              <w:t>9</w:t>
            </w:r>
          </w:p>
        </w:tc>
      </w:tr>
      <w:tr w:rsidR="00151C11" w:rsidRPr="007D5E8E" w14:paraId="25423F8F" w14:textId="77777777" w:rsidTr="00222BBB">
        <w:trPr>
          <w:trHeight w:val="425"/>
        </w:trPr>
        <w:tc>
          <w:tcPr>
            <w:tcW w:w="6234" w:type="dxa"/>
            <w:shd w:val="clear" w:color="auto" w:fill="auto"/>
            <w:vAlign w:val="center"/>
            <w:hideMark/>
          </w:tcPr>
          <w:p w14:paraId="74B77021" w14:textId="77777777" w:rsidR="00D736CA" w:rsidRPr="007D5E8E" w:rsidRDefault="00227E83" w:rsidP="00D736CA">
            <w:pPr>
              <w:rPr>
                <w:rFonts w:cs="Arial"/>
                <w:color w:val="000000"/>
                <w:sz w:val="18"/>
                <w:szCs w:val="18"/>
              </w:rPr>
            </w:pPr>
            <w:r w:rsidRPr="007D5E8E">
              <w:rPr>
                <w:rFonts w:cs="Arial"/>
                <w:color w:val="000000"/>
                <w:sz w:val="18"/>
                <w:szCs w:val="18"/>
              </w:rPr>
              <w:t>Number of female prisoners who were pregnant during their incarceration.</w:t>
            </w:r>
          </w:p>
        </w:tc>
        <w:tc>
          <w:tcPr>
            <w:tcW w:w="567" w:type="dxa"/>
            <w:shd w:val="clear" w:color="auto" w:fill="auto"/>
            <w:hideMark/>
          </w:tcPr>
          <w:p w14:paraId="3C558857" w14:textId="77777777" w:rsidR="00D736CA" w:rsidRPr="007D5E8E" w:rsidRDefault="00D736CA" w:rsidP="00D736CA">
            <w:pPr>
              <w:jc w:val="center"/>
              <w:rPr>
                <w:rFonts w:cs="Arial"/>
                <w:color w:val="000000"/>
                <w:sz w:val="18"/>
                <w:szCs w:val="18"/>
              </w:rPr>
            </w:pPr>
          </w:p>
        </w:tc>
        <w:tc>
          <w:tcPr>
            <w:tcW w:w="1134" w:type="dxa"/>
            <w:shd w:val="clear" w:color="auto" w:fill="auto"/>
            <w:noWrap/>
            <w:hideMark/>
          </w:tcPr>
          <w:p w14:paraId="385C503E" w14:textId="77777777" w:rsidR="00D736CA" w:rsidRPr="007D5E8E" w:rsidRDefault="00227E83" w:rsidP="00D736CA">
            <w:pPr>
              <w:rPr>
                <w:rFonts w:cs="Arial"/>
                <w:color w:val="000000"/>
                <w:sz w:val="18"/>
                <w:szCs w:val="18"/>
              </w:rPr>
            </w:pPr>
            <w:r w:rsidRPr="007D5E8E">
              <w:rPr>
                <w:rFonts w:cs="Arial"/>
                <w:color w:val="000000"/>
                <w:sz w:val="18"/>
                <w:szCs w:val="18"/>
              </w:rPr>
              <w:t> </w:t>
            </w:r>
          </w:p>
        </w:tc>
        <w:tc>
          <w:tcPr>
            <w:tcW w:w="1134" w:type="dxa"/>
            <w:shd w:val="clear" w:color="auto" w:fill="auto"/>
            <w:noWrap/>
            <w:hideMark/>
          </w:tcPr>
          <w:p w14:paraId="487F1DCF" w14:textId="77777777" w:rsidR="00D736CA" w:rsidRPr="007D5E8E" w:rsidRDefault="00227E83" w:rsidP="00D736CA">
            <w:pPr>
              <w:rPr>
                <w:rFonts w:cs="Arial"/>
                <w:color w:val="000000"/>
                <w:sz w:val="18"/>
                <w:szCs w:val="18"/>
              </w:rPr>
            </w:pPr>
            <w:r w:rsidRPr="007D5E8E">
              <w:rPr>
                <w:rFonts w:cs="Arial"/>
                <w:color w:val="000000"/>
                <w:sz w:val="18"/>
                <w:szCs w:val="18"/>
              </w:rPr>
              <w:t> </w:t>
            </w:r>
          </w:p>
        </w:tc>
        <w:tc>
          <w:tcPr>
            <w:tcW w:w="1134" w:type="dxa"/>
            <w:shd w:val="clear" w:color="auto" w:fill="auto"/>
            <w:vAlign w:val="center"/>
            <w:hideMark/>
          </w:tcPr>
          <w:p w14:paraId="4FA76C62" w14:textId="77777777" w:rsidR="00D736CA" w:rsidRPr="007D5E8E" w:rsidRDefault="00227E83" w:rsidP="00D736CA">
            <w:pPr>
              <w:jc w:val="center"/>
              <w:rPr>
                <w:rFonts w:cs="Arial"/>
                <w:color w:val="000000"/>
                <w:sz w:val="18"/>
                <w:szCs w:val="18"/>
              </w:rPr>
            </w:pPr>
            <w:r w:rsidRPr="007D5E8E">
              <w:rPr>
                <w:rFonts w:cs="Arial"/>
                <w:color w:val="000000"/>
                <w:sz w:val="18"/>
                <w:szCs w:val="18"/>
              </w:rPr>
              <w:t>11</w:t>
            </w:r>
          </w:p>
        </w:tc>
        <w:tc>
          <w:tcPr>
            <w:tcW w:w="1134" w:type="dxa"/>
            <w:shd w:val="clear" w:color="auto" w:fill="auto"/>
            <w:noWrap/>
            <w:vAlign w:val="center"/>
            <w:hideMark/>
          </w:tcPr>
          <w:p w14:paraId="64F5D1CD" w14:textId="77777777" w:rsidR="00D736CA" w:rsidRPr="007D5E8E" w:rsidRDefault="00227E83" w:rsidP="00D736CA">
            <w:pPr>
              <w:jc w:val="center"/>
              <w:rPr>
                <w:rFonts w:cs="Arial"/>
                <w:color w:val="000000"/>
                <w:sz w:val="18"/>
                <w:szCs w:val="18"/>
              </w:rPr>
            </w:pPr>
            <w:r w:rsidRPr="007D5E8E">
              <w:rPr>
                <w:rFonts w:cs="Arial"/>
                <w:color w:val="000000"/>
                <w:sz w:val="18"/>
                <w:szCs w:val="18"/>
              </w:rPr>
              <w:t>67</w:t>
            </w:r>
          </w:p>
        </w:tc>
        <w:tc>
          <w:tcPr>
            <w:tcW w:w="2127" w:type="dxa"/>
            <w:shd w:val="clear" w:color="auto" w:fill="auto"/>
            <w:noWrap/>
            <w:vAlign w:val="center"/>
            <w:hideMark/>
          </w:tcPr>
          <w:p w14:paraId="457E9C62" w14:textId="77777777" w:rsidR="00D736CA" w:rsidRPr="007D5E8E" w:rsidRDefault="00227E83" w:rsidP="00D736CA">
            <w:pPr>
              <w:jc w:val="center"/>
              <w:rPr>
                <w:rFonts w:cs="Arial"/>
                <w:color w:val="000000"/>
                <w:sz w:val="18"/>
                <w:szCs w:val="18"/>
              </w:rPr>
            </w:pPr>
            <w:r w:rsidRPr="007D5E8E">
              <w:rPr>
                <w:rFonts w:cs="Arial"/>
                <w:color w:val="000000"/>
                <w:sz w:val="18"/>
                <w:szCs w:val="18"/>
              </w:rPr>
              <w:t>59</w:t>
            </w:r>
          </w:p>
        </w:tc>
      </w:tr>
      <w:tr w:rsidR="00151C11" w:rsidRPr="007D5E8E" w14:paraId="560BE732" w14:textId="77777777" w:rsidTr="00222BBB">
        <w:trPr>
          <w:trHeight w:val="480"/>
        </w:trPr>
        <w:tc>
          <w:tcPr>
            <w:tcW w:w="6234" w:type="dxa"/>
            <w:shd w:val="clear" w:color="auto" w:fill="auto"/>
            <w:vAlign w:val="center"/>
            <w:hideMark/>
          </w:tcPr>
          <w:p w14:paraId="798D1043" w14:textId="77777777" w:rsidR="00D736CA" w:rsidRPr="007D5E8E" w:rsidRDefault="00227E83" w:rsidP="00D736CA">
            <w:pPr>
              <w:rPr>
                <w:rFonts w:cs="Arial"/>
                <w:color w:val="000000"/>
                <w:sz w:val="18"/>
                <w:szCs w:val="18"/>
              </w:rPr>
            </w:pPr>
            <w:r w:rsidRPr="007D5E8E">
              <w:rPr>
                <w:rFonts w:cs="Arial"/>
                <w:color w:val="000000"/>
                <w:sz w:val="18"/>
                <w:szCs w:val="18"/>
              </w:rPr>
              <w:t>From the above, number of these prisoners who gave birth during their time in custody</w:t>
            </w:r>
          </w:p>
        </w:tc>
        <w:tc>
          <w:tcPr>
            <w:tcW w:w="567" w:type="dxa"/>
            <w:shd w:val="clear" w:color="auto" w:fill="auto"/>
            <w:hideMark/>
          </w:tcPr>
          <w:p w14:paraId="33B5C6D6" w14:textId="77777777" w:rsidR="00D736CA" w:rsidRPr="007D5E8E" w:rsidRDefault="00D736CA" w:rsidP="00D736CA">
            <w:pPr>
              <w:jc w:val="center"/>
              <w:rPr>
                <w:rFonts w:cs="Arial"/>
                <w:color w:val="000000"/>
                <w:sz w:val="18"/>
                <w:szCs w:val="18"/>
              </w:rPr>
            </w:pPr>
          </w:p>
        </w:tc>
        <w:tc>
          <w:tcPr>
            <w:tcW w:w="1134" w:type="dxa"/>
            <w:shd w:val="clear" w:color="auto" w:fill="auto"/>
            <w:noWrap/>
            <w:hideMark/>
          </w:tcPr>
          <w:p w14:paraId="5F99DA2E" w14:textId="77777777" w:rsidR="00D736CA" w:rsidRPr="007D5E8E" w:rsidRDefault="00227E83" w:rsidP="00D736CA">
            <w:pPr>
              <w:rPr>
                <w:rFonts w:cs="Arial"/>
                <w:color w:val="000000"/>
                <w:sz w:val="18"/>
                <w:szCs w:val="18"/>
              </w:rPr>
            </w:pPr>
            <w:r w:rsidRPr="007D5E8E">
              <w:rPr>
                <w:rFonts w:cs="Arial"/>
                <w:color w:val="000000"/>
                <w:sz w:val="18"/>
                <w:szCs w:val="18"/>
              </w:rPr>
              <w:t> </w:t>
            </w:r>
          </w:p>
        </w:tc>
        <w:tc>
          <w:tcPr>
            <w:tcW w:w="1134" w:type="dxa"/>
            <w:shd w:val="clear" w:color="auto" w:fill="auto"/>
            <w:noWrap/>
            <w:hideMark/>
          </w:tcPr>
          <w:p w14:paraId="2C53F9C5" w14:textId="77777777" w:rsidR="00D736CA" w:rsidRPr="007D5E8E" w:rsidRDefault="00227E83" w:rsidP="00D736CA">
            <w:pPr>
              <w:rPr>
                <w:rFonts w:cs="Arial"/>
                <w:color w:val="000000"/>
                <w:sz w:val="18"/>
                <w:szCs w:val="18"/>
              </w:rPr>
            </w:pPr>
            <w:r w:rsidRPr="007D5E8E">
              <w:rPr>
                <w:rFonts w:cs="Arial"/>
                <w:color w:val="000000"/>
                <w:sz w:val="18"/>
                <w:szCs w:val="18"/>
              </w:rPr>
              <w:t> </w:t>
            </w:r>
          </w:p>
        </w:tc>
        <w:tc>
          <w:tcPr>
            <w:tcW w:w="1134" w:type="dxa"/>
            <w:shd w:val="clear" w:color="auto" w:fill="auto"/>
            <w:noWrap/>
            <w:vAlign w:val="center"/>
            <w:hideMark/>
          </w:tcPr>
          <w:p w14:paraId="2CA1B2FD" w14:textId="77777777" w:rsidR="00D736CA" w:rsidRPr="007D5E8E" w:rsidRDefault="00227E83" w:rsidP="00D736CA">
            <w:pPr>
              <w:jc w:val="center"/>
              <w:rPr>
                <w:rFonts w:cs="Arial"/>
                <w:color w:val="000000"/>
                <w:sz w:val="18"/>
                <w:szCs w:val="18"/>
              </w:rPr>
            </w:pPr>
            <w:r w:rsidRPr="007D5E8E">
              <w:rPr>
                <w:rFonts w:cs="Arial"/>
                <w:color w:val="000000"/>
                <w:sz w:val="18"/>
                <w:szCs w:val="18"/>
              </w:rPr>
              <w:t>2</w:t>
            </w:r>
          </w:p>
        </w:tc>
        <w:tc>
          <w:tcPr>
            <w:tcW w:w="1134" w:type="dxa"/>
            <w:shd w:val="clear" w:color="auto" w:fill="auto"/>
            <w:noWrap/>
            <w:vAlign w:val="center"/>
            <w:hideMark/>
          </w:tcPr>
          <w:p w14:paraId="525C6522" w14:textId="77777777" w:rsidR="00D736CA" w:rsidRPr="007D5E8E" w:rsidRDefault="00227E83" w:rsidP="00D736CA">
            <w:pPr>
              <w:jc w:val="center"/>
              <w:rPr>
                <w:rFonts w:cs="Arial"/>
                <w:color w:val="000000"/>
                <w:sz w:val="18"/>
                <w:szCs w:val="18"/>
              </w:rPr>
            </w:pPr>
            <w:r w:rsidRPr="007D5E8E">
              <w:rPr>
                <w:rFonts w:cs="Arial"/>
                <w:color w:val="000000"/>
                <w:sz w:val="18"/>
                <w:szCs w:val="18"/>
              </w:rPr>
              <w:t>6</w:t>
            </w:r>
          </w:p>
        </w:tc>
        <w:tc>
          <w:tcPr>
            <w:tcW w:w="2127" w:type="dxa"/>
            <w:shd w:val="clear" w:color="auto" w:fill="auto"/>
            <w:noWrap/>
            <w:vAlign w:val="center"/>
            <w:hideMark/>
          </w:tcPr>
          <w:p w14:paraId="3DA09F4B" w14:textId="77777777" w:rsidR="00D736CA" w:rsidRPr="007D5E8E" w:rsidRDefault="00227E83" w:rsidP="00D736CA">
            <w:pPr>
              <w:jc w:val="center"/>
              <w:rPr>
                <w:rFonts w:cs="Arial"/>
                <w:sz w:val="18"/>
                <w:szCs w:val="18"/>
              </w:rPr>
            </w:pPr>
            <w:r w:rsidRPr="007D5E8E">
              <w:rPr>
                <w:rFonts w:cs="Arial"/>
                <w:sz w:val="18"/>
                <w:szCs w:val="18"/>
              </w:rPr>
              <w:t>11</w:t>
            </w:r>
          </w:p>
        </w:tc>
      </w:tr>
      <w:tr w:rsidR="00151C11" w:rsidRPr="007D5E8E" w14:paraId="2EA892E2" w14:textId="77777777" w:rsidTr="00222BBB">
        <w:trPr>
          <w:trHeight w:val="300"/>
        </w:trPr>
        <w:tc>
          <w:tcPr>
            <w:tcW w:w="6234" w:type="dxa"/>
            <w:shd w:val="clear" w:color="auto" w:fill="auto"/>
            <w:vAlign w:val="center"/>
            <w:hideMark/>
          </w:tcPr>
          <w:p w14:paraId="21B15909" w14:textId="77777777" w:rsidR="00D736CA" w:rsidRPr="007D5E8E" w:rsidRDefault="00227E83" w:rsidP="00D736CA">
            <w:pPr>
              <w:rPr>
                <w:rFonts w:cs="Arial"/>
                <w:color w:val="000000"/>
                <w:sz w:val="18"/>
                <w:szCs w:val="18"/>
              </w:rPr>
            </w:pPr>
            <w:r w:rsidRPr="007D5E8E">
              <w:rPr>
                <w:rFonts w:cs="Arial"/>
                <w:color w:val="000000"/>
                <w:sz w:val="18"/>
                <w:szCs w:val="18"/>
              </w:rPr>
              <w:t>*2006/07 and 2013/14 data not available</w:t>
            </w:r>
          </w:p>
        </w:tc>
        <w:tc>
          <w:tcPr>
            <w:tcW w:w="567" w:type="dxa"/>
            <w:shd w:val="clear" w:color="auto" w:fill="auto"/>
            <w:hideMark/>
          </w:tcPr>
          <w:p w14:paraId="2BB16904" w14:textId="77777777" w:rsidR="00D736CA" w:rsidRPr="007D5E8E" w:rsidRDefault="00D736CA" w:rsidP="00D736CA">
            <w:pPr>
              <w:jc w:val="center"/>
              <w:rPr>
                <w:rFonts w:cs="Arial"/>
                <w:color w:val="000000"/>
                <w:sz w:val="18"/>
                <w:szCs w:val="18"/>
              </w:rPr>
            </w:pPr>
          </w:p>
        </w:tc>
        <w:tc>
          <w:tcPr>
            <w:tcW w:w="1134" w:type="dxa"/>
            <w:shd w:val="clear" w:color="auto" w:fill="auto"/>
            <w:noWrap/>
            <w:hideMark/>
          </w:tcPr>
          <w:p w14:paraId="50168183" w14:textId="77777777" w:rsidR="00D736CA" w:rsidRPr="007D5E8E" w:rsidRDefault="00D736CA" w:rsidP="00D736CA">
            <w:pPr>
              <w:rPr>
                <w:rFonts w:cs="Arial"/>
                <w:sz w:val="18"/>
                <w:szCs w:val="18"/>
              </w:rPr>
            </w:pPr>
          </w:p>
        </w:tc>
        <w:tc>
          <w:tcPr>
            <w:tcW w:w="1134" w:type="dxa"/>
            <w:shd w:val="clear" w:color="auto" w:fill="auto"/>
            <w:noWrap/>
            <w:hideMark/>
          </w:tcPr>
          <w:p w14:paraId="0A736E3D" w14:textId="77777777" w:rsidR="00D736CA" w:rsidRPr="007D5E8E" w:rsidRDefault="00D736CA" w:rsidP="00D736CA">
            <w:pPr>
              <w:rPr>
                <w:rFonts w:cs="Arial"/>
                <w:sz w:val="18"/>
                <w:szCs w:val="18"/>
              </w:rPr>
            </w:pPr>
          </w:p>
        </w:tc>
        <w:tc>
          <w:tcPr>
            <w:tcW w:w="1134" w:type="dxa"/>
            <w:shd w:val="clear" w:color="auto" w:fill="auto"/>
            <w:noWrap/>
            <w:hideMark/>
          </w:tcPr>
          <w:p w14:paraId="0958C001" w14:textId="77777777" w:rsidR="00D736CA" w:rsidRPr="007D5E8E" w:rsidRDefault="00D736CA" w:rsidP="00D736CA">
            <w:pPr>
              <w:rPr>
                <w:rFonts w:cs="Arial"/>
                <w:sz w:val="18"/>
                <w:szCs w:val="18"/>
              </w:rPr>
            </w:pPr>
          </w:p>
        </w:tc>
        <w:tc>
          <w:tcPr>
            <w:tcW w:w="1134" w:type="dxa"/>
            <w:shd w:val="clear" w:color="auto" w:fill="auto"/>
            <w:noWrap/>
            <w:hideMark/>
          </w:tcPr>
          <w:p w14:paraId="2CCA8F6D" w14:textId="77777777" w:rsidR="00D736CA" w:rsidRPr="007D5E8E" w:rsidRDefault="00D736CA" w:rsidP="00D736CA">
            <w:pPr>
              <w:rPr>
                <w:rFonts w:cs="Arial"/>
                <w:sz w:val="18"/>
                <w:szCs w:val="18"/>
              </w:rPr>
            </w:pPr>
          </w:p>
        </w:tc>
        <w:tc>
          <w:tcPr>
            <w:tcW w:w="2127" w:type="dxa"/>
            <w:shd w:val="clear" w:color="auto" w:fill="auto"/>
            <w:noWrap/>
            <w:hideMark/>
          </w:tcPr>
          <w:p w14:paraId="71ED10C0" w14:textId="77777777" w:rsidR="00D736CA" w:rsidRPr="007D5E8E" w:rsidRDefault="00D736CA" w:rsidP="00D736CA">
            <w:pPr>
              <w:rPr>
                <w:rFonts w:cs="Arial"/>
                <w:sz w:val="18"/>
                <w:szCs w:val="18"/>
              </w:rPr>
            </w:pPr>
          </w:p>
        </w:tc>
      </w:tr>
      <w:tr w:rsidR="00151C11" w:rsidRPr="007D5E8E" w14:paraId="7B7DBF9C" w14:textId="77777777" w:rsidTr="00222BBB">
        <w:trPr>
          <w:trHeight w:val="300"/>
        </w:trPr>
        <w:tc>
          <w:tcPr>
            <w:tcW w:w="6234" w:type="dxa"/>
            <w:shd w:val="clear" w:color="auto" w:fill="auto"/>
            <w:noWrap/>
            <w:vAlign w:val="center"/>
            <w:hideMark/>
          </w:tcPr>
          <w:p w14:paraId="520EC4D5" w14:textId="7D7FF527" w:rsidR="00D736CA" w:rsidRPr="007D5E8E" w:rsidRDefault="00227E83" w:rsidP="00D736CA">
            <w:pPr>
              <w:rPr>
                <w:rFonts w:cs="Arial"/>
                <w:b/>
                <w:bCs/>
                <w:color w:val="000000"/>
                <w:sz w:val="18"/>
                <w:szCs w:val="18"/>
              </w:rPr>
            </w:pPr>
            <w:r w:rsidRPr="007D5E8E">
              <w:rPr>
                <w:rFonts w:cs="Arial"/>
                <w:b/>
                <w:bCs/>
                <w:color w:val="000000"/>
                <w:sz w:val="18"/>
                <w:szCs w:val="18"/>
              </w:rPr>
              <w:t> </w:t>
            </w:r>
            <w:r w:rsidR="00222BBB" w:rsidRPr="007D5E8E">
              <w:rPr>
                <w:rFonts w:cs="Arial"/>
                <w:b/>
                <w:color w:val="000000"/>
                <w:sz w:val="18"/>
                <w:szCs w:val="18"/>
              </w:rPr>
              <w:t>Townsville Women's Correctional Centre</w:t>
            </w:r>
          </w:p>
        </w:tc>
        <w:tc>
          <w:tcPr>
            <w:tcW w:w="567" w:type="dxa"/>
            <w:shd w:val="clear" w:color="auto" w:fill="auto"/>
            <w:noWrap/>
            <w:hideMark/>
          </w:tcPr>
          <w:p w14:paraId="1BA2092E" w14:textId="77777777" w:rsidR="00D736CA" w:rsidRPr="007D5E8E" w:rsidRDefault="00D736CA" w:rsidP="00D736CA">
            <w:pPr>
              <w:jc w:val="center"/>
              <w:rPr>
                <w:rFonts w:cs="Arial"/>
                <w:b/>
                <w:bCs/>
                <w:color w:val="000000"/>
                <w:sz w:val="18"/>
                <w:szCs w:val="18"/>
              </w:rPr>
            </w:pPr>
          </w:p>
        </w:tc>
        <w:tc>
          <w:tcPr>
            <w:tcW w:w="1134" w:type="dxa"/>
            <w:shd w:val="clear" w:color="auto" w:fill="auto"/>
            <w:noWrap/>
            <w:hideMark/>
          </w:tcPr>
          <w:p w14:paraId="3246EF78" w14:textId="77777777" w:rsidR="00D736CA" w:rsidRPr="007D5E8E" w:rsidRDefault="00227E83" w:rsidP="00D736CA">
            <w:pPr>
              <w:rPr>
                <w:rFonts w:cs="Arial"/>
                <w:b/>
                <w:bCs/>
                <w:color w:val="000000"/>
                <w:sz w:val="18"/>
                <w:szCs w:val="18"/>
              </w:rPr>
            </w:pPr>
            <w:r w:rsidRPr="007D5E8E">
              <w:rPr>
                <w:rFonts w:cs="Arial"/>
                <w:b/>
                <w:bCs/>
                <w:color w:val="000000"/>
                <w:sz w:val="18"/>
                <w:szCs w:val="18"/>
              </w:rPr>
              <w:t>2006–07*</w:t>
            </w:r>
          </w:p>
        </w:tc>
        <w:tc>
          <w:tcPr>
            <w:tcW w:w="1134" w:type="dxa"/>
            <w:shd w:val="clear" w:color="auto" w:fill="auto"/>
            <w:noWrap/>
            <w:hideMark/>
          </w:tcPr>
          <w:p w14:paraId="665DAC8D" w14:textId="77777777" w:rsidR="00D736CA" w:rsidRPr="007D5E8E" w:rsidRDefault="00227E83" w:rsidP="00D736CA">
            <w:pPr>
              <w:rPr>
                <w:rFonts w:cs="Arial"/>
                <w:b/>
                <w:bCs/>
                <w:color w:val="000000"/>
                <w:sz w:val="18"/>
                <w:szCs w:val="18"/>
              </w:rPr>
            </w:pPr>
            <w:r w:rsidRPr="007D5E8E">
              <w:rPr>
                <w:rFonts w:cs="Arial"/>
                <w:b/>
                <w:bCs/>
                <w:color w:val="000000"/>
                <w:sz w:val="18"/>
                <w:szCs w:val="18"/>
              </w:rPr>
              <w:t>2013–14</w:t>
            </w:r>
          </w:p>
        </w:tc>
        <w:tc>
          <w:tcPr>
            <w:tcW w:w="1134" w:type="dxa"/>
            <w:shd w:val="clear" w:color="auto" w:fill="auto"/>
            <w:noWrap/>
            <w:hideMark/>
          </w:tcPr>
          <w:p w14:paraId="32B194E2" w14:textId="77777777" w:rsidR="00D736CA" w:rsidRPr="007D5E8E" w:rsidRDefault="00227E83" w:rsidP="00D736CA">
            <w:pPr>
              <w:rPr>
                <w:rFonts w:cs="Arial"/>
                <w:b/>
                <w:bCs/>
                <w:color w:val="000000"/>
                <w:sz w:val="18"/>
                <w:szCs w:val="18"/>
              </w:rPr>
            </w:pPr>
            <w:r w:rsidRPr="007D5E8E">
              <w:rPr>
                <w:rFonts w:cs="Arial"/>
                <w:b/>
                <w:bCs/>
                <w:color w:val="000000"/>
                <w:sz w:val="18"/>
                <w:szCs w:val="18"/>
              </w:rPr>
              <w:t>2014–15</w:t>
            </w:r>
          </w:p>
        </w:tc>
        <w:tc>
          <w:tcPr>
            <w:tcW w:w="1134" w:type="dxa"/>
            <w:shd w:val="clear" w:color="auto" w:fill="auto"/>
            <w:noWrap/>
            <w:hideMark/>
          </w:tcPr>
          <w:p w14:paraId="61A97F03" w14:textId="77777777" w:rsidR="00D736CA" w:rsidRPr="007D5E8E" w:rsidRDefault="00227E83" w:rsidP="00D736CA">
            <w:pPr>
              <w:rPr>
                <w:rFonts w:cs="Arial"/>
                <w:b/>
                <w:bCs/>
                <w:color w:val="000000"/>
                <w:sz w:val="18"/>
                <w:szCs w:val="18"/>
              </w:rPr>
            </w:pPr>
            <w:r w:rsidRPr="007D5E8E">
              <w:rPr>
                <w:rFonts w:cs="Arial"/>
                <w:b/>
                <w:bCs/>
                <w:color w:val="000000"/>
                <w:sz w:val="18"/>
                <w:szCs w:val="18"/>
              </w:rPr>
              <w:t>2015–16</w:t>
            </w:r>
          </w:p>
        </w:tc>
        <w:tc>
          <w:tcPr>
            <w:tcW w:w="2127" w:type="dxa"/>
            <w:shd w:val="clear" w:color="auto" w:fill="auto"/>
            <w:hideMark/>
          </w:tcPr>
          <w:p w14:paraId="3E7A78EC" w14:textId="77777777" w:rsidR="00D736CA" w:rsidRPr="007D5E8E" w:rsidRDefault="00227E83" w:rsidP="00D736CA">
            <w:pPr>
              <w:rPr>
                <w:rFonts w:cs="Arial"/>
                <w:b/>
                <w:bCs/>
                <w:color w:val="000000"/>
                <w:sz w:val="18"/>
                <w:szCs w:val="18"/>
              </w:rPr>
            </w:pPr>
            <w:r w:rsidRPr="007D5E8E">
              <w:rPr>
                <w:rFonts w:cs="Arial"/>
                <w:b/>
                <w:bCs/>
                <w:color w:val="000000"/>
                <w:sz w:val="18"/>
                <w:szCs w:val="18"/>
              </w:rPr>
              <w:t>2016–17 (to 09/06/2017)</w:t>
            </w:r>
          </w:p>
        </w:tc>
      </w:tr>
      <w:tr w:rsidR="00151C11" w:rsidRPr="007D5E8E" w14:paraId="48BFB8DF" w14:textId="77777777" w:rsidTr="00222BBB">
        <w:trPr>
          <w:trHeight w:val="365"/>
        </w:trPr>
        <w:tc>
          <w:tcPr>
            <w:tcW w:w="6234" w:type="dxa"/>
            <w:vMerge w:val="restart"/>
            <w:shd w:val="clear" w:color="auto" w:fill="auto"/>
            <w:vAlign w:val="center"/>
            <w:hideMark/>
          </w:tcPr>
          <w:p w14:paraId="222CC79F" w14:textId="77777777" w:rsidR="00D736CA" w:rsidRPr="007D5E8E" w:rsidRDefault="00227E83" w:rsidP="00D736CA">
            <w:pPr>
              <w:rPr>
                <w:rFonts w:cs="Arial"/>
                <w:color w:val="000000"/>
                <w:sz w:val="18"/>
                <w:szCs w:val="18"/>
              </w:rPr>
            </w:pPr>
            <w:r w:rsidRPr="007D5E8E">
              <w:rPr>
                <w:rFonts w:cs="Arial"/>
                <w:color w:val="000000"/>
                <w:sz w:val="18"/>
                <w:szCs w:val="18"/>
              </w:rPr>
              <w:t xml:space="preserve">Female prisoners with children aged under 5 years who have had their child reside with them while in prison by Indigenous status. </w:t>
            </w:r>
          </w:p>
        </w:tc>
        <w:tc>
          <w:tcPr>
            <w:tcW w:w="567" w:type="dxa"/>
            <w:shd w:val="clear" w:color="auto" w:fill="auto"/>
            <w:hideMark/>
          </w:tcPr>
          <w:p w14:paraId="2AF2F3A8" w14:textId="77777777" w:rsidR="00D736CA" w:rsidRPr="007D5E8E" w:rsidRDefault="00227E83" w:rsidP="00D736CA">
            <w:pPr>
              <w:jc w:val="center"/>
              <w:rPr>
                <w:rFonts w:cs="Arial"/>
                <w:color w:val="000000"/>
                <w:sz w:val="18"/>
                <w:szCs w:val="18"/>
              </w:rPr>
            </w:pPr>
            <w:r w:rsidRPr="007D5E8E">
              <w:rPr>
                <w:rFonts w:cs="Arial"/>
                <w:color w:val="000000"/>
                <w:sz w:val="18"/>
                <w:szCs w:val="18"/>
              </w:rPr>
              <w:t>I</w:t>
            </w:r>
          </w:p>
        </w:tc>
        <w:tc>
          <w:tcPr>
            <w:tcW w:w="1134" w:type="dxa"/>
            <w:shd w:val="clear" w:color="auto" w:fill="auto"/>
            <w:noWrap/>
            <w:hideMark/>
          </w:tcPr>
          <w:p w14:paraId="457A4627" w14:textId="77777777" w:rsidR="00D736CA" w:rsidRPr="007D5E8E" w:rsidRDefault="00227E83" w:rsidP="00D736CA">
            <w:pPr>
              <w:rPr>
                <w:rFonts w:cs="Arial"/>
                <w:color w:val="000000"/>
                <w:sz w:val="18"/>
                <w:szCs w:val="18"/>
              </w:rPr>
            </w:pPr>
            <w:r w:rsidRPr="007D5E8E">
              <w:rPr>
                <w:rFonts w:cs="Arial"/>
                <w:color w:val="000000"/>
                <w:sz w:val="18"/>
                <w:szCs w:val="18"/>
              </w:rPr>
              <w:t> </w:t>
            </w:r>
          </w:p>
        </w:tc>
        <w:tc>
          <w:tcPr>
            <w:tcW w:w="1134" w:type="dxa"/>
            <w:shd w:val="clear" w:color="auto" w:fill="auto"/>
            <w:vAlign w:val="center"/>
            <w:hideMark/>
          </w:tcPr>
          <w:p w14:paraId="7EE22300" w14:textId="77777777" w:rsidR="00D736CA" w:rsidRPr="007D5E8E" w:rsidRDefault="00227E83" w:rsidP="00D736CA">
            <w:pPr>
              <w:jc w:val="center"/>
              <w:rPr>
                <w:rFonts w:cs="Arial"/>
                <w:color w:val="000000"/>
                <w:sz w:val="18"/>
                <w:szCs w:val="18"/>
              </w:rPr>
            </w:pPr>
            <w:r w:rsidRPr="007D5E8E">
              <w:rPr>
                <w:rFonts w:cs="Arial"/>
                <w:color w:val="000000"/>
                <w:sz w:val="18"/>
                <w:szCs w:val="18"/>
              </w:rPr>
              <w:t>2</w:t>
            </w:r>
          </w:p>
        </w:tc>
        <w:tc>
          <w:tcPr>
            <w:tcW w:w="1134" w:type="dxa"/>
            <w:shd w:val="clear" w:color="auto" w:fill="auto"/>
            <w:vAlign w:val="center"/>
            <w:hideMark/>
          </w:tcPr>
          <w:p w14:paraId="4465B93A" w14:textId="77777777" w:rsidR="00D736CA" w:rsidRPr="007D5E8E" w:rsidRDefault="00227E83" w:rsidP="00D736CA">
            <w:pPr>
              <w:jc w:val="center"/>
              <w:rPr>
                <w:rFonts w:cs="Arial"/>
                <w:color w:val="000000"/>
                <w:sz w:val="18"/>
                <w:szCs w:val="18"/>
              </w:rPr>
            </w:pPr>
            <w:r w:rsidRPr="007D5E8E">
              <w:rPr>
                <w:rFonts w:cs="Arial"/>
                <w:color w:val="000000"/>
                <w:sz w:val="18"/>
                <w:szCs w:val="18"/>
              </w:rPr>
              <w:t>3</w:t>
            </w:r>
          </w:p>
        </w:tc>
        <w:tc>
          <w:tcPr>
            <w:tcW w:w="1134" w:type="dxa"/>
            <w:shd w:val="clear" w:color="auto" w:fill="auto"/>
            <w:vAlign w:val="center"/>
            <w:hideMark/>
          </w:tcPr>
          <w:p w14:paraId="0D7FB439" w14:textId="77777777" w:rsidR="00D736CA" w:rsidRPr="007D5E8E" w:rsidRDefault="00227E83" w:rsidP="00D736CA">
            <w:pPr>
              <w:jc w:val="center"/>
              <w:rPr>
                <w:rFonts w:cs="Arial"/>
                <w:color w:val="000000"/>
                <w:sz w:val="18"/>
                <w:szCs w:val="18"/>
              </w:rPr>
            </w:pPr>
            <w:r w:rsidRPr="007D5E8E">
              <w:rPr>
                <w:rFonts w:cs="Arial"/>
                <w:color w:val="000000"/>
                <w:sz w:val="18"/>
                <w:szCs w:val="18"/>
              </w:rPr>
              <w:t>1</w:t>
            </w:r>
          </w:p>
        </w:tc>
        <w:tc>
          <w:tcPr>
            <w:tcW w:w="2127" w:type="dxa"/>
            <w:shd w:val="clear" w:color="auto" w:fill="auto"/>
            <w:vAlign w:val="center"/>
            <w:hideMark/>
          </w:tcPr>
          <w:p w14:paraId="7731B37D" w14:textId="77777777" w:rsidR="00D736CA" w:rsidRPr="007D5E8E" w:rsidRDefault="00227E83" w:rsidP="00D736CA">
            <w:pPr>
              <w:jc w:val="center"/>
              <w:rPr>
                <w:rFonts w:cs="Arial"/>
                <w:color w:val="000000"/>
                <w:sz w:val="18"/>
                <w:szCs w:val="18"/>
              </w:rPr>
            </w:pPr>
            <w:r w:rsidRPr="007D5E8E">
              <w:rPr>
                <w:rFonts w:cs="Arial"/>
                <w:color w:val="000000"/>
                <w:sz w:val="18"/>
                <w:szCs w:val="18"/>
              </w:rPr>
              <w:t>3</w:t>
            </w:r>
          </w:p>
        </w:tc>
      </w:tr>
      <w:tr w:rsidR="00151C11" w:rsidRPr="007D5E8E" w14:paraId="12509C5F" w14:textId="77777777" w:rsidTr="00222BBB">
        <w:trPr>
          <w:trHeight w:val="428"/>
        </w:trPr>
        <w:tc>
          <w:tcPr>
            <w:tcW w:w="6234" w:type="dxa"/>
            <w:vMerge/>
            <w:shd w:val="clear" w:color="auto" w:fill="auto"/>
            <w:vAlign w:val="center"/>
            <w:hideMark/>
          </w:tcPr>
          <w:p w14:paraId="7E242397" w14:textId="77777777" w:rsidR="00D736CA" w:rsidRPr="007D5E8E" w:rsidRDefault="00D736CA" w:rsidP="00D736CA">
            <w:pPr>
              <w:rPr>
                <w:rFonts w:cs="Arial"/>
                <w:color w:val="000000"/>
                <w:sz w:val="18"/>
                <w:szCs w:val="18"/>
              </w:rPr>
            </w:pPr>
          </w:p>
        </w:tc>
        <w:tc>
          <w:tcPr>
            <w:tcW w:w="567" w:type="dxa"/>
            <w:shd w:val="clear" w:color="auto" w:fill="auto"/>
            <w:hideMark/>
          </w:tcPr>
          <w:p w14:paraId="4B765D3A" w14:textId="77777777" w:rsidR="00D736CA" w:rsidRPr="007D5E8E" w:rsidRDefault="00227E83" w:rsidP="00D736CA">
            <w:pPr>
              <w:jc w:val="center"/>
              <w:rPr>
                <w:rFonts w:cs="Arial"/>
                <w:color w:val="000000"/>
                <w:sz w:val="18"/>
                <w:szCs w:val="18"/>
              </w:rPr>
            </w:pPr>
            <w:r w:rsidRPr="007D5E8E">
              <w:rPr>
                <w:rFonts w:cs="Arial"/>
                <w:color w:val="000000"/>
                <w:sz w:val="18"/>
                <w:szCs w:val="18"/>
              </w:rPr>
              <w:t>N-I</w:t>
            </w:r>
          </w:p>
        </w:tc>
        <w:tc>
          <w:tcPr>
            <w:tcW w:w="1134" w:type="dxa"/>
            <w:shd w:val="clear" w:color="auto" w:fill="auto"/>
            <w:noWrap/>
            <w:hideMark/>
          </w:tcPr>
          <w:p w14:paraId="16E36033" w14:textId="77777777" w:rsidR="00D736CA" w:rsidRPr="007D5E8E" w:rsidRDefault="00227E83" w:rsidP="00D736CA">
            <w:pPr>
              <w:rPr>
                <w:rFonts w:cs="Arial"/>
                <w:color w:val="000000"/>
                <w:sz w:val="18"/>
                <w:szCs w:val="18"/>
              </w:rPr>
            </w:pPr>
            <w:r w:rsidRPr="007D5E8E">
              <w:rPr>
                <w:rFonts w:cs="Arial"/>
                <w:color w:val="000000"/>
                <w:sz w:val="18"/>
                <w:szCs w:val="18"/>
              </w:rPr>
              <w:t> </w:t>
            </w:r>
          </w:p>
        </w:tc>
        <w:tc>
          <w:tcPr>
            <w:tcW w:w="1134" w:type="dxa"/>
            <w:shd w:val="clear" w:color="auto" w:fill="auto"/>
            <w:vAlign w:val="center"/>
            <w:hideMark/>
          </w:tcPr>
          <w:p w14:paraId="2BEE4E1C" w14:textId="77777777" w:rsidR="00D736CA" w:rsidRPr="007D5E8E" w:rsidRDefault="00227E83" w:rsidP="00D736CA">
            <w:pPr>
              <w:jc w:val="center"/>
              <w:rPr>
                <w:rFonts w:cs="Arial"/>
                <w:color w:val="000000"/>
                <w:sz w:val="18"/>
                <w:szCs w:val="18"/>
              </w:rPr>
            </w:pPr>
            <w:r w:rsidRPr="007D5E8E">
              <w:rPr>
                <w:rFonts w:cs="Arial"/>
                <w:color w:val="000000"/>
                <w:sz w:val="18"/>
                <w:szCs w:val="18"/>
              </w:rPr>
              <w:t>5</w:t>
            </w:r>
          </w:p>
        </w:tc>
        <w:tc>
          <w:tcPr>
            <w:tcW w:w="1134" w:type="dxa"/>
            <w:shd w:val="clear" w:color="auto" w:fill="auto"/>
            <w:vAlign w:val="center"/>
            <w:hideMark/>
          </w:tcPr>
          <w:p w14:paraId="703749E2" w14:textId="77777777" w:rsidR="00D736CA" w:rsidRPr="007D5E8E" w:rsidRDefault="00227E83" w:rsidP="00D736CA">
            <w:pPr>
              <w:jc w:val="center"/>
              <w:rPr>
                <w:rFonts w:cs="Arial"/>
                <w:color w:val="000000"/>
                <w:sz w:val="18"/>
                <w:szCs w:val="18"/>
              </w:rPr>
            </w:pPr>
            <w:r w:rsidRPr="007D5E8E">
              <w:rPr>
                <w:rFonts w:cs="Arial"/>
                <w:color w:val="000000"/>
                <w:sz w:val="18"/>
                <w:szCs w:val="18"/>
              </w:rPr>
              <w:t>7</w:t>
            </w:r>
          </w:p>
        </w:tc>
        <w:tc>
          <w:tcPr>
            <w:tcW w:w="1134" w:type="dxa"/>
            <w:shd w:val="clear" w:color="auto" w:fill="auto"/>
            <w:vAlign w:val="center"/>
            <w:hideMark/>
          </w:tcPr>
          <w:p w14:paraId="141A4868" w14:textId="77777777" w:rsidR="00D736CA" w:rsidRPr="007D5E8E" w:rsidRDefault="00227E83" w:rsidP="00D736CA">
            <w:pPr>
              <w:jc w:val="center"/>
              <w:rPr>
                <w:rFonts w:cs="Arial"/>
                <w:color w:val="000000"/>
                <w:sz w:val="18"/>
                <w:szCs w:val="18"/>
              </w:rPr>
            </w:pPr>
            <w:r w:rsidRPr="007D5E8E">
              <w:rPr>
                <w:rFonts w:cs="Arial"/>
                <w:color w:val="000000"/>
                <w:sz w:val="18"/>
                <w:szCs w:val="18"/>
              </w:rPr>
              <w:t>6</w:t>
            </w:r>
          </w:p>
        </w:tc>
        <w:tc>
          <w:tcPr>
            <w:tcW w:w="2127" w:type="dxa"/>
            <w:shd w:val="clear" w:color="auto" w:fill="auto"/>
            <w:vAlign w:val="center"/>
            <w:hideMark/>
          </w:tcPr>
          <w:p w14:paraId="4F58876F" w14:textId="77777777" w:rsidR="00D736CA" w:rsidRPr="007D5E8E" w:rsidRDefault="00227E83" w:rsidP="00D736CA">
            <w:pPr>
              <w:jc w:val="center"/>
              <w:rPr>
                <w:rFonts w:cs="Arial"/>
                <w:color w:val="000000"/>
                <w:sz w:val="18"/>
                <w:szCs w:val="18"/>
              </w:rPr>
            </w:pPr>
            <w:r w:rsidRPr="007D5E8E">
              <w:rPr>
                <w:rFonts w:cs="Arial"/>
                <w:color w:val="000000"/>
                <w:sz w:val="18"/>
                <w:szCs w:val="18"/>
              </w:rPr>
              <w:t>7</w:t>
            </w:r>
          </w:p>
        </w:tc>
      </w:tr>
      <w:tr w:rsidR="00151C11" w:rsidRPr="007D5E8E" w14:paraId="67073E9F" w14:textId="77777777" w:rsidTr="00222BBB">
        <w:trPr>
          <w:trHeight w:val="352"/>
        </w:trPr>
        <w:tc>
          <w:tcPr>
            <w:tcW w:w="6234" w:type="dxa"/>
            <w:shd w:val="clear" w:color="auto" w:fill="auto"/>
            <w:vAlign w:val="center"/>
            <w:hideMark/>
          </w:tcPr>
          <w:p w14:paraId="398BA355" w14:textId="77777777" w:rsidR="00D736CA" w:rsidRPr="007D5E8E" w:rsidRDefault="00227E83" w:rsidP="00D736CA">
            <w:pPr>
              <w:rPr>
                <w:rFonts w:cs="Arial"/>
                <w:color w:val="000000"/>
                <w:sz w:val="18"/>
                <w:szCs w:val="18"/>
              </w:rPr>
            </w:pPr>
            <w:r w:rsidRPr="007D5E8E">
              <w:rPr>
                <w:rFonts w:cs="Arial"/>
                <w:color w:val="000000"/>
                <w:sz w:val="18"/>
                <w:szCs w:val="18"/>
              </w:rPr>
              <w:t>Number of female prisoners who were pregnant during their incarceration.</w:t>
            </w:r>
          </w:p>
        </w:tc>
        <w:tc>
          <w:tcPr>
            <w:tcW w:w="567" w:type="dxa"/>
            <w:shd w:val="clear" w:color="auto" w:fill="auto"/>
            <w:hideMark/>
          </w:tcPr>
          <w:p w14:paraId="3D05BDE9" w14:textId="77777777" w:rsidR="00D736CA" w:rsidRPr="007D5E8E" w:rsidRDefault="00D736CA" w:rsidP="00D736CA">
            <w:pPr>
              <w:jc w:val="center"/>
              <w:rPr>
                <w:rFonts w:cs="Arial"/>
                <w:color w:val="000000"/>
                <w:sz w:val="18"/>
                <w:szCs w:val="18"/>
              </w:rPr>
            </w:pPr>
          </w:p>
        </w:tc>
        <w:tc>
          <w:tcPr>
            <w:tcW w:w="1134" w:type="dxa"/>
            <w:shd w:val="clear" w:color="auto" w:fill="auto"/>
            <w:noWrap/>
            <w:hideMark/>
          </w:tcPr>
          <w:p w14:paraId="205358CE" w14:textId="77777777" w:rsidR="00D736CA" w:rsidRPr="007D5E8E" w:rsidRDefault="00227E83" w:rsidP="00D736CA">
            <w:pPr>
              <w:rPr>
                <w:rFonts w:cs="Arial"/>
                <w:color w:val="000000"/>
                <w:sz w:val="18"/>
                <w:szCs w:val="18"/>
              </w:rPr>
            </w:pPr>
            <w:r w:rsidRPr="007D5E8E">
              <w:rPr>
                <w:rFonts w:cs="Arial"/>
                <w:color w:val="000000"/>
                <w:sz w:val="18"/>
                <w:szCs w:val="18"/>
              </w:rPr>
              <w:t> </w:t>
            </w:r>
          </w:p>
        </w:tc>
        <w:tc>
          <w:tcPr>
            <w:tcW w:w="1134" w:type="dxa"/>
            <w:shd w:val="clear" w:color="auto" w:fill="auto"/>
            <w:noWrap/>
            <w:vAlign w:val="center"/>
            <w:hideMark/>
          </w:tcPr>
          <w:p w14:paraId="3882A36A" w14:textId="77777777" w:rsidR="00D736CA" w:rsidRPr="007D5E8E" w:rsidRDefault="00227E83" w:rsidP="00D736CA">
            <w:pPr>
              <w:jc w:val="center"/>
              <w:rPr>
                <w:rFonts w:cs="Arial"/>
                <w:color w:val="000000"/>
                <w:sz w:val="18"/>
                <w:szCs w:val="18"/>
              </w:rPr>
            </w:pPr>
            <w:r w:rsidRPr="007D5E8E">
              <w:rPr>
                <w:rFonts w:cs="Arial"/>
                <w:color w:val="000000"/>
                <w:sz w:val="18"/>
                <w:szCs w:val="18"/>
              </w:rPr>
              <w:t>16</w:t>
            </w:r>
          </w:p>
        </w:tc>
        <w:tc>
          <w:tcPr>
            <w:tcW w:w="1134" w:type="dxa"/>
            <w:shd w:val="clear" w:color="auto" w:fill="auto"/>
            <w:vAlign w:val="center"/>
            <w:hideMark/>
          </w:tcPr>
          <w:p w14:paraId="06C3E56A" w14:textId="77777777" w:rsidR="00D736CA" w:rsidRPr="007D5E8E" w:rsidRDefault="00227E83" w:rsidP="00D736CA">
            <w:pPr>
              <w:jc w:val="center"/>
              <w:rPr>
                <w:rFonts w:cs="Arial"/>
                <w:color w:val="000000"/>
                <w:sz w:val="18"/>
                <w:szCs w:val="18"/>
              </w:rPr>
            </w:pPr>
            <w:r w:rsidRPr="007D5E8E">
              <w:rPr>
                <w:rFonts w:cs="Arial"/>
                <w:color w:val="000000"/>
                <w:sz w:val="18"/>
                <w:szCs w:val="18"/>
              </w:rPr>
              <w:t>17</w:t>
            </w:r>
          </w:p>
        </w:tc>
        <w:tc>
          <w:tcPr>
            <w:tcW w:w="1134" w:type="dxa"/>
            <w:shd w:val="clear" w:color="auto" w:fill="auto"/>
            <w:noWrap/>
            <w:vAlign w:val="center"/>
            <w:hideMark/>
          </w:tcPr>
          <w:p w14:paraId="2444C70F" w14:textId="77777777" w:rsidR="00D736CA" w:rsidRPr="007D5E8E" w:rsidRDefault="00227E83" w:rsidP="00D736CA">
            <w:pPr>
              <w:jc w:val="center"/>
              <w:rPr>
                <w:rFonts w:cs="Arial"/>
                <w:color w:val="000000"/>
                <w:sz w:val="18"/>
                <w:szCs w:val="18"/>
              </w:rPr>
            </w:pPr>
            <w:r w:rsidRPr="007D5E8E">
              <w:rPr>
                <w:rFonts w:cs="Arial"/>
                <w:color w:val="000000"/>
                <w:sz w:val="18"/>
                <w:szCs w:val="18"/>
              </w:rPr>
              <w:t>15</w:t>
            </w:r>
          </w:p>
        </w:tc>
        <w:tc>
          <w:tcPr>
            <w:tcW w:w="2127" w:type="dxa"/>
            <w:shd w:val="clear" w:color="auto" w:fill="auto"/>
            <w:noWrap/>
            <w:vAlign w:val="center"/>
            <w:hideMark/>
          </w:tcPr>
          <w:p w14:paraId="7D956316" w14:textId="77777777" w:rsidR="00D736CA" w:rsidRPr="007D5E8E" w:rsidRDefault="00227E83" w:rsidP="00D736CA">
            <w:pPr>
              <w:jc w:val="center"/>
              <w:rPr>
                <w:rFonts w:cs="Arial"/>
                <w:color w:val="000000"/>
                <w:sz w:val="18"/>
                <w:szCs w:val="18"/>
              </w:rPr>
            </w:pPr>
            <w:r w:rsidRPr="007D5E8E">
              <w:rPr>
                <w:rFonts w:cs="Arial"/>
                <w:color w:val="000000"/>
                <w:sz w:val="18"/>
                <w:szCs w:val="18"/>
              </w:rPr>
              <w:t>26</w:t>
            </w:r>
          </w:p>
        </w:tc>
      </w:tr>
      <w:tr w:rsidR="00151C11" w:rsidRPr="007D5E8E" w14:paraId="134DA66C" w14:textId="77777777" w:rsidTr="00222BBB">
        <w:trPr>
          <w:trHeight w:val="480"/>
        </w:trPr>
        <w:tc>
          <w:tcPr>
            <w:tcW w:w="6234" w:type="dxa"/>
            <w:shd w:val="clear" w:color="auto" w:fill="auto"/>
            <w:vAlign w:val="center"/>
            <w:hideMark/>
          </w:tcPr>
          <w:p w14:paraId="1BFA4EE1" w14:textId="77777777" w:rsidR="00D736CA" w:rsidRPr="007D5E8E" w:rsidRDefault="00227E83" w:rsidP="00D736CA">
            <w:pPr>
              <w:rPr>
                <w:rFonts w:cs="Arial"/>
                <w:color w:val="000000"/>
                <w:sz w:val="18"/>
                <w:szCs w:val="18"/>
              </w:rPr>
            </w:pPr>
            <w:r w:rsidRPr="007D5E8E">
              <w:rPr>
                <w:rFonts w:cs="Arial"/>
                <w:color w:val="000000"/>
                <w:sz w:val="18"/>
                <w:szCs w:val="18"/>
              </w:rPr>
              <w:t>From the above, number of these prisoners who gave birth during their time in custody</w:t>
            </w:r>
          </w:p>
        </w:tc>
        <w:tc>
          <w:tcPr>
            <w:tcW w:w="567" w:type="dxa"/>
            <w:shd w:val="clear" w:color="auto" w:fill="auto"/>
            <w:hideMark/>
          </w:tcPr>
          <w:p w14:paraId="6CB0BD8A" w14:textId="77777777" w:rsidR="00D736CA" w:rsidRPr="007D5E8E" w:rsidRDefault="00D736CA" w:rsidP="00D736CA">
            <w:pPr>
              <w:jc w:val="center"/>
              <w:rPr>
                <w:rFonts w:cs="Arial"/>
                <w:color w:val="000000"/>
                <w:sz w:val="18"/>
                <w:szCs w:val="18"/>
              </w:rPr>
            </w:pPr>
          </w:p>
        </w:tc>
        <w:tc>
          <w:tcPr>
            <w:tcW w:w="1134" w:type="dxa"/>
            <w:shd w:val="clear" w:color="auto" w:fill="auto"/>
            <w:noWrap/>
            <w:hideMark/>
          </w:tcPr>
          <w:p w14:paraId="536452FD" w14:textId="77777777" w:rsidR="00D736CA" w:rsidRPr="007D5E8E" w:rsidRDefault="00227E83" w:rsidP="00D736CA">
            <w:pPr>
              <w:rPr>
                <w:rFonts w:cs="Arial"/>
                <w:color w:val="000000"/>
                <w:sz w:val="18"/>
                <w:szCs w:val="18"/>
              </w:rPr>
            </w:pPr>
            <w:r w:rsidRPr="007D5E8E">
              <w:rPr>
                <w:rFonts w:cs="Arial"/>
                <w:color w:val="000000"/>
                <w:sz w:val="18"/>
                <w:szCs w:val="18"/>
              </w:rPr>
              <w:t> </w:t>
            </w:r>
          </w:p>
        </w:tc>
        <w:tc>
          <w:tcPr>
            <w:tcW w:w="1134" w:type="dxa"/>
            <w:shd w:val="clear" w:color="auto" w:fill="auto"/>
            <w:noWrap/>
            <w:vAlign w:val="center"/>
            <w:hideMark/>
          </w:tcPr>
          <w:p w14:paraId="4AD0977D" w14:textId="77777777" w:rsidR="00D736CA" w:rsidRPr="007D5E8E" w:rsidRDefault="00227E83" w:rsidP="00D736CA">
            <w:pPr>
              <w:jc w:val="center"/>
              <w:rPr>
                <w:rFonts w:cs="Arial"/>
                <w:color w:val="000000"/>
                <w:sz w:val="18"/>
                <w:szCs w:val="18"/>
              </w:rPr>
            </w:pPr>
            <w:r w:rsidRPr="007D5E8E">
              <w:rPr>
                <w:rFonts w:cs="Arial"/>
                <w:color w:val="000000"/>
                <w:sz w:val="18"/>
                <w:szCs w:val="18"/>
              </w:rPr>
              <w:t>3</w:t>
            </w:r>
          </w:p>
        </w:tc>
        <w:tc>
          <w:tcPr>
            <w:tcW w:w="1134" w:type="dxa"/>
            <w:shd w:val="clear" w:color="auto" w:fill="auto"/>
            <w:noWrap/>
            <w:vAlign w:val="center"/>
            <w:hideMark/>
          </w:tcPr>
          <w:p w14:paraId="3F507F9C" w14:textId="77777777" w:rsidR="00D736CA" w:rsidRPr="007D5E8E" w:rsidRDefault="00227E83" w:rsidP="00D736CA">
            <w:pPr>
              <w:jc w:val="center"/>
              <w:rPr>
                <w:rFonts w:cs="Arial"/>
                <w:color w:val="000000"/>
                <w:sz w:val="18"/>
                <w:szCs w:val="18"/>
              </w:rPr>
            </w:pPr>
            <w:r w:rsidRPr="007D5E8E">
              <w:rPr>
                <w:rFonts w:cs="Arial"/>
                <w:color w:val="000000"/>
                <w:sz w:val="18"/>
                <w:szCs w:val="18"/>
              </w:rPr>
              <w:t>7</w:t>
            </w:r>
          </w:p>
        </w:tc>
        <w:tc>
          <w:tcPr>
            <w:tcW w:w="1134" w:type="dxa"/>
            <w:shd w:val="clear" w:color="auto" w:fill="auto"/>
            <w:noWrap/>
            <w:vAlign w:val="center"/>
            <w:hideMark/>
          </w:tcPr>
          <w:p w14:paraId="0E3C5E6A" w14:textId="77777777" w:rsidR="00D736CA" w:rsidRPr="007D5E8E" w:rsidRDefault="00227E83" w:rsidP="00D736CA">
            <w:pPr>
              <w:jc w:val="center"/>
              <w:rPr>
                <w:rFonts w:cs="Arial"/>
                <w:color w:val="000000"/>
                <w:sz w:val="18"/>
                <w:szCs w:val="18"/>
              </w:rPr>
            </w:pPr>
            <w:r w:rsidRPr="007D5E8E">
              <w:rPr>
                <w:rFonts w:cs="Arial"/>
                <w:color w:val="000000"/>
                <w:sz w:val="18"/>
                <w:szCs w:val="18"/>
              </w:rPr>
              <w:t>3</w:t>
            </w:r>
          </w:p>
        </w:tc>
        <w:tc>
          <w:tcPr>
            <w:tcW w:w="2127" w:type="dxa"/>
            <w:shd w:val="clear" w:color="auto" w:fill="auto"/>
            <w:noWrap/>
            <w:vAlign w:val="center"/>
            <w:hideMark/>
          </w:tcPr>
          <w:p w14:paraId="3CFEBAB6" w14:textId="77777777" w:rsidR="00D736CA" w:rsidRPr="007D5E8E" w:rsidRDefault="00227E83" w:rsidP="00D736CA">
            <w:pPr>
              <w:jc w:val="center"/>
              <w:rPr>
                <w:rFonts w:cs="Arial"/>
                <w:sz w:val="18"/>
                <w:szCs w:val="18"/>
              </w:rPr>
            </w:pPr>
            <w:r w:rsidRPr="007D5E8E">
              <w:rPr>
                <w:rFonts w:cs="Arial"/>
                <w:sz w:val="18"/>
                <w:szCs w:val="18"/>
              </w:rPr>
              <w:t>5</w:t>
            </w:r>
          </w:p>
        </w:tc>
      </w:tr>
      <w:tr w:rsidR="00151C11" w:rsidRPr="007D5E8E" w14:paraId="01592AA5" w14:textId="77777777" w:rsidTr="00222BBB">
        <w:trPr>
          <w:trHeight w:val="390"/>
        </w:trPr>
        <w:tc>
          <w:tcPr>
            <w:tcW w:w="6234" w:type="dxa"/>
            <w:shd w:val="clear" w:color="auto" w:fill="auto"/>
            <w:vAlign w:val="center"/>
            <w:hideMark/>
          </w:tcPr>
          <w:p w14:paraId="24F62998" w14:textId="77777777" w:rsidR="00D736CA" w:rsidRPr="007D5E8E" w:rsidRDefault="00227E83" w:rsidP="00D736CA">
            <w:pPr>
              <w:rPr>
                <w:rFonts w:cs="Arial"/>
                <w:color w:val="000000"/>
                <w:sz w:val="18"/>
                <w:szCs w:val="18"/>
              </w:rPr>
            </w:pPr>
            <w:r w:rsidRPr="007D5E8E">
              <w:rPr>
                <w:rFonts w:cs="Arial"/>
                <w:color w:val="000000"/>
                <w:sz w:val="18"/>
                <w:szCs w:val="18"/>
              </w:rPr>
              <w:t>* 2006/07 data not available</w:t>
            </w:r>
          </w:p>
        </w:tc>
        <w:tc>
          <w:tcPr>
            <w:tcW w:w="567" w:type="dxa"/>
            <w:shd w:val="clear" w:color="auto" w:fill="auto"/>
            <w:hideMark/>
          </w:tcPr>
          <w:p w14:paraId="12A67414" w14:textId="77777777" w:rsidR="00D736CA" w:rsidRPr="007D5E8E" w:rsidRDefault="00D736CA" w:rsidP="00D736CA">
            <w:pPr>
              <w:jc w:val="center"/>
              <w:rPr>
                <w:rFonts w:cs="Arial"/>
                <w:color w:val="000000"/>
                <w:sz w:val="18"/>
                <w:szCs w:val="18"/>
              </w:rPr>
            </w:pPr>
          </w:p>
        </w:tc>
        <w:tc>
          <w:tcPr>
            <w:tcW w:w="1134" w:type="dxa"/>
            <w:shd w:val="clear" w:color="auto" w:fill="auto"/>
            <w:noWrap/>
            <w:hideMark/>
          </w:tcPr>
          <w:p w14:paraId="16BFDE2A" w14:textId="77777777" w:rsidR="00D736CA" w:rsidRPr="007D5E8E" w:rsidRDefault="00D736CA" w:rsidP="00D736CA">
            <w:pPr>
              <w:rPr>
                <w:rFonts w:cs="Arial"/>
                <w:sz w:val="18"/>
                <w:szCs w:val="18"/>
              </w:rPr>
            </w:pPr>
          </w:p>
        </w:tc>
        <w:tc>
          <w:tcPr>
            <w:tcW w:w="1134" w:type="dxa"/>
            <w:shd w:val="clear" w:color="auto" w:fill="auto"/>
            <w:noWrap/>
            <w:hideMark/>
          </w:tcPr>
          <w:p w14:paraId="59BA9BE4" w14:textId="77777777" w:rsidR="00D736CA" w:rsidRPr="007D5E8E" w:rsidRDefault="00D736CA" w:rsidP="00D736CA">
            <w:pPr>
              <w:rPr>
                <w:rFonts w:cs="Arial"/>
                <w:sz w:val="18"/>
                <w:szCs w:val="18"/>
              </w:rPr>
            </w:pPr>
          </w:p>
        </w:tc>
        <w:tc>
          <w:tcPr>
            <w:tcW w:w="1134" w:type="dxa"/>
            <w:shd w:val="clear" w:color="auto" w:fill="auto"/>
            <w:noWrap/>
            <w:hideMark/>
          </w:tcPr>
          <w:p w14:paraId="66FB613A" w14:textId="77777777" w:rsidR="00D736CA" w:rsidRPr="007D5E8E" w:rsidRDefault="00D736CA" w:rsidP="00D736CA">
            <w:pPr>
              <w:rPr>
                <w:rFonts w:cs="Arial"/>
                <w:sz w:val="18"/>
                <w:szCs w:val="18"/>
              </w:rPr>
            </w:pPr>
          </w:p>
        </w:tc>
        <w:tc>
          <w:tcPr>
            <w:tcW w:w="1134" w:type="dxa"/>
            <w:shd w:val="clear" w:color="auto" w:fill="auto"/>
            <w:noWrap/>
            <w:hideMark/>
          </w:tcPr>
          <w:p w14:paraId="54CDE162" w14:textId="77777777" w:rsidR="00D736CA" w:rsidRPr="007D5E8E" w:rsidRDefault="00D736CA" w:rsidP="00D736CA">
            <w:pPr>
              <w:rPr>
                <w:rFonts w:cs="Arial"/>
                <w:sz w:val="18"/>
                <w:szCs w:val="18"/>
              </w:rPr>
            </w:pPr>
          </w:p>
        </w:tc>
        <w:tc>
          <w:tcPr>
            <w:tcW w:w="2127" w:type="dxa"/>
            <w:shd w:val="clear" w:color="auto" w:fill="auto"/>
            <w:noWrap/>
            <w:hideMark/>
          </w:tcPr>
          <w:p w14:paraId="794C5B58" w14:textId="77777777" w:rsidR="00D736CA" w:rsidRPr="007D5E8E" w:rsidRDefault="00D736CA" w:rsidP="00D736CA">
            <w:pPr>
              <w:rPr>
                <w:rFonts w:cs="Arial"/>
                <w:sz w:val="18"/>
                <w:szCs w:val="18"/>
              </w:rPr>
            </w:pPr>
          </w:p>
        </w:tc>
      </w:tr>
      <w:tr w:rsidR="00151C11" w:rsidRPr="007D5E8E" w14:paraId="2299D9EA" w14:textId="77777777" w:rsidTr="00222BBB">
        <w:trPr>
          <w:trHeight w:val="300"/>
        </w:trPr>
        <w:tc>
          <w:tcPr>
            <w:tcW w:w="6234" w:type="dxa"/>
            <w:shd w:val="clear" w:color="auto" w:fill="auto"/>
            <w:noWrap/>
            <w:vAlign w:val="center"/>
            <w:hideMark/>
          </w:tcPr>
          <w:p w14:paraId="1E227542" w14:textId="0070D799" w:rsidR="00D736CA" w:rsidRPr="007D5E8E" w:rsidRDefault="00227E83" w:rsidP="00D736CA">
            <w:pPr>
              <w:rPr>
                <w:rFonts w:cs="Arial"/>
                <w:b/>
                <w:bCs/>
                <w:color w:val="000000"/>
                <w:sz w:val="18"/>
                <w:szCs w:val="18"/>
              </w:rPr>
            </w:pPr>
            <w:r w:rsidRPr="007D5E8E">
              <w:rPr>
                <w:rFonts w:cs="Arial"/>
                <w:b/>
                <w:bCs/>
                <w:color w:val="000000"/>
                <w:sz w:val="18"/>
                <w:szCs w:val="18"/>
              </w:rPr>
              <w:t> </w:t>
            </w:r>
            <w:r w:rsidR="00222BBB" w:rsidRPr="007D5E8E">
              <w:rPr>
                <w:rFonts w:cs="Arial"/>
                <w:b/>
                <w:color w:val="000000"/>
                <w:sz w:val="18"/>
                <w:szCs w:val="18"/>
              </w:rPr>
              <w:t>Helana Jones Community Correctional Centre</w:t>
            </w:r>
          </w:p>
        </w:tc>
        <w:tc>
          <w:tcPr>
            <w:tcW w:w="567" w:type="dxa"/>
            <w:shd w:val="clear" w:color="auto" w:fill="auto"/>
            <w:noWrap/>
            <w:hideMark/>
          </w:tcPr>
          <w:p w14:paraId="2AF92EEF" w14:textId="77777777" w:rsidR="00D736CA" w:rsidRPr="007D5E8E" w:rsidRDefault="00D736CA" w:rsidP="00D736CA">
            <w:pPr>
              <w:jc w:val="center"/>
              <w:rPr>
                <w:rFonts w:cs="Arial"/>
                <w:b/>
                <w:bCs/>
                <w:color w:val="000000"/>
                <w:sz w:val="18"/>
                <w:szCs w:val="18"/>
              </w:rPr>
            </w:pPr>
          </w:p>
        </w:tc>
        <w:tc>
          <w:tcPr>
            <w:tcW w:w="1134" w:type="dxa"/>
            <w:shd w:val="clear" w:color="auto" w:fill="auto"/>
            <w:noWrap/>
            <w:hideMark/>
          </w:tcPr>
          <w:p w14:paraId="348A4504" w14:textId="77777777" w:rsidR="00D736CA" w:rsidRPr="007D5E8E" w:rsidRDefault="00227E83" w:rsidP="00D736CA">
            <w:pPr>
              <w:rPr>
                <w:rFonts w:cs="Arial"/>
                <w:b/>
                <w:bCs/>
                <w:color w:val="000000"/>
                <w:sz w:val="18"/>
                <w:szCs w:val="18"/>
              </w:rPr>
            </w:pPr>
            <w:r w:rsidRPr="007D5E8E">
              <w:rPr>
                <w:rFonts w:cs="Arial"/>
                <w:b/>
                <w:bCs/>
                <w:color w:val="000000"/>
                <w:sz w:val="18"/>
                <w:szCs w:val="18"/>
              </w:rPr>
              <w:t>2006–07*</w:t>
            </w:r>
          </w:p>
        </w:tc>
        <w:tc>
          <w:tcPr>
            <w:tcW w:w="1134" w:type="dxa"/>
            <w:shd w:val="clear" w:color="auto" w:fill="auto"/>
            <w:noWrap/>
            <w:hideMark/>
          </w:tcPr>
          <w:p w14:paraId="37867B27" w14:textId="77777777" w:rsidR="00D736CA" w:rsidRPr="007D5E8E" w:rsidRDefault="00227E83" w:rsidP="00D736CA">
            <w:pPr>
              <w:rPr>
                <w:rFonts w:cs="Arial"/>
                <w:b/>
                <w:bCs/>
                <w:color w:val="000000"/>
                <w:sz w:val="18"/>
                <w:szCs w:val="18"/>
              </w:rPr>
            </w:pPr>
            <w:r w:rsidRPr="007D5E8E">
              <w:rPr>
                <w:rFonts w:cs="Arial"/>
                <w:b/>
                <w:bCs/>
                <w:color w:val="000000"/>
                <w:sz w:val="18"/>
                <w:szCs w:val="18"/>
              </w:rPr>
              <w:t>2013–14</w:t>
            </w:r>
          </w:p>
        </w:tc>
        <w:tc>
          <w:tcPr>
            <w:tcW w:w="1134" w:type="dxa"/>
            <w:shd w:val="clear" w:color="auto" w:fill="auto"/>
            <w:noWrap/>
            <w:hideMark/>
          </w:tcPr>
          <w:p w14:paraId="3D2F52B2" w14:textId="77777777" w:rsidR="00D736CA" w:rsidRPr="007D5E8E" w:rsidRDefault="00227E83" w:rsidP="00D736CA">
            <w:pPr>
              <w:rPr>
                <w:rFonts w:cs="Arial"/>
                <w:b/>
                <w:bCs/>
                <w:color w:val="000000"/>
                <w:sz w:val="18"/>
                <w:szCs w:val="18"/>
              </w:rPr>
            </w:pPr>
            <w:r w:rsidRPr="007D5E8E">
              <w:rPr>
                <w:rFonts w:cs="Arial"/>
                <w:b/>
                <w:bCs/>
                <w:color w:val="000000"/>
                <w:sz w:val="18"/>
                <w:szCs w:val="18"/>
              </w:rPr>
              <w:t>2014–15</w:t>
            </w:r>
          </w:p>
        </w:tc>
        <w:tc>
          <w:tcPr>
            <w:tcW w:w="1134" w:type="dxa"/>
            <w:shd w:val="clear" w:color="auto" w:fill="auto"/>
            <w:noWrap/>
            <w:hideMark/>
          </w:tcPr>
          <w:p w14:paraId="5B845419" w14:textId="77777777" w:rsidR="00D736CA" w:rsidRPr="007D5E8E" w:rsidRDefault="00227E83" w:rsidP="00D736CA">
            <w:pPr>
              <w:rPr>
                <w:rFonts w:cs="Arial"/>
                <w:b/>
                <w:bCs/>
                <w:color w:val="000000"/>
                <w:sz w:val="18"/>
                <w:szCs w:val="18"/>
              </w:rPr>
            </w:pPr>
            <w:r w:rsidRPr="007D5E8E">
              <w:rPr>
                <w:rFonts w:cs="Arial"/>
                <w:b/>
                <w:bCs/>
                <w:color w:val="000000"/>
                <w:sz w:val="18"/>
                <w:szCs w:val="18"/>
              </w:rPr>
              <w:t>2015–16</w:t>
            </w:r>
          </w:p>
        </w:tc>
        <w:tc>
          <w:tcPr>
            <w:tcW w:w="2127" w:type="dxa"/>
            <w:shd w:val="clear" w:color="auto" w:fill="auto"/>
            <w:hideMark/>
          </w:tcPr>
          <w:p w14:paraId="7E9B3053" w14:textId="77777777" w:rsidR="00D736CA" w:rsidRPr="007D5E8E" w:rsidRDefault="00227E83" w:rsidP="00D736CA">
            <w:pPr>
              <w:rPr>
                <w:rFonts w:cs="Arial"/>
                <w:b/>
                <w:bCs/>
                <w:color w:val="000000"/>
                <w:sz w:val="18"/>
                <w:szCs w:val="18"/>
              </w:rPr>
            </w:pPr>
            <w:r w:rsidRPr="007D5E8E">
              <w:rPr>
                <w:rFonts w:cs="Arial"/>
                <w:b/>
                <w:bCs/>
                <w:color w:val="000000"/>
                <w:sz w:val="18"/>
                <w:szCs w:val="18"/>
              </w:rPr>
              <w:t>2016–17 (to 09/06/2017)</w:t>
            </w:r>
          </w:p>
        </w:tc>
      </w:tr>
      <w:tr w:rsidR="00151C11" w:rsidRPr="007D5E8E" w14:paraId="197D6640" w14:textId="77777777" w:rsidTr="00222BBB">
        <w:trPr>
          <w:trHeight w:val="450"/>
        </w:trPr>
        <w:tc>
          <w:tcPr>
            <w:tcW w:w="6234" w:type="dxa"/>
            <w:vMerge w:val="restart"/>
            <w:shd w:val="clear" w:color="auto" w:fill="auto"/>
            <w:vAlign w:val="center"/>
            <w:hideMark/>
          </w:tcPr>
          <w:p w14:paraId="03499FEE" w14:textId="77777777" w:rsidR="00D736CA" w:rsidRPr="007D5E8E" w:rsidRDefault="00227E83" w:rsidP="00D736CA">
            <w:pPr>
              <w:rPr>
                <w:rFonts w:cs="Arial"/>
                <w:color w:val="000000"/>
                <w:sz w:val="18"/>
                <w:szCs w:val="18"/>
              </w:rPr>
            </w:pPr>
            <w:r w:rsidRPr="007D5E8E">
              <w:rPr>
                <w:rFonts w:cs="Arial"/>
                <w:color w:val="000000"/>
                <w:sz w:val="18"/>
                <w:szCs w:val="18"/>
              </w:rPr>
              <w:t xml:space="preserve">Female prisoners with children aged under 5 years who have had their child reside with them while in prison by Indigenous status. </w:t>
            </w:r>
          </w:p>
        </w:tc>
        <w:tc>
          <w:tcPr>
            <w:tcW w:w="567" w:type="dxa"/>
            <w:shd w:val="clear" w:color="auto" w:fill="auto"/>
            <w:hideMark/>
          </w:tcPr>
          <w:p w14:paraId="3A893099" w14:textId="77777777" w:rsidR="00D736CA" w:rsidRPr="007D5E8E" w:rsidRDefault="00227E83" w:rsidP="00D736CA">
            <w:pPr>
              <w:jc w:val="center"/>
              <w:rPr>
                <w:rFonts w:cs="Arial"/>
                <w:color w:val="000000"/>
                <w:sz w:val="18"/>
                <w:szCs w:val="18"/>
              </w:rPr>
            </w:pPr>
            <w:r w:rsidRPr="007D5E8E">
              <w:rPr>
                <w:rFonts w:cs="Arial"/>
                <w:color w:val="000000"/>
                <w:sz w:val="18"/>
                <w:szCs w:val="18"/>
              </w:rPr>
              <w:t>I</w:t>
            </w:r>
          </w:p>
        </w:tc>
        <w:tc>
          <w:tcPr>
            <w:tcW w:w="1134" w:type="dxa"/>
            <w:shd w:val="clear" w:color="auto" w:fill="auto"/>
            <w:noWrap/>
            <w:hideMark/>
          </w:tcPr>
          <w:p w14:paraId="3C1A2DD5" w14:textId="77777777" w:rsidR="00D736CA" w:rsidRPr="007D5E8E" w:rsidRDefault="00227E83" w:rsidP="00D736CA">
            <w:pPr>
              <w:rPr>
                <w:rFonts w:cs="Arial"/>
                <w:color w:val="000000"/>
                <w:sz w:val="18"/>
                <w:szCs w:val="18"/>
              </w:rPr>
            </w:pPr>
            <w:r w:rsidRPr="007D5E8E">
              <w:rPr>
                <w:rFonts w:cs="Arial"/>
                <w:color w:val="000000"/>
                <w:sz w:val="18"/>
                <w:szCs w:val="18"/>
              </w:rPr>
              <w:t> </w:t>
            </w:r>
          </w:p>
        </w:tc>
        <w:tc>
          <w:tcPr>
            <w:tcW w:w="1134" w:type="dxa"/>
            <w:shd w:val="clear" w:color="auto" w:fill="auto"/>
            <w:vAlign w:val="center"/>
            <w:hideMark/>
          </w:tcPr>
          <w:p w14:paraId="535D2376" w14:textId="77777777" w:rsidR="00D736CA" w:rsidRPr="007D5E8E" w:rsidRDefault="00227E83" w:rsidP="00D736CA">
            <w:pPr>
              <w:jc w:val="center"/>
              <w:rPr>
                <w:rFonts w:cs="Arial"/>
                <w:color w:val="000000"/>
                <w:sz w:val="18"/>
                <w:szCs w:val="18"/>
              </w:rPr>
            </w:pPr>
            <w:r w:rsidRPr="007D5E8E">
              <w:rPr>
                <w:rFonts w:cs="Arial"/>
                <w:color w:val="000000"/>
                <w:sz w:val="18"/>
                <w:szCs w:val="18"/>
              </w:rPr>
              <w:t>2</w:t>
            </w:r>
          </w:p>
        </w:tc>
        <w:tc>
          <w:tcPr>
            <w:tcW w:w="1134" w:type="dxa"/>
            <w:shd w:val="clear" w:color="auto" w:fill="auto"/>
            <w:vAlign w:val="center"/>
            <w:hideMark/>
          </w:tcPr>
          <w:p w14:paraId="372652F7" w14:textId="77777777" w:rsidR="00D736CA" w:rsidRPr="007D5E8E" w:rsidRDefault="00227E83" w:rsidP="00D736CA">
            <w:pPr>
              <w:jc w:val="center"/>
              <w:rPr>
                <w:rFonts w:cs="Arial"/>
                <w:color w:val="000000"/>
                <w:sz w:val="18"/>
                <w:szCs w:val="18"/>
              </w:rPr>
            </w:pPr>
            <w:r w:rsidRPr="007D5E8E">
              <w:rPr>
                <w:rFonts w:cs="Arial"/>
                <w:color w:val="000000"/>
                <w:sz w:val="18"/>
                <w:szCs w:val="18"/>
              </w:rPr>
              <w:t>2</w:t>
            </w:r>
          </w:p>
        </w:tc>
        <w:tc>
          <w:tcPr>
            <w:tcW w:w="1134" w:type="dxa"/>
            <w:shd w:val="clear" w:color="auto" w:fill="auto"/>
            <w:vAlign w:val="center"/>
            <w:hideMark/>
          </w:tcPr>
          <w:p w14:paraId="54499330" w14:textId="77777777" w:rsidR="00D736CA" w:rsidRPr="007D5E8E" w:rsidRDefault="00227E83" w:rsidP="00D736CA">
            <w:pPr>
              <w:jc w:val="center"/>
              <w:rPr>
                <w:rFonts w:cs="Arial"/>
                <w:color w:val="000000"/>
                <w:sz w:val="18"/>
                <w:szCs w:val="18"/>
              </w:rPr>
            </w:pPr>
            <w:r w:rsidRPr="007D5E8E">
              <w:rPr>
                <w:rFonts w:cs="Arial"/>
                <w:color w:val="000000"/>
                <w:sz w:val="18"/>
                <w:szCs w:val="18"/>
              </w:rPr>
              <w:t>0</w:t>
            </w:r>
          </w:p>
        </w:tc>
        <w:tc>
          <w:tcPr>
            <w:tcW w:w="2127" w:type="dxa"/>
            <w:shd w:val="clear" w:color="auto" w:fill="auto"/>
            <w:vAlign w:val="center"/>
            <w:hideMark/>
          </w:tcPr>
          <w:p w14:paraId="25A080E4" w14:textId="77777777" w:rsidR="00D736CA" w:rsidRPr="007D5E8E" w:rsidRDefault="00227E83" w:rsidP="00D736CA">
            <w:pPr>
              <w:jc w:val="center"/>
              <w:rPr>
                <w:rFonts w:cs="Arial"/>
                <w:color w:val="000000"/>
                <w:sz w:val="18"/>
                <w:szCs w:val="18"/>
              </w:rPr>
            </w:pPr>
            <w:r w:rsidRPr="007D5E8E">
              <w:rPr>
                <w:rFonts w:cs="Arial"/>
                <w:color w:val="000000"/>
                <w:sz w:val="18"/>
                <w:szCs w:val="18"/>
              </w:rPr>
              <w:t>1</w:t>
            </w:r>
          </w:p>
        </w:tc>
      </w:tr>
      <w:tr w:rsidR="00151C11" w:rsidRPr="007D5E8E" w14:paraId="5E112453" w14:textId="77777777" w:rsidTr="00222BBB">
        <w:trPr>
          <w:trHeight w:val="443"/>
        </w:trPr>
        <w:tc>
          <w:tcPr>
            <w:tcW w:w="6234" w:type="dxa"/>
            <w:vMerge/>
            <w:shd w:val="clear" w:color="auto" w:fill="auto"/>
            <w:vAlign w:val="center"/>
            <w:hideMark/>
          </w:tcPr>
          <w:p w14:paraId="7AC85A4C" w14:textId="77777777" w:rsidR="00D736CA" w:rsidRPr="007D5E8E" w:rsidRDefault="00D736CA" w:rsidP="00D736CA">
            <w:pPr>
              <w:rPr>
                <w:rFonts w:cs="Arial"/>
                <w:color w:val="000000"/>
                <w:sz w:val="18"/>
                <w:szCs w:val="18"/>
              </w:rPr>
            </w:pPr>
          </w:p>
        </w:tc>
        <w:tc>
          <w:tcPr>
            <w:tcW w:w="567" w:type="dxa"/>
            <w:shd w:val="clear" w:color="auto" w:fill="auto"/>
            <w:hideMark/>
          </w:tcPr>
          <w:p w14:paraId="733D0686" w14:textId="77777777" w:rsidR="00D736CA" w:rsidRPr="007D5E8E" w:rsidRDefault="00227E83" w:rsidP="00D736CA">
            <w:pPr>
              <w:jc w:val="center"/>
              <w:rPr>
                <w:rFonts w:cs="Arial"/>
                <w:color w:val="000000"/>
                <w:sz w:val="18"/>
                <w:szCs w:val="18"/>
              </w:rPr>
            </w:pPr>
            <w:r w:rsidRPr="007D5E8E">
              <w:rPr>
                <w:rFonts w:cs="Arial"/>
                <w:color w:val="000000"/>
                <w:sz w:val="18"/>
                <w:szCs w:val="18"/>
              </w:rPr>
              <w:t>N-I</w:t>
            </w:r>
          </w:p>
        </w:tc>
        <w:tc>
          <w:tcPr>
            <w:tcW w:w="1134" w:type="dxa"/>
            <w:shd w:val="clear" w:color="auto" w:fill="auto"/>
            <w:noWrap/>
            <w:hideMark/>
          </w:tcPr>
          <w:p w14:paraId="073038B2" w14:textId="77777777" w:rsidR="00D736CA" w:rsidRPr="007D5E8E" w:rsidRDefault="00227E83" w:rsidP="00D736CA">
            <w:pPr>
              <w:rPr>
                <w:rFonts w:cs="Arial"/>
                <w:color w:val="000000"/>
                <w:sz w:val="18"/>
                <w:szCs w:val="18"/>
              </w:rPr>
            </w:pPr>
            <w:r w:rsidRPr="007D5E8E">
              <w:rPr>
                <w:rFonts w:cs="Arial"/>
                <w:color w:val="000000"/>
                <w:sz w:val="18"/>
                <w:szCs w:val="18"/>
              </w:rPr>
              <w:t> </w:t>
            </w:r>
          </w:p>
        </w:tc>
        <w:tc>
          <w:tcPr>
            <w:tcW w:w="1134" w:type="dxa"/>
            <w:shd w:val="clear" w:color="auto" w:fill="auto"/>
            <w:vAlign w:val="center"/>
            <w:hideMark/>
          </w:tcPr>
          <w:p w14:paraId="5FFBBB6F" w14:textId="77777777" w:rsidR="00D736CA" w:rsidRPr="007D5E8E" w:rsidRDefault="00227E83" w:rsidP="00D736CA">
            <w:pPr>
              <w:jc w:val="center"/>
              <w:rPr>
                <w:rFonts w:cs="Arial"/>
                <w:color w:val="000000"/>
                <w:sz w:val="18"/>
                <w:szCs w:val="18"/>
              </w:rPr>
            </w:pPr>
            <w:r w:rsidRPr="007D5E8E">
              <w:rPr>
                <w:rFonts w:cs="Arial"/>
                <w:color w:val="000000"/>
                <w:sz w:val="18"/>
                <w:szCs w:val="18"/>
              </w:rPr>
              <w:t>5</w:t>
            </w:r>
          </w:p>
        </w:tc>
        <w:tc>
          <w:tcPr>
            <w:tcW w:w="1134" w:type="dxa"/>
            <w:shd w:val="clear" w:color="auto" w:fill="auto"/>
            <w:vAlign w:val="center"/>
            <w:hideMark/>
          </w:tcPr>
          <w:p w14:paraId="5752890F" w14:textId="77777777" w:rsidR="00D736CA" w:rsidRPr="007D5E8E" w:rsidRDefault="00227E83" w:rsidP="00D736CA">
            <w:pPr>
              <w:jc w:val="center"/>
              <w:rPr>
                <w:rFonts w:cs="Arial"/>
                <w:color w:val="000000"/>
                <w:sz w:val="18"/>
                <w:szCs w:val="18"/>
              </w:rPr>
            </w:pPr>
            <w:r w:rsidRPr="007D5E8E">
              <w:rPr>
                <w:rFonts w:cs="Arial"/>
                <w:color w:val="000000"/>
                <w:sz w:val="18"/>
                <w:szCs w:val="18"/>
              </w:rPr>
              <w:t>6</w:t>
            </w:r>
          </w:p>
        </w:tc>
        <w:tc>
          <w:tcPr>
            <w:tcW w:w="1134" w:type="dxa"/>
            <w:shd w:val="clear" w:color="auto" w:fill="auto"/>
            <w:vAlign w:val="center"/>
            <w:hideMark/>
          </w:tcPr>
          <w:p w14:paraId="1460E855" w14:textId="77777777" w:rsidR="00D736CA" w:rsidRPr="007D5E8E" w:rsidRDefault="00227E83" w:rsidP="00D736CA">
            <w:pPr>
              <w:jc w:val="center"/>
              <w:rPr>
                <w:rFonts w:cs="Arial"/>
                <w:color w:val="000000"/>
                <w:sz w:val="18"/>
                <w:szCs w:val="18"/>
              </w:rPr>
            </w:pPr>
            <w:r w:rsidRPr="007D5E8E">
              <w:rPr>
                <w:rFonts w:cs="Arial"/>
                <w:color w:val="000000"/>
                <w:sz w:val="18"/>
                <w:szCs w:val="18"/>
              </w:rPr>
              <w:t>15</w:t>
            </w:r>
          </w:p>
        </w:tc>
        <w:tc>
          <w:tcPr>
            <w:tcW w:w="2127" w:type="dxa"/>
            <w:shd w:val="clear" w:color="auto" w:fill="auto"/>
            <w:vAlign w:val="center"/>
            <w:hideMark/>
          </w:tcPr>
          <w:p w14:paraId="64BDBD39" w14:textId="77777777" w:rsidR="00D736CA" w:rsidRPr="007D5E8E" w:rsidRDefault="00227E83" w:rsidP="00D736CA">
            <w:pPr>
              <w:jc w:val="center"/>
              <w:rPr>
                <w:rFonts w:cs="Arial"/>
                <w:color w:val="000000"/>
                <w:sz w:val="18"/>
                <w:szCs w:val="18"/>
              </w:rPr>
            </w:pPr>
            <w:r w:rsidRPr="007D5E8E">
              <w:rPr>
                <w:rFonts w:cs="Arial"/>
                <w:color w:val="000000"/>
                <w:sz w:val="18"/>
                <w:szCs w:val="18"/>
              </w:rPr>
              <w:t>10</w:t>
            </w:r>
          </w:p>
        </w:tc>
      </w:tr>
      <w:tr w:rsidR="00151C11" w:rsidRPr="007D5E8E" w14:paraId="122F4C04" w14:textId="77777777" w:rsidTr="00222BBB">
        <w:trPr>
          <w:trHeight w:val="420"/>
        </w:trPr>
        <w:tc>
          <w:tcPr>
            <w:tcW w:w="6234" w:type="dxa"/>
            <w:shd w:val="clear" w:color="auto" w:fill="auto"/>
            <w:vAlign w:val="center"/>
            <w:hideMark/>
          </w:tcPr>
          <w:p w14:paraId="52AB5E37" w14:textId="77777777" w:rsidR="00D736CA" w:rsidRPr="007D5E8E" w:rsidRDefault="00227E83" w:rsidP="00D736CA">
            <w:pPr>
              <w:rPr>
                <w:rFonts w:cs="Arial"/>
                <w:color w:val="000000"/>
                <w:sz w:val="18"/>
                <w:szCs w:val="18"/>
              </w:rPr>
            </w:pPr>
            <w:r w:rsidRPr="007D5E8E">
              <w:rPr>
                <w:rFonts w:cs="Arial"/>
                <w:color w:val="000000"/>
                <w:sz w:val="18"/>
                <w:szCs w:val="18"/>
              </w:rPr>
              <w:t>Number of female prisoners who were pregnant during their incarceration.</w:t>
            </w:r>
          </w:p>
        </w:tc>
        <w:tc>
          <w:tcPr>
            <w:tcW w:w="567" w:type="dxa"/>
            <w:shd w:val="clear" w:color="auto" w:fill="auto"/>
            <w:hideMark/>
          </w:tcPr>
          <w:p w14:paraId="134A4A8F" w14:textId="77777777" w:rsidR="00D736CA" w:rsidRPr="007D5E8E" w:rsidRDefault="00D736CA" w:rsidP="00D736CA">
            <w:pPr>
              <w:jc w:val="center"/>
              <w:rPr>
                <w:rFonts w:cs="Arial"/>
                <w:color w:val="000000"/>
                <w:sz w:val="18"/>
                <w:szCs w:val="18"/>
              </w:rPr>
            </w:pPr>
          </w:p>
        </w:tc>
        <w:tc>
          <w:tcPr>
            <w:tcW w:w="1134" w:type="dxa"/>
            <w:shd w:val="clear" w:color="auto" w:fill="auto"/>
            <w:noWrap/>
            <w:hideMark/>
          </w:tcPr>
          <w:p w14:paraId="241B1CFA" w14:textId="77777777" w:rsidR="00D736CA" w:rsidRPr="007D5E8E" w:rsidRDefault="00227E83" w:rsidP="00D736CA">
            <w:pPr>
              <w:rPr>
                <w:rFonts w:cs="Arial"/>
                <w:color w:val="000000"/>
                <w:sz w:val="18"/>
                <w:szCs w:val="18"/>
              </w:rPr>
            </w:pPr>
            <w:r w:rsidRPr="007D5E8E">
              <w:rPr>
                <w:rFonts w:cs="Arial"/>
                <w:color w:val="000000"/>
                <w:sz w:val="18"/>
                <w:szCs w:val="18"/>
              </w:rPr>
              <w:t> </w:t>
            </w:r>
          </w:p>
        </w:tc>
        <w:tc>
          <w:tcPr>
            <w:tcW w:w="1134" w:type="dxa"/>
            <w:shd w:val="clear" w:color="auto" w:fill="auto"/>
            <w:noWrap/>
            <w:vAlign w:val="center"/>
            <w:hideMark/>
          </w:tcPr>
          <w:p w14:paraId="3F33722B" w14:textId="77777777" w:rsidR="00D736CA" w:rsidRPr="007D5E8E" w:rsidRDefault="00227E83" w:rsidP="00D736CA">
            <w:pPr>
              <w:jc w:val="center"/>
              <w:rPr>
                <w:rFonts w:cs="Arial"/>
                <w:color w:val="000000"/>
                <w:sz w:val="18"/>
                <w:szCs w:val="18"/>
              </w:rPr>
            </w:pPr>
            <w:r w:rsidRPr="007D5E8E">
              <w:rPr>
                <w:rFonts w:cs="Arial"/>
                <w:color w:val="000000"/>
                <w:sz w:val="18"/>
                <w:szCs w:val="18"/>
              </w:rPr>
              <w:t>6</w:t>
            </w:r>
          </w:p>
        </w:tc>
        <w:tc>
          <w:tcPr>
            <w:tcW w:w="1134" w:type="dxa"/>
            <w:shd w:val="clear" w:color="auto" w:fill="auto"/>
            <w:vAlign w:val="center"/>
            <w:hideMark/>
          </w:tcPr>
          <w:p w14:paraId="33AFC32C" w14:textId="77777777" w:rsidR="00D736CA" w:rsidRPr="007D5E8E" w:rsidRDefault="00227E83" w:rsidP="00D736CA">
            <w:pPr>
              <w:jc w:val="center"/>
              <w:rPr>
                <w:rFonts w:cs="Arial"/>
                <w:color w:val="000000"/>
                <w:sz w:val="18"/>
                <w:szCs w:val="18"/>
              </w:rPr>
            </w:pPr>
            <w:r w:rsidRPr="007D5E8E">
              <w:rPr>
                <w:rFonts w:cs="Arial"/>
                <w:color w:val="000000"/>
                <w:sz w:val="18"/>
                <w:szCs w:val="18"/>
              </w:rPr>
              <w:t>7</w:t>
            </w:r>
          </w:p>
        </w:tc>
        <w:tc>
          <w:tcPr>
            <w:tcW w:w="1134" w:type="dxa"/>
            <w:shd w:val="clear" w:color="auto" w:fill="auto"/>
            <w:noWrap/>
            <w:vAlign w:val="center"/>
            <w:hideMark/>
          </w:tcPr>
          <w:p w14:paraId="78DF49DF" w14:textId="77777777" w:rsidR="00D736CA" w:rsidRPr="007D5E8E" w:rsidRDefault="00227E83" w:rsidP="00D736CA">
            <w:pPr>
              <w:jc w:val="center"/>
              <w:rPr>
                <w:rFonts w:cs="Arial"/>
                <w:color w:val="000000"/>
                <w:sz w:val="18"/>
                <w:szCs w:val="18"/>
              </w:rPr>
            </w:pPr>
            <w:r w:rsidRPr="007D5E8E">
              <w:rPr>
                <w:rFonts w:cs="Arial"/>
                <w:color w:val="000000"/>
                <w:sz w:val="18"/>
                <w:szCs w:val="18"/>
              </w:rPr>
              <w:t>10</w:t>
            </w:r>
          </w:p>
        </w:tc>
        <w:tc>
          <w:tcPr>
            <w:tcW w:w="2127" w:type="dxa"/>
            <w:shd w:val="clear" w:color="auto" w:fill="auto"/>
            <w:noWrap/>
            <w:vAlign w:val="center"/>
            <w:hideMark/>
          </w:tcPr>
          <w:p w14:paraId="2921D684" w14:textId="77777777" w:rsidR="00D736CA" w:rsidRPr="007D5E8E" w:rsidRDefault="00227E83" w:rsidP="00D736CA">
            <w:pPr>
              <w:jc w:val="center"/>
              <w:rPr>
                <w:rFonts w:cs="Arial"/>
                <w:color w:val="000000"/>
                <w:sz w:val="18"/>
                <w:szCs w:val="18"/>
              </w:rPr>
            </w:pPr>
            <w:r w:rsidRPr="007D5E8E">
              <w:rPr>
                <w:rFonts w:cs="Arial"/>
                <w:color w:val="000000"/>
                <w:sz w:val="18"/>
                <w:szCs w:val="18"/>
              </w:rPr>
              <w:t>11</w:t>
            </w:r>
          </w:p>
        </w:tc>
      </w:tr>
      <w:tr w:rsidR="00151C11" w:rsidRPr="007D5E8E" w14:paraId="19723057" w14:textId="77777777" w:rsidTr="00222BBB">
        <w:trPr>
          <w:trHeight w:val="480"/>
        </w:trPr>
        <w:tc>
          <w:tcPr>
            <w:tcW w:w="6234" w:type="dxa"/>
            <w:shd w:val="clear" w:color="auto" w:fill="auto"/>
            <w:vAlign w:val="center"/>
            <w:hideMark/>
          </w:tcPr>
          <w:p w14:paraId="3B83E290" w14:textId="77777777" w:rsidR="00D736CA" w:rsidRPr="007D5E8E" w:rsidRDefault="00227E83" w:rsidP="00D736CA">
            <w:pPr>
              <w:rPr>
                <w:rFonts w:cs="Arial"/>
                <w:color w:val="000000"/>
                <w:sz w:val="18"/>
                <w:szCs w:val="18"/>
              </w:rPr>
            </w:pPr>
            <w:r w:rsidRPr="007D5E8E">
              <w:rPr>
                <w:rFonts w:cs="Arial"/>
                <w:color w:val="000000"/>
                <w:sz w:val="18"/>
                <w:szCs w:val="18"/>
              </w:rPr>
              <w:t>From the above, number of these prisoners who gave birth during their time in custody</w:t>
            </w:r>
          </w:p>
        </w:tc>
        <w:tc>
          <w:tcPr>
            <w:tcW w:w="567" w:type="dxa"/>
            <w:shd w:val="clear" w:color="auto" w:fill="auto"/>
            <w:hideMark/>
          </w:tcPr>
          <w:p w14:paraId="4D976F20" w14:textId="77777777" w:rsidR="00D736CA" w:rsidRPr="007D5E8E" w:rsidRDefault="00D736CA" w:rsidP="00D736CA">
            <w:pPr>
              <w:jc w:val="center"/>
              <w:rPr>
                <w:rFonts w:cs="Arial"/>
                <w:color w:val="000000"/>
                <w:sz w:val="18"/>
                <w:szCs w:val="18"/>
              </w:rPr>
            </w:pPr>
          </w:p>
        </w:tc>
        <w:tc>
          <w:tcPr>
            <w:tcW w:w="1134" w:type="dxa"/>
            <w:shd w:val="clear" w:color="auto" w:fill="auto"/>
            <w:noWrap/>
            <w:hideMark/>
          </w:tcPr>
          <w:p w14:paraId="458EFD09" w14:textId="77777777" w:rsidR="00D736CA" w:rsidRPr="007D5E8E" w:rsidRDefault="00227E83" w:rsidP="00D736CA">
            <w:pPr>
              <w:rPr>
                <w:rFonts w:cs="Arial"/>
                <w:color w:val="000000"/>
                <w:sz w:val="18"/>
                <w:szCs w:val="18"/>
              </w:rPr>
            </w:pPr>
            <w:r w:rsidRPr="007D5E8E">
              <w:rPr>
                <w:rFonts w:cs="Arial"/>
                <w:color w:val="000000"/>
                <w:sz w:val="18"/>
                <w:szCs w:val="18"/>
              </w:rPr>
              <w:t> </w:t>
            </w:r>
          </w:p>
        </w:tc>
        <w:tc>
          <w:tcPr>
            <w:tcW w:w="1134" w:type="dxa"/>
            <w:shd w:val="clear" w:color="auto" w:fill="auto"/>
            <w:noWrap/>
            <w:vAlign w:val="center"/>
            <w:hideMark/>
          </w:tcPr>
          <w:p w14:paraId="198E1704" w14:textId="77777777" w:rsidR="00D736CA" w:rsidRPr="007D5E8E" w:rsidRDefault="00227E83" w:rsidP="00D736CA">
            <w:pPr>
              <w:jc w:val="center"/>
              <w:rPr>
                <w:rFonts w:cs="Arial"/>
                <w:color w:val="000000"/>
                <w:sz w:val="18"/>
                <w:szCs w:val="18"/>
              </w:rPr>
            </w:pPr>
            <w:r w:rsidRPr="007D5E8E">
              <w:rPr>
                <w:rFonts w:cs="Arial"/>
                <w:color w:val="000000"/>
                <w:sz w:val="18"/>
                <w:szCs w:val="18"/>
              </w:rPr>
              <w:t>2</w:t>
            </w:r>
          </w:p>
        </w:tc>
        <w:tc>
          <w:tcPr>
            <w:tcW w:w="1134" w:type="dxa"/>
            <w:shd w:val="clear" w:color="auto" w:fill="auto"/>
            <w:noWrap/>
            <w:vAlign w:val="center"/>
            <w:hideMark/>
          </w:tcPr>
          <w:p w14:paraId="7B15B8A2" w14:textId="77777777" w:rsidR="00D736CA" w:rsidRPr="007D5E8E" w:rsidRDefault="00227E83" w:rsidP="00D736CA">
            <w:pPr>
              <w:jc w:val="center"/>
              <w:rPr>
                <w:rFonts w:cs="Arial"/>
                <w:color w:val="000000"/>
                <w:sz w:val="18"/>
                <w:szCs w:val="18"/>
              </w:rPr>
            </w:pPr>
            <w:r w:rsidRPr="007D5E8E">
              <w:rPr>
                <w:rFonts w:cs="Arial"/>
                <w:color w:val="000000"/>
                <w:sz w:val="18"/>
                <w:szCs w:val="18"/>
              </w:rPr>
              <w:t>1</w:t>
            </w:r>
          </w:p>
        </w:tc>
        <w:tc>
          <w:tcPr>
            <w:tcW w:w="1134" w:type="dxa"/>
            <w:shd w:val="clear" w:color="auto" w:fill="auto"/>
            <w:noWrap/>
            <w:vAlign w:val="center"/>
            <w:hideMark/>
          </w:tcPr>
          <w:p w14:paraId="0B592A4C" w14:textId="77777777" w:rsidR="00D736CA" w:rsidRPr="007D5E8E" w:rsidRDefault="00227E83" w:rsidP="00D736CA">
            <w:pPr>
              <w:jc w:val="center"/>
              <w:rPr>
                <w:rFonts w:cs="Arial"/>
                <w:color w:val="000000"/>
                <w:sz w:val="18"/>
                <w:szCs w:val="18"/>
              </w:rPr>
            </w:pPr>
            <w:r w:rsidRPr="007D5E8E">
              <w:rPr>
                <w:rFonts w:cs="Arial"/>
                <w:color w:val="000000"/>
                <w:sz w:val="18"/>
                <w:szCs w:val="18"/>
              </w:rPr>
              <w:t>2</w:t>
            </w:r>
          </w:p>
        </w:tc>
        <w:tc>
          <w:tcPr>
            <w:tcW w:w="2127" w:type="dxa"/>
            <w:shd w:val="clear" w:color="auto" w:fill="auto"/>
            <w:noWrap/>
            <w:vAlign w:val="center"/>
            <w:hideMark/>
          </w:tcPr>
          <w:p w14:paraId="76B85A6E" w14:textId="77777777" w:rsidR="00D736CA" w:rsidRPr="007D5E8E" w:rsidRDefault="00227E83" w:rsidP="00D736CA">
            <w:pPr>
              <w:jc w:val="center"/>
              <w:rPr>
                <w:rFonts w:cs="Arial"/>
                <w:sz w:val="18"/>
                <w:szCs w:val="18"/>
              </w:rPr>
            </w:pPr>
            <w:r w:rsidRPr="007D5E8E">
              <w:rPr>
                <w:rFonts w:cs="Arial"/>
                <w:sz w:val="18"/>
                <w:szCs w:val="18"/>
              </w:rPr>
              <w:t>2</w:t>
            </w:r>
          </w:p>
        </w:tc>
      </w:tr>
      <w:tr w:rsidR="00151C11" w:rsidRPr="007D5E8E" w14:paraId="2AED44FA" w14:textId="77777777" w:rsidTr="00222BBB">
        <w:trPr>
          <w:trHeight w:val="365"/>
        </w:trPr>
        <w:tc>
          <w:tcPr>
            <w:tcW w:w="6234" w:type="dxa"/>
            <w:shd w:val="clear" w:color="auto" w:fill="auto"/>
            <w:vAlign w:val="center"/>
            <w:hideMark/>
          </w:tcPr>
          <w:p w14:paraId="4CB52F2E" w14:textId="77777777" w:rsidR="00D736CA" w:rsidRPr="007D5E8E" w:rsidRDefault="00227E83" w:rsidP="00D736CA">
            <w:pPr>
              <w:rPr>
                <w:rFonts w:cs="Arial"/>
                <w:color w:val="000000"/>
                <w:sz w:val="18"/>
                <w:szCs w:val="18"/>
              </w:rPr>
            </w:pPr>
            <w:r w:rsidRPr="007D5E8E">
              <w:rPr>
                <w:rFonts w:cs="Arial"/>
                <w:color w:val="000000"/>
                <w:sz w:val="18"/>
                <w:szCs w:val="18"/>
              </w:rPr>
              <w:t>*2006/07 data not available</w:t>
            </w:r>
          </w:p>
        </w:tc>
        <w:tc>
          <w:tcPr>
            <w:tcW w:w="567" w:type="dxa"/>
            <w:shd w:val="clear" w:color="auto" w:fill="auto"/>
            <w:hideMark/>
          </w:tcPr>
          <w:p w14:paraId="5DDFCCAE" w14:textId="77777777" w:rsidR="00D736CA" w:rsidRPr="007D5E8E" w:rsidRDefault="00D736CA" w:rsidP="00D736CA">
            <w:pPr>
              <w:jc w:val="center"/>
              <w:rPr>
                <w:rFonts w:cs="Arial"/>
                <w:color w:val="000000"/>
                <w:sz w:val="18"/>
                <w:szCs w:val="18"/>
              </w:rPr>
            </w:pPr>
          </w:p>
        </w:tc>
        <w:tc>
          <w:tcPr>
            <w:tcW w:w="1134" w:type="dxa"/>
            <w:shd w:val="clear" w:color="auto" w:fill="auto"/>
            <w:noWrap/>
            <w:hideMark/>
          </w:tcPr>
          <w:p w14:paraId="6DBC084C" w14:textId="77777777" w:rsidR="00D736CA" w:rsidRPr="007D5E8E" w:rsidRDefault="00D736CA" w:rsidP="00D736CA">
            <w:pPr>
              <w:rPr>
                <w:rFonts w:cs="Arial"/>
                <w:color w:val="000000"/>
                <w:sz w:val="18"/>
                <w:szCs w:val="18"/>
              </w:rPr>
            </w:pPr>
          </w:p>
        </w:tc>
        <w:tc>
          <w:tcPr>
            <w:tcW w:w="1134" w:type="dxa"/>
            <w:shd w:val="clear" w:color="auto" w:fill="auto"/>
            <w:noWrap/>
            <w:hideMark/>
          </w:tcPr>
          <w:p w14:paraId="61974AB0" w14:textId="77777777" w:rsidR="00D736CA" w:rsidRPr="007D5E8E" w:rsidRDefault="00D736CA" w:rsidP="00D736CA">
            <w:pPr>
              <w:rPr>
                <w:rFonts w:cs="Arial"/>
                <w:color w:val="000000"/>
                <w:sz w:val="18"/>
                <w:szCs w:val="18"/>
              </w:rPr>
            </w:pPr>
          </w:p>
        </w:tc>
        <w:tc>
          <w:tcPr>
            <w:tcW w:w="1134" w:type="dxa"/>
            <w:shd w:val="clear" w:color="auto" w:fill="auto"/>
            <w:noWrap/>
            <w:hideMark/>
          </w:tcPr>
          <w:p w14:paraId="04191E2E" w14:textId="77777777" w:rsidR="00D736CA" w:rsidRPr="007D5E8E" w:rsidRDefault="00D736CA" w:rsidP="00D736CA">
            <w:pPr>
              <w:rPr>
                <w:rFonts w:cs="Arial"/>
                <w:color w:val="000000"/>
                <w:sz w:val="18"/>
                <w:szCs w:val="18"/>
              </w:rPr>
            </w:pPr>
          </w:p>
        </w:tc>
        <w:tc>
          <w:tcPr>
            <w:tcW w:w="1134" w:type="dxa"/>
            <w:shd w:val="clear" w:color="auto" w:fill="auto"/>
            <w:noWrap/>
            <w:hideMark/>
          </w:tcPr>
          <w:p w14:paraId="52A76ED3" w14:textId="77777777" w:rsidR="00D736CA" w:rsidRPr="007D5E8E" w:rsidRDefault="00D736CA" w:rsidP="00D736CA">
            <w:pPr>
              <w:rPr>
                <w:rFonts w:cs="Arial"/>
                <w:color w:val="000000"/>
                <w:sz w:val="18"/>
                <w:szCs w:val="18"/>
              </w:rPr>
            </w:pPr>
          </w:p>
        </w:tc>
        <w:tc>
          <w:tcPr>
            <w:tcW w:w="2127" w:type="dxa"/>
            <w:shd w:val="clear" w:color="auto" w:fill="auto"/>
            <w:noWrap/>
            <w:hideMark/>
          </w:tcPr>
          <w:p w14:paraId="7C53839E" w14:textId="77777777" w:rsidR="00D736CA" w:rsidRPr="007D5E8E" w:rsidRDefault="00D736CA" w:rsidP="00D736CA">
            <w:pPr>
              <w:rPr>
                <w:rFonts w:cs="Arial"/>
                <w:sz w:val="18"/>
                <w:szCs w:val="18"/>
              </w:rPr>
            </w:pPr>
          </w:p>
        </w:tc>
      </w:tr>
    </w:tbl>
    <w:p w14:paraId="6B7BF8F8" w14:textId="77777777" w:rsidR="00D736CA" w:rsidRDefault="00227E83" w:rsidP="00D736CA">
      <w:pPr>
        <w:jc w:val="both"/>
        <w:rPr>
          <w:rFonts w:cs="Arial"/>
          <w:i/>
          <w:iCs/>
          <w:color w:val="2F5897" w:themeColor="text2"/>
          <w:sz w:val="18"/>
          <w:szCs w:val="18"/>
        </w:rPr>
      </w:pPr>
      <w:r w:rsidRPr="00973D41">
        <w:rPr>
          <w:rFonts w:cs="Arial"/>
          <w:iCs/>
          <w:sz w:val="16"/>
          <w:szCs w:val="22"/>
        </w:rPr>
        <w:t>NB: All reported figures are based off manual records therefore reliability of the information is based on the individual performance of the person inputting the data. Strategies were implemented in 2015-16 to protect and maintain manual data records.</w:t>
      </w:r>
    </w:p>
    <w:p w14:paraId="55ADB82A" w14:textId="5850EAD5" w:rsidR="004F3A87" w:rsidRDefault="008A3700" w:rsidP="005B1058">
      <w:pPr>
        <w:pStyle w:val="Caption"/>
        <w:jc w:val="center"/>
        <w:rPr>
          <w:rFonts w:cs="Arial"/>
        </w:rPr>
      </w:pPr>
      <w:r>
        <w:rPr>
          <w:noProof/>
        </w:rPr>
        <mc:AlternateContent>
          <mc:Choice Requires="wps">
            <w:drawing>
              <wp:anchor distT="0" distB="0" distL="114300" distR="114300" simplePos="0" relativeHeight="251802624" behindDoc="0" locked="0" layoutInCell="1" allowOverlap="1" wp14:anchorId="334DC904" wp14:editId="56CD1BA2">
                <wp:simplePos x="0" y="0"/>
                <wp:positionH relativeFrom="column">
                  <wp:posOffset>-74428</wp:posOffset>
                </wp:positionH>
                <wp:positionV relativeFrom="paragraph">
                  <wp:posOffset>428182</wp:posOffset>
                </wp:positionV>
                <wp:extent cx="8325293" cy="350874"/>
                <wp:effectExtent l="0" t="0" r="0" b="0"/>
                <wp:wrapNone/>
                <wp:docPr id="492" name="Rectangle 492"/>
                <wp:cNvGraphicFramePr/>
                <a:graphic xmlns:a="http://schemas.openxmlformats.org/drawingml/2006/main">
                  <a:graphicData uri="http://schemas.microsoft.com/office/word/2010/wordprocessingShape">
                    <wps:wsp>
                      <wps:cNvSpPr/>
                      <wps:spPr>
                        <a:xfrm>
                          <a:off x="0" y="0"/>
                          <a:ext cx="8325293" cy="3508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63341" id="Rectangle 492" o:spid="_x0000_s1026" style="position:absolute;margin-left:-5.85pt;margin-top:33.7pt;width:655.55pt;height:27.6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" fillcolor="white [3212]" stroked="f" strokeweight="2.25pt"/>
            </w:pict>
          </mc:Fallback>
        </mc:AlternateContent>
      </w:r>
      <w:r w:rsidR="004F3A87">
        <w:t>Source: Queensland Corrective Services (unpublished administrative data).</w:t>
      </w:r>
    </w:p>
    <w:p w14:paraId="551A13E5" w14:textId="77777777" w:rsidR="004F3A87" w:rsidRPr="00973D41" w:rsidRDefault="004F3A87" w:rsidP="00D736CA">
      <w:pPr>
        <w:jc w:val="both"/>
        <w:rPr>
          <w:rFonts w:cs="Arial"/>
          <w:iCs/>
          <w:szCs w:val="22"/>
        </w:rPr>
        <w:sectPr w:rsidR="004F3A87" w:rsidRPr="00973D41" w:rsidSect="00D736CA">
          <w:pgSz w:w="15840" w:h="12240" w:orient="landscape"/>
          <w:pgMar w:top="1418" w:right="1440" w:bottom="1276" w:left="1440" w:header="708" w:footer="458" w:gutter="0"/>
          <w:cols w:space="708"/>
          <w:docGrid w:linePitch="360"/>
        </w:sectPr>
      </w:pPr>
    </w:p>
    <w:p w14:paraId="5DD373C5" w14:textId="77777777" w:rsidR="00D736CA" w:rsidRPr="00973D41" w:rsidRDefault="00227E83" w:rsidP="00D736CA">
      <w:pPr>
        <w:spacing w:after="240"/>
        <w:jc w:val="both"/>
        <w:rPr>
          <w:rFonts w:cs="Arial"/>
          <w:iCs/>
          <w:szCs w:val="22"/>
        </w:rPr>
      </w:pPr>
      <w:r w:rsidRPr="00973D41">
        <w:rPr>
          <w:rFonts w:cs="Arial"/>
          <w:iCs/>
          <w:szCs w:val="22"/>
        </w:rPr>
        <w:lastRenderedPageBreak/>
        <w:t>In the year 2016–2017 a total of 96 women in Queensland prisons were recorded as being pregnant, and 18 women gave birth. During the same period 34 children aged under 5 years resided with their mothers in prison</w:t>
      </w:r>
      <w:r>
        <w:rPr>
          <w:rFonts w:cs="Arial"/>
          <w:iCs/>
          <w:szCs w:val="22"/>
        </w:rPr>
        <w:t>.</w:t>
      </w:r>
    </w:p>
    <w:p w14:paraId="140D3B04" w14:textId="77777777" w:rsidR="00D736CA" w:rsidRPr="00973D41" w:rsidRDefault="00227E83" w:rsidP="00D736CA">
      <w:pPr>
        <w:spacing w:after="240"/>
        <w:jc w:val="both"/>
        <w:rPr>
          <w:rFonts w:cs="Arial"/>
          <w:i/>
          <w:iCs/>
          <w:szCs w:val="22"/>
        </w:rPr>
      </w:pPr>
      <w:r w:rsidRPr="00973D41">
        <w:rPr>
          <w:rFonts w:cs="Arial"/>
          <w:iCs/>
          <w:szCs w:val="22"/>
        </w:rPr>
        <w:t>Rule 68, Family and parent, of the</w:t>
      </w:r>
      <w:r w:rsidRPr="00973D41">
        <w:rPr>
          <w:rFonts w:cs="Arial"/>
          <w:i/>
          <w:iCs/>
          <w:szCs w:val="22"/>
        </w:rPr>
        <w:t xml:space="preserve"> Bangkok rules </w:t>
      </w:r>
      <w:r w:rsidRPr="00973D41">
        <w:rPr>
          <w:rFonts w:cs="Arial"/>
          <w:iCs/>
          <w:szCs w:val="22"/>
        </w:rPr>
        <w:t>states:</w:t>
      </w:r>
    </w:p>
    <w:p w14:paraId="5A9DB1E3" w14:textId="77777777" w:rsidR="00D736CA" w:rsidRPr="00230D75" w:rsidRDefault="00227E83" w:rsidP="00222BBB">
      <w:pPr>
        <w:pStyle w:val="Quote"/>
      </w:pPr>
      <w:r w:rsidRPr="00230D75">
        <w:t xml:space="preserve">Efforts shall be made to organize and promote research on the number of children affected by their mothers’ confrontation with the criminal justice system, and imprisonment in particular, and the impact of this on the children, in order to contribute to policy formulation and programme development, taking into account the </w:t>
      </w:r>
      <w:r>
        <w:t>best interests of the children.</w:t>
      </w:r>
    </w:p>
    <w:p w14:paraId="6EBE3C76" w14:textId="11C10F2F" w:rsidR="00D736CA" w:rsidRPr="007D5E8E" w:rsidRDefault="007D5E8E" w:rsidP="007D5E8E">
      <w:pPr>
        <w:pStyle w:val="Heading4"/>
      </w:pPr>
      <w:bookmarkStart w:id="187" w:name="_Toc524704474"/>
      <w:r>
        <w:rPr>
          <w:noProof/>
        </w:rPr>
        <w:drawing>
          <wp:anchor distT="0" distB="0" distL="114300" distR="114300" simplePos="0" relativeHeight="251743232" behindDoc="0" locked="0" layoutInCell="1" allowOverlap="1" wp14:anchorId="36703200" wp14:editId="165B95B7">
            <wp:simplePos x="0" y="0"/>
            <wp:positionH relativeFrom="margin">
              <wp:align>left</wp:align>
            </wp:positionH>
            <wp:positionV relativeFrom="paragraph">
              <wp:posOffset>84455</wp:posOffset>
            </wp:positionV>
            <wp:extent cx="161925" cy="871855"/>
            <wp:effectExtent l="0" t="0" r="9525" b="4445"/>
            <wp:wrapSquare wrapText="bothSides"/>
            <wp:docPr id="462" name="Pictur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61925" cy="871855"/>
                    </a:xfrm>
                    <a:prstGeom prst="rect">
                      <a:avLst/>
                    </a:prstGeom>
                  </pic:spPr>
                </pic:pic>
              </a:graphicData>
            </a:graphic>
            <wp14:sizeRelH relativeFrom="page">
              <wp14:pctWidth>0</wp14:pctWidth>
            </wp14:sizeRelH>
            <wp14:sizeRelV relativeFrom="page">
              <wp14:pctHeight>0</wp14:pctHeight>
            </wp14:sizeRelV>
          </wp:anchor>
        </w:drawing>
      </w:r>
      <w:r w:rsidR="00227E83" w:rsidRPr="007D5E8E">
        <w:t>Recommendation 19: family and parenting statistics</w:t>
      </w:r>
    </w:p>
    <w:p w14:paraId="13226365" w14:textId="77777777" w:rsidR="00D736CA" w:rsidRPr="007D5E8E" w:rsidRDefault="00227E83" w:rsidP="007D5E8E">
      <w:r w:rsidRPr="007D5E8E">
        <w:t>Queensland Corrective Services takes a lead role in working with other relevant departments to improve the collection of data about the number of children in Queensland affected by the imprisonment of a parent.</w:t>
      </w:r>
    </w:p>
    <w:p w14:paraId="294BDC28" w14:textId="77777777" w:rsidR="00D736CA" w:rsidRPr="00637348" w:rsidRDefault="00227E83" w:rsidP="00D736CA">
      <w:pPr>
        <w:pStyle w:val="Heading3"/>
      </w:pPr>
      <w:bookmarkStart w:id="188" w:name="_Toc536542592"/>
      <w:bookmarkStart w:id="189" w:name="_Toc536715209"/>
      <w:r w:rsidRPr="00637348">
        <w:t>Family and parenting: current practice</w:t>
      </w:r>
      <w:bookmarkEnd w:id="187"/>
      <w:bookmarkEnd w:id="188"/>
      <w:bookmarkEnd w:id="189"/>
    </w:p>
    <w:p w14:paraId="5E49A26D" w14:textId="77777777" w:rsidR="00D736CA" w:rsidRPr="00973D41" w:rsidRDefault="00227E83" w:rsidP="00D736CA">
      <w:pPr>
        <w:pStyle w:val="Heading4"/>
      </w:pPr>
      <w:r w:rsidRPr="00973D41">
        <w:t>Children residing with their mothers in prison</w:t>
      </w:r>
    </w:p>
    <w:p w14:paraId="49E91CC5" w14:textId="7FF02357" w:rsidR="00D736CA" w:rsidRPr="00973D41" w:rsidRDefault="00227E83" w:rsidP="00D736CA">
      <w:pPr>
        <w:spacing w:after="240"/>
        <w:rPr>
          <w:rFonts w:cs="Arial"/>
          <w:szCs w:val="22"/>
        </w:rPr>
      </w:pPr>
      <w:r w:rsidRPr="00973D41">
        <w:rPr>
          <w:rFonts w:cs="Arial"/>
          <w:szCs w:val="22"/>
        </w:rPr>
        <w:t xml:space="preserve">As at July 2017, BWCC, the secure portion of TWCC, and HJCC all had accommodation where children under primary school age could live with their mothers. </w:t>
      </w:r>
      <w:r w:rsidR="00D653A5">
        <w:rPr>
          <w:rFonts w:cs="Arial"/>
          <w:szCs w:val="22"/>
        </w:rPr>
        <w:t xml:space="preserve"> The newly opened  SQCC also has two parental support units. </w:t>
      </w:r>
      <w:r w:rsidRPr="00973D41">
        <w:rPr>
          <w:rFonts w:cs="Arial"/>
          <w:szCs w:val="22"/>
        </w:rPr>
        <w:t xml:space="preserve">HJCC also permits </w:t>
      </w:r>
      <w:r w:rsidRPr="00973D41">
        <w:rPr>
          <w:rFonts w:cs="Arial"/>
          <w:iCs/>
          <w:szCs w:val="22"/>
        </w:rPr>
        <w:t>primary school</w:t>
      </w:r>
      <w:r>
        <w:rPr>
          <w:rFonts w:cs="Arial"/>
          <w:iCs/>
          <w:szCs w:val="22"/>
        </w:rPr>
        <w:t>-</w:t>
      </w:r>
      <w:r w:rsidRPr="00973D41">
        <w:rPr>
          <w:rFonts w:cs="Arial"/>
          <w:iCs/>
          <w:szCs w:val="22"/>
        </w:rPr>
        <w:t>aged children between the ages of five and six years to reside with their mother for periods during school holidays or on weekends.</w:t>
      </w:r>
      <w:r w:rsidRPr="00973D41">
        <w:rPr>
          <w:rFonts w:cs="Arial"/>
          <w:szCs w:val="22"/>
        </w:rPr>
        <w:t xml:space="preserve"> </w:t>
      </w:r>
      <w:r w:rsidR="00D653A5">
        <w:rPr>
          <w:rFonts w:cs="Arial"/>
          <w:szCs w:val="22"/>
        </w:rPr>
        <w:t xml:space="preserve">BWCC, TWCC and HJCC all </w:t>
      </w:r>
      <w:r w:rsidRPr="00973D41">
        <w:rPr>
          <w:rFonts w:cs="Arial"/>
          <w:szCs w:val="22"/>
        </w:rPr>
        <w:t xml:space="preserve">have well-functioning play groups, and strong working relationships with officers working in child safety and child health to assist mothers with young children residing with them in prison. </w:t>
      </w:r>
    </w:p>
    <w:p w14:paraId="0F017DFF" w14:textId="77777777" w:rsidR="00D736CA" w:rsidRPr="00973D41" w:rsidRDefault="00227E83" w:rsidP="00D736CA">
      <w:pPr>
        <w:spacing w:after="240"/>
        <w:rPr>
          <w:rFonts w:cs="Arial"/>
          <w:szCs w:val="22"/>
        </w:rPr>
      </w:pPr>
      <w:r w:rsidRPr="00973D41">
        <w:rPr>
          <w:rFonts w:cs="Arial"/>
          <w:szCs w:val="22"/>
        </w:rPr>
        <w:t>The BWCC employs a mothers and children support worker who provides services to mothers whose children reside with them and to expectant mothers. BWCC also employs a general welfare officer to assist prisoners. However, TWC does not have a specialist case manager</w:t>
      </w:r>
      <w:r>
        <w:rPr>
          <w:rFonts w:cs="Arial"/>
          <w:szCs w:val="22"/>
        </w:rPr>
        <w:t xml:space="preserve"> </w:t>
      </w:r>
      <w:r w:rsidRPr="00973D41">
        <w:rPr>
          <w:rFonts w:cs="Arial"/>
          <w:szCs w:val="22"/>
        </w:rPr>
        <w:t xml:space="preserve">/ parental liaison officer </w:t>
      </w:r>
      <w:r>
        <w:rPr>
          <w:rFonts w:cs="Arial"/>
          <w:szCs w:val="22"/>
        </w:rPr>
        <w:t>to</w:t>
      </w:r>
      <w:r w:rsidRPr="00973D41">
        <w:rPr>
          <w:rFonts w:cs="Arial"/>
          <w:szCs w:val="22"/>
        </w:rPr>
        <w:t xml:space="preserve"> support families.</w:t>
      </w:r>
    </w:p>
    <w:p w14:paraId="5B152292" w14:textId="0EF45438" w:rsidR="00D653A5" w:rsidRDefault="00227E83" w:rsidP="00D736CA">
      <w:pPr>
        <w:spacing w:after="240"/>
        <w:rPr>
          <w:rFonts w:cs="Arial"/>
          <w:szCs w:val="22"/>
        </w:rPr>
      </w:pPr>
      <w:r w:rsidRPr="00973D41">
        <w:rPr>
          <w:rFonts w:cs="Arial"/>
          <w:szCs w:val="22"/>
        </w:rPr>
        <w:t>At the time of our consultation in June 2017, QCS informed us that the mothers</w:t>
      </w:r>
      <w:r>
        <w:rPr>
          <w:rFonts w:cs="Arial"/>
          <w:szCs w:val="22"/>
        </w:rPr>
        <w:t>’</w:t>
      </w:r>
      <w:r w:rsidRPr="00973D41">
        <w:rPr>
          <w:rFonts w:cs="Arial"/>
          <w:szCs w:val="22"/>
        </w:rPr>
        <w:t xml:space="preserve"> and children’s units would be removed from the secure BWCC and TWCC, and relocated to the low security Numinbah Correctional Centre and FLO centre in Townsville.</w:t>
      </w:r>
      <w:r w:rsidR="00D653A5">
        <w:rPr>
          <w:rFonts w:cs="Arial"/>
          <w:szCs w:val="22"/>
        </w:rPr>
        <w:t xml:space="preserve"> In February 2019 QCS advised that </w:t>
      </w:r>
      <w:r w:rsidR="00D653A5" w:rsidRPr="00514289">
        <w:t>Numinbah CC and FLO now have</w:t>
      </w:r>
      <w:r w:rsidR="00D653A5">
        <w:t xml:space="preserve"> units for mothers and children</w:t>
      </w:r>
      <w:r w:rsidR="00D653A5" w:rsidRPr="00514289">
        <w:t xml:space="preserve">, however </w:t>
      </w:r>
      <w:r w:rsidR="00D653A5">
        <w:t xml:space="preserve">had decided </w:t>
      </w:r>
      <w:r w:rsidR="00D653A5" w:rsidRPr="00514289">
        <w:t xml:space="preserve">not </w:t>
      </w:r>
      <w:r w:rsidR="00D653A5">
        <w:t xml:space="preserve">to remove such units </w:t>
      </w:r>
      <w:r w:rsidR="00D653A5" w:rsidRPr="00514289">
        <w:t>from secure custody</w:t>
      </w:r>
      <w:r w:rsidR="00D653A5">
        <w:t xml:space="preserve">  pr</w:t>
      </w:r>
      <w:r w:rsidR="00026D1D">
        <w:t>is</w:t>
      </w:r>
      <w:r w:rsidR="00D653A5">
        <w:t>ons, as it</w:t>
      </w:r>
      <w:r w:rsidR="00D653A5" w:rsidRPr="00514289">
        <w:t xml:space="preserve"> is important that women are able to have the opportunity to have children accommodated with </w:t>
      </w:r>
      <w:r w:rsidR="00D653A5">
        <w:t xml:space="preserve">them </w:t>
      </w:r>
      <w:r w:rsidR="00D653A5" w:rsidRPr="00514289">
        <w:t>regardless of classification</w:t>
      </w:r>
    </w:p>
    <w:p w14:paraId="474B5D9A" w14:textId="2DA6DC5C" w:rsidR="00D736CA" w:rsidRPr="00973D41" w:rsidRDefault="00227E83" w:rsidP="00D736CA">
      <w:pPr>
        <w:spacing w:after="240"/>
        <w:rPr>
          <w:rFonts w:cs="Arial"/>
        </w:rPr>
      </w:pPr>
      <w:r w:rsidRPr="00973D41">
        <w:rPr>
          <w:rFonts w:cs="Arial"/>
          <w:szCs w:val="22"/>
        </w:rPr>
        <w:t xml:space="preserve"> The </w:t>
      </w:r>
      <w:r>
        <w:rPr>
          <w:rFonts w:cs="Arial"/>
          <w:szCs w:val="22"/>
        </w:rPr>
        <w:t>Commission</w:t>
      </w:r>
      <w:r w:rsidRPr="00973D41">
        <w:rPr>
          <w:rFonts w:cs="Arial"/>
          <w:szCs w:val="22"/>
        </w:rPr>
        <w:t xml:space="preserve"> supports this </w:t>
      </w:r>
      <w:r w:rsidR="00D653A5">
        <w:rPr>
          <w:rFonts w:cs="Arial"/>
          <w:szCs w:val="22"/>
        </w:rPr>
        <w:t xml:space="preserve">decision, which </w:t>
      </w:r>
      <w:r w:rsidR="00026D1D">
        <w:rPr>
          <w:rFonts w:cs="Arial"/>
          <w:szCs w:val="22"/>
        </w:rPr>
        <w:t>enable</w:t>
      </w:r>
      <w:r w:rsidR="00D14A5A">
        <w:rPr>
          <w:rFonts w:cs="Arial"/>
          <w:szCs w:val="22"/>
        </w:rPr>
        <w:t>s</w:t>
      </w:r>
      <w:r w:rsidR="00D653A5">
        <w:rPr>
          <w:rFonts w:cs="Arial"/>
          <w:szCs w:val="22"/>
        </w:rPr>
        <w:t xml:space="preserve"> women to continue </w:t>
      </w:r>
      <w:r w:rsidR="00026D1D">
        <w:rPr>
          <w:rFonts w:cs="Arial"/>
          <w:szCs w:val="22"/>
        </w:rPr>
        <w:t>the caring role for young children</w:t>
      </w:r>
      <w:r w:rsidR="00D14A5A">
        <w:rPr>
          <w:rFonts w:cs="Arial"/>
          <w:szCs w:val="22"/>
        </w:rPr>
        <w:t xml:space="preserve"> regardless of their </w:t>
      </w:r>
      <w:r w:rsidR="00D14A5A">
        <w:rPr>
          <w:rFonts w:cs="Arial"/>
          <w:szCs w:val="22"/>
        </w:rPr>
        <w:lastRenderedPageBreak/>
        <w:t>classification</w:t>
      </w:r>
      <w:r w:rsidR="00026D1D">
        <w:rPr>
          <w:rFonts w:cs="Arial"/>
          <w:szCs w:val="22"/>
        </w:rPr>
        <w:t>.</w:t>
      </w:r>
      <w:r w:rsidR="00D653A5">
        <w:rPr>
          <w:rFonts w:cs="Arial"/>
          <w:szCs w:val="22"/>
        </w:rPr>
        <w:t xml:space="preserve"> However </w:t>
      </w:r>
      <w:r w:rsidRPr="00973D41">
        <w:rPr>
          <w:rFonts w:cs="Arial"/>
          <w:szCs w:val="22"/>
        </w:rPr>
        <w:t>the obstacles for providing a stimulating, child-friendly environment for young children in a secure prison (with its rigid rules and routines) are formidable. For example, the following issues in the secure women’s prisons are of concern:</w:t>
      </w:r>
    </w:p>
    <w:p w14:paraId="3152BF1A" w14:textId="77777777" w:rsidR="00D736CA" w:rsidRPr="00973D41" w:rsidRDefault="00227E83" w:rsidP="00D736CA">
      <w:pPr>
        <w:pStyle w:val="Heading4"/>
      </w:pPr>
      <w:r w:rsidRPr="00973D41">
        <w:t>Secure prison lockdowns</w:t>
      </w:r>
    </w:p>
    <w:p w14:paraId="4E7A2056" w14:textId="77777777" w:rsidR="00D736CA" w:rsidRPr="00973D41" w:rsidRDefault="00227E83" w:rsidP="00D736CA">
      <w:pPr>
        <w:spacing w:after="240"/>
        <w:rPr>
          <w:rFonts w:cs="Arial"/>
          <w:szCs w:val="22"/>
        </w:rPr>
      </w:pPr>
      <w:r w:rsidRPr="00973D41">
        <w:rPr>
          <w:rFonts w:cs="Arial"/>
          <w:szCs w:val="22"/>
        </w:rPr>
        <w:t>Any time a unit is required to be locked down, young children are ‘locked down’ with their mothers inside their residential unit. A long lockdown period is very hard on toddlers and their mothers, as children cannot go outdoors to play when lockdowns occur.</w:t>
      </w:r>
    </w:p>
    <w:p w14:paraId="3E375F8E" w14:textId="77777777" w:rsidR="00D736CA" w:rsidRPr="00973D41" w:rsidRDefault="00227E83" w:rsidP="00D736CA">
      <w:pPr>
        <w:pStyle w:val="Heading4"/>
      </w:pPr>
      <w:r w:rsidRPr="00973D41">
        <w:t>Secure prison rules that impact o</w:t>
      </w:r>
      <w:r>
        <w:t>n children</w:t>
      </w:r>
    </w:p>
    <w:p w14:paraId="6D599C08" w14:textId="77777777" w:rsidR="00D736CA" w:rsidRPr="00973D41" w:rsidRDefault="00227E83" w:rsidP="00D736CA">
      <w:pPr>
        <w:spacing w:after="240"/>
        <w:rPr>
          <w:rFonts w:cs="Arial"/>
          <w:szCs w:val="22"/>
        </w:rPr>
      </w:pPr>
      <w:r w:rsidRPr="00973D41">
        <w:rPr>
          <w:rFonts w:cs="Arial"/>
          <w:szCs w:val="22"/>
        </w:rPr>
        <w:t>The strict rules imposed in secure prisons can impact on normal childhood behaviours. Rules that we believe</w:t>
      </w:r>
      <w:r w:rsidRPr="00AC66EC">
        <w:rPr>
          <w:rFonts w:cs="Arial"/>
          <w:szCs w:val="22"/>
        </w:rPr>
        <w:t xml:space="preserve"> unnecessarily</w:t>
      </w:r>
      <w:r w:rsidRPr="00973D41">
        <w:rPr>
          <w:rFonts w:cs="Arial"/>
          <w:szCs w:val="22"/>
        </w:rPr>
        <w:t xml:space="preserve"> adversely impact on young children were bought to our attention.</w:t>
      </w:r>
    </w:p>
    <w:p w14:paraId="21C3C9C2" w14:textId="01B87014" w:rsidR="00D736CA" w:rsidRPr="00973D41" w:rsidRDefault="00227E83" w:rsidP="00D736CA">
      <w:pPr>
        <w:spacing w:after="240"/>
        <w:rPr>
          <w:rFonts w:cs="Arial"/>
          <w:szCs w:val="22"/>
        </w:rPr>
      </w:pPr>
      <w:r w:rsidRPr="00973D41">
        <w:rPr>
          <w:rFonts w:cs="Arial"/>
          <w:szCs w:val="22"/>
        </w:rPr>
        <w:t>The first such rule is at BWCC. When on the oval outside the parent unit, a mother must either have their child secured in a pram, or if the child is over three years of age and walking independently, the mother must hold the child’s hand.</w:t>
      </w:r>
      <w:r>
        <w:rPr>
          <w:rStyle w:val="FootnoteReference"/>
          <w:rFonts w:cs="Arial"/>
          <w:szCs w:val="22"/>
        </w:rPr>
        <w:footnoteReference w:id="137"/>
      </w:r>
      <w:r w:rsidRPr="00973D41">
        <w:rPr>
          <w:rFonts w:cs="Arial"/>
          <w:szCs w:val="22"/>
        </w:rPr>
        <w:t xml:space="preserve"> We were informed this rule is imposed </w:t>
      </w:r>
      <w:r>
        <w:rPr>
          <w:rFonts w:cs="Arial"/>
          <w:szCs w:val="22"/>
        </w:rPr>
        <w:t>because of</w:t>
      </w:r>
      <w:r w:rsidRPr="00973D41">
        <w:rPr>
          <w:rFonts w:cs="Arial"/>
          <w:szCs w:val="22"/>
        </w:rPr>
        <w:t xml:space="preserve"> a concern about snakes in open areas. While appreciating this concern, young children still need the opportunity to run and play on the oval, which is the only large outdoor environment available to them (similar to going to a local neighbourhood park). Safety issues should be able to be managed in an alternative manner, without the need for constant hand-holding.</w:t>
      </w:r>
      <w:r w:rsidR="00207F1E">
        <w:rPr>
          <w:rFonts w:cs="Arial"/>
          <w:szCs w:val="22"/>
        </w:rPr>
        <w:t xml:space="preserve"> QCS have advised us that they </w:t>
      </w:r>
      <w:r w:rsidR="00207F1E">
        <w:rPr>
          <w:rFonts w:cs="Arial"/>
        </w:rPr>
        <w:t>will look at this rule to identify whether changes should be made.</w:t>
      </w:r>
      <w:r w:rsidR="006F7708">
        <w:rPr>
          <w:rStyle w:val="FootnoteReference"/>
          <w:rFonts w:cs="Arial"/>
        </w:rPr>
        <w:footnoteReference w:id="138"/>
      </w:r>
      <w:r w:rsidR="00207F1E">
        <w:rPr>
          <w:rFonts w:cs="Arial"/>
        </w:rPr>
        <w:t xml:space="preserve"> </w:t>
      </w:r>
    </w:p>
    <w:p w14:paraId="6F1FCBD9" w14:textId="4E1EEC78" w:rsidR="00D736CA" w:rsidRPr="00F54EF7" w:rsidRDefault="00F54EF7" w:rsidP="0046148C">
      <w:pPr>
        <w:pStyle w:val="ListParagraph"/>
        <w:spacing w:after="120"/>
        <w:ind w:left="0"/>
      </w:pPr>
      <w:r>
        <w:t>We are informed</w:t>
      </w:r>
      <w:r w:rsidR="00207F1E">
        <w:t xml:space="preserve"> by QCS</w:t>
      </w:r>
      <w:r>
        <w:t xml:space="preserve"> that w</w:t>
      </w:r>
      <w:r w:rsidRPr="00514289">
        <w:t xml:space="preserve">hen inducted into the </w:t>
      </w:r>
      <w:r>
        <w:t xml:space="preserve">parent support unit </w:t>
      </w:r>
      <w:r w:rsidRPr="00514289">
        <w:t>by</w:t>
      </w:r>
      <w:r>
        <w:t xml:space="preserve"> prison officers</w:t>
      </w:r>
      <w:r w:rsidRPr="00514289">
        <w:t>, mothers are advised verbally and in writing that if they have any concerns about the safety and/or welfare of a child in the unit they must imm</w:t>
      </w:r>
      <w:r>
        <w:t xml:space="preserve">ediately notify a staff member. Despite this, </w:t>
      </w:r>
      <w:r w:rsidR="00207F1E">
        <w:t xml:space="preserve">a prisoner mother alleged </w:t>
      </w:r>
      <w:r>
        <w:t xml:space="preserve">on one occasion a prison officer imposed a </w:t>
      </w:r>
      <w:r>
        <w:rPr>
          <w:rFonts w:cs="Arial"/>
        </w:rPr>
        <w:t xml:space="preserve"> </w:t>
      </w:r>
      <w:r w:rsidR="00D14A5A">
        <w:rPr>
          <w:rFonts w:cs="Arial"/>
        </w:rPr>
        <w:t xml:space="preserve">requirement </w:t>
      </w:r>
      <w:r w:rsidR="00227E83" w:rsidRPr="00973D41">
        <w:rPr>
          <w:rFonts w:cs="Arial"/>
        </w:rPr>
        <w:t xml:space="preserve">that a prisoner is not allowed to call a guard at night, unless there is a medical emergency. </w:t>
      </w:r>
      <w:r w:rsidR="00207F1E">
        <w:rPr>
          <w:rFonts w:cs="Arial"/>
        </w:rPr>
        <w:t xml:space="preserve">She </w:t>
      </w:r>
      <w:r w:rsidR="00227E83" w:rsidRPr="00973D41">
        <w:rPr>
          <w:rFonts w:cs="Arial"/>
        </w:rPr>
        <w:t xml:space="preserve">informed us </w:t>
      </w:r>
      <w:r w:rsidR="00227E83">
        <w:rPr>
          <w:rFonts w:cs="Arial"/>
        </w:rPr>
        <w:t xml:space="preserve">that </w:t>
      </w:r>
      <w:r w:rsidR="00227E83" w:rsidRPr="00973D41">
        <w:rPr>
          <w:rFonts w:cs="Arial"/>
        </w:rPr>
        <w:t xml:space="preserve">her baby was constantly screaming one night, </w:t>
      </w:r>
      <w:r w:rsidR="00227E83">
        <w:rPr>
          <w:rFonts w:cs="Arial"/>
        </w:rPr>
        <w:t>because</w:t>
      </w:r>
      <w:r w:rsidR="00227E83" w:rsidRPr="00973D41">
        <w:rPr>
          <w:rFonts w:cs="Arial"/>
        </w:rPr>
        <w:t xml:space="preserve"> he was teething. After contacting the night duty prison officer to request some baby Panadol to relieve </w:t>
      </w:r>
      <w:r w:rsidR="00227E83">
        <w:rPr>
          <w:rFonts w:cs="Arial"/>
        </w:rPr>
        <w:t>the</w:t>
      </w:r>
      <w:r w:rsidR="00227E83" w:rsidRPr="00973D41">
        <w:rPr>
          <w:rFonts w:cs="Arial"/>
        </w:rPr>
        <w:t xml:space="preserve"> baby’s distress, </w:t>
      </w:r>
      <w:r w:rsidR="00227E83">
        <w:rPr>
          <w:rFonts w:cs="Arial"/>
        </w:rPr>
        <w:t>the prisoner said</w:t>
      </w:r>
      <w:r w:rsidR="00227E83" w:rsidRPr="00973D41">
        <w:rPr>
          <w:rFonts w:cs="Arial"/>
        </w:rPr>
        <w:t xml:space="preserve"> she was abused by the officer who told her it was not a medical emergency. </w:t>
      </w:r>
      <w:r>
        <w:rPr>
          <w:rFonts w:cs="Arial"/>
        </w:rPr>
        <w:t xml:space="preserve">Any such </w:t>
      </w:r>
      <w:r w:rsidR="00227E83" w:rsidRPr="00973D41">
        <w:rPr>
          <w:rFonts w:cs="Arial"/>
        </w:rPr>
        <w:t xml:space="preserve"> night-time ‘medical emergency’ rule is not a rule that considers the best interests of the child</w:t>
      </w:r>
      <w:r>
        <w:rPr>
          <w:rFonts w:cs="Arial"/>
        </w:rPr>
        <w:t>.</w:t>
      </w:r>
      <w:r w:rsidR="00227E83" w:rsidRPr="00973D41">
        <w:rPr>
          <w:rFonts w:cs="Arial"/>
        </w:rPr>
        <w:t xml:space="preserve"> </w:t>
      </w:r>
      <w:r>
        <w:rPr>
          <w:rFonts w:cs="Arial"/>
        </w:rPr>
        <w:t>Prison officers</w:t>
      </w:r>
      <w:r w:rsidR="00207F1E">
        <w:rPr>
          <w:rFonts w:cs="Arial"/>
        </w:rPr>
        <w:t xml:space="preserve"> working </w:t>
      </w:r>
      <w:r>
        <w:rPr>
          <w:rFonts w:cs="Arial"/>
        </w:rPr>
        <w:t xml:space="preserve"> </w:t>
      </w:r>
      <w:r w:rsidR="00227E83" w:rsidRPr="00973D41">
        <w:rPr>
          <w:rFonts w:cs="Arial"/>
        </w:rPr>
        <w:t>in units where young children are accommodated</w:t>
      </w:r>
      <w:r w:rsidR="00207F1E">
        <w:rPr>
          <w:rFonts w:cs="Arial"/>
        </w:rPr>
        <w:t xml:space="preserve"> </w:t>
      </w:r>
      <w:r>
        <w:rPr>
          <w:rFonts w:cs="Arial"/>
        </w:rPr>
        <w:t xml:space="preserve">need to be reminded that a child’s needs are the priority no matter what the time of day.  </w:t>
      </w:r>
    </w:p>
    <w:p w14:paraId="31DC42C3" w14:textId="77777777" w:rsidR="00D736CA" w:rsidRPr="00973D41" w:rsidRDefault="00227E83" w:rsidP="00D736CA">
      <w:pPr>
        <w:pStyle w:val="Heading4"/>
      </w:pPr>
      <w:bookmarkStart w:id="190" w:name="_Toc524704475"/>
      <w:r w:rsidRPr="00973D41">
        <w:lastRenderedPageBreak/>
        <w:t>Other dependent children</w:t>
      </w:r>
      <w:bookmarkEnd w:id="190"/>
    </w:p>
    <w:p w14:paraId="69FA014A" w14:textId="77777777" w:rsidR="00D736CA" w:rsidRPr="00973D41" w:rsidRDefault="00227E83" w:rsidP="00D736CA">
      <w:pPr>
        <w:pStyle w:val="ListParagraph"/>
        <w:spacing w:after="240"/>
        <w:ind w:left="0"/>
        <w:contextualSpacing w:val="0"/>
        <w:rPr>
          <w:rFonts w:cs="Arial"/>
          <w:szCs w:val="22"/>
        </w:rPr>
      </w:pPr>
      <w:r w:rsidRPr="00973D41">
        <w:rPr>
          <w:rFonts w:cs="Arial"/>
          <w:szCs w:val="22"/>
        </w:rPr>
        <w:t>For most children, once their mother has been imprisoned, they are physically separated from her while she is in prison. Such children may reside with family (other parent</w:t>
      </w:r>
      <w:r>
        <w:rPr>
          <w:rFonts w:cs="Arial"/>
          <w:szCs w:val="22"/>
        </w:rPr>
        <w:t>, grandparents, or other family</w:t>
      </w:r>
      <w:r w:rsidRPr="00973D41">
        <w:rPr>
          <w:rFonts w:cs="Arial"/>
          <w:szCs w:val="22"/>
        </w:rPr>
        <w:t>) with non-fa</w:t>
      </w:r>
      <w:r>
        <w:rPr>
          <w:rFonts w:cs="Arial"/>
          <w:szCs w:val="22"/>
        </w:rPr>
        <w:t>mily foster carers, or go into S</w:t>
      </w:r>
      <w:r w:rsidRPr="00973D41">
        <w:rPr>
          <w:rFonts w:cs="Arial"/>
          <w:szCs w:val="22"/>
        </w:rPr>
        <w:t>tate residential care.</w:t>
      </w:r>
    </w:p>
    <w:p w14:paraId="3710548B" w14:textId="77777777" w:rsidR="00D736CA" w:rsidRPr="00973D41" w:rsidRDefault="00227E83" w:rsidP="00D736CA">
      <w:pPr>
        <w:pStyle w:val="ListParagraph"/>
        <w:spacing w:after="240"/>
        <w:ind w:left="0"/>
        <w:contextualSpacing w:val="0"/>
        <w:rPr>
          <w:rFonts w:cs="Arial"/>
          <w:szCs w:val="22"/>
        </w:rPr>
      </w:pPr>
      <w:r w:rsidRPr="00973D41">
        <w:rPr>
          <w:rFonts w:cs="Arial"/>
          <w:szCs w:val="22"/>
        </w:rPr>
        <w:t>A report on the rights and status of children of prisoners</w:t>
      </w:r>
      <w:r>
        <w:rPr>
          <w:rFonts w:cs="Arial"/>
          <w:szCs w:val="22"/>
        </w:rPr>
        <w:t xml:space="preserve"> say</w:t>
      </w:r>
      <w:r w:rsidRPr="00973D41">
        <w:rPr>
          <w:rFonts w:cs="Arial"/>
          <w:szCs w:val="22"/>
        </w:rPr>
        <w:t>s:</w:t>
      </w:r>
    </w:p>
    <w:p w14:paraId="0888181D" w14:textId="77777777" w:rsidR="00D736CA" w:rsidRPr="00D732BD" w:rsidRDefault="00227E83" w:rsidP="0023472D">
      <w:pPr>
        <w:pStyle w:val="Quote"/>
      </w:pPr>
      <w:r w:rsidRPr="00D732BD">
        <w:t>The children of prisoners are the invisible victims of crime and the penal system. They have done no wrong, yet they suffer the stigma of criminality. Their rights to nurture are affected both by the criminal action of their parent and by the state’s response to it in the name of justice.</w:t>
      </w:r>
      <w:r>
        <w:rPr>
          <w:rStyle w:val="FootnoteReference"/>
          <w:rFonts w:cs="Arial"/>
          <w:szCs w:val="18"/>
        </w:rPr>
        <w:footnoteReference w:id="139"/>
      </w:r>
    </w:p>
    <w:p w14:paraId="6811CC2D" w14:textId="5EC85B39" w:rsidR="00D736CA" w:rsidRDefault="00227E83" w:rsidP="00D736CA">
      <w:pPr>
        <w:spacing w:after="240"/>
        <w:rPr>
          <w:rFonts w:cs="Arial"/>
          <w:szCs w:val="22"/>
        </w:rPr>
      </w:pPr>
      <w:r w:rsidRPr="00973D41">
        <w:rPr>
          <w:rFonts w:cs="Arial"/>
          <w:szCs w:val="22"/>
        </w:rPr>
        <w:t>We heard a number of stories in which older dependent children of female prisoners were greatly impacted by their mother’s imprisonment.</w:t>
      </w:r>
    </w:p>
    <w:p w14:paraId="70D8A96F" w14:textId="2B1FB3FD" w:rsidR="00342828" w:rsidRPr="004F3A87" w:rsidRDefault="00342828" w:rsidP="00342828">
      <w:pPr>
        <w:pStyle w:val="Heading4"/>
      </w:pPr>
      <w:r w:rsidRPr="004F3A87">
        <w:t>T’s story (June 2017)</w:t>
      </w:r>
    </w:p>
    <w:p w14:paraId="42E9038E" w14:textId="77777777" w:rsidR="00342828" w:rsidRPr="00342828" w:rsidRDefault="00342828" w:rsidP="00342828">
      <w:pPr>
        <w:ind w:left="720"/>
        <w:rPr>
          <w:color w:val="5E1F71"/>
        </w:rPr>
      </w:pPr>
      <w:r w:rsidRPr="00342828">
        <w:rPr>
          <w:color w:val="5E1F71"/>
        </w:rPr>
        <w:t xml:space="preserve">T’s mum, M, was very anxious about her 20-year-old daughter who had been self-harming while M was in prison. M had already lost one daughter who died in a car accident, and she was terrified that while she was in prison, she might lose T as well.  </w:t>
      </w:r>
    </w:p>
    <w:p w14:paraId="003A3EB9" w14:textId="77777777" w:rsidR="00342828" w:rsidRPr="00342828" w:rsidRDefault="00342828" w:rsidP="00342828">
      <w:pPr>
        <w:ind w:left="720"/>
        <w:rPr>
          <w:color w:val="5E1F71"/>
        </w:rPr>
      </w:pPr>
      <w:r w:rsidRPr="00342828">
        <w:rPr>
          <w:color w:val="5E1F71"/>
        </w:rPr>
        <w:t xml:space="preserve">T, who has autism, had lived with M (a single mum) in a housing commission house. They moved to a private rental house when M got a well-paid job, but when M lost her job, they became homeless, so they moved into a friend’s house. </w:t>
      </w:r>
    </w:p>
    <w:p w14:paraId="5584F468" w14:textId="77777777" w:rsidR="00342828" w:rsidRPr="00342828" w:rsidRDefault="00342828" w:rsidP="00342828">
      <w:pPr>
        <w:ind w:left="720"/>
        <w:rPr>
          <w:color w:val="5E1F71"/>
        </w:rPr>
      </w:pPr>
      <w:r w:rsidRPr="00342828">
        <w:rPr>
          <w:color w:val="5E1F71"/>
        </w:rPr>
        <w:t xml:space="preserve">Around this time, M’s older daughter (T’s sister) was killed in a car accident. Things fell apart for M, and in 2015, she was found guilty of a driving offence and sent to jail for three months. T lived interstate with her aunt while her mother was imprisoned. When M was released she had no accommodation, so both M and T moved into a share house with M’s friend. However the share house did not work out (the friend did not get on with T), and again M and T were homeless. </w:t>
      </w:r>
    </w:p>
    <w:p w14:paraId="68A11245" w14:textId="77777777" w:rsidR="00342828" w:rsidRPr="00342828" w:rsidRDefault="00342828" w:rsidP="00342828">
      <w:pPr>
        <w:ind w:left="720"/>
        <w:rPr>
          <w:color w:val="5E1F71"/>
        </w:rPr>
      </w:pPr>
      <w:r w:rsidRPr="00342828">
        <w:rPr>
          <w:color w:val="5E1F71"/>
        </w:rPr>
        <w:t>M relapsed into drug use, reoffended (drug use and supply, and dangerous operation of a motor vehicle) and in late 2016 was sentenced to an 11-month prison term. T couch surfed with friends, and again, it did not work out.</w:t>
      </w:r>
    </w:p>
    <w:p w14:paraId="0646DD27" w14:textId="77777777" w:rsidR="00342828" w:rsidRPr="00342828" w:rsidRDefault="00342828" w:rsidP="00342828">
      <w:pPr>
        <w:ind w:left="720"/>
        <w:rPr>
          <w:color w:val="5E1F71"/>
        </w:rPr>
      </w:pPr>
      <w:r w:rsidRPr="00342828">
        <w:rPr>
          <w:color w:val="5E1F71"/>
        </w:rPr>
        <w:t xml:space="preserve">After T threatened to jump in front of a train, T sought help for her mental health in hospital. Youth services found her accommodation in a unit, but provided T very limited support. T, still grieving the death of her sister, and upset that her Mum was absent, continues to threaten self-harm. M manages to make </w:t>
      </w:r>
      <w:r w:rsidRPr="00342828">
        <w:rPr>
          <w:color w:val="5E1F71"/>
        </w:rPr>
        <w:lastRenderedPageBreak/>
        <w:t>phone calls to T while in prison, but she had not been able to speak to Youth Services about her concerns for her daughter.</w:t>
      </w:r>
    </w:p>
    <w:p w14:paraId="52259D10" w14:textId="77777777" w:rsidR="00342828" w:rsidRPr="00342828" w:rsidRDefault="00342828" w:rsidP="00342828">
      <w:pPr>
        <w:ind w:left="720"/>
        <w:rPr>
          <w:color w:val="5E1F71"/>
        </w:rPr>
      </w:pPr>
      <w:r w:rsidRPr="00342828">
        <w:rPr>
          <w:color w:val="5E1F71"/>
        </w:rPr>
        <w:t>Even though Youth Services organised new ID for T (which had been lost when T was homeless), with all her difficulties, T had been unable to visit M in the six months since she went to prison.</w:t>
      </w:r>
    </w:p>
    <w:p w14:paraId="08074ECD" w14:textId="77777777" w:rsidR="00342828" w:rsidRPr="00342828" w:rsidRDefault="00342828" w:rsidP="00342828">
      <w:pPr>
        <w:ind w:left="720"/>
        <w:rPr>
          <w:color w:val="5E1F71"/>
        </w:rPr>
      </w:pPr>
      <w:r w:rsidRPr="00342828">
        <w:rPr>
          <w:color w:val="5E1F71"/>
        </w:rPr>
        <w:t>A week prior to the Commission’s visit to the prison, T telephoned the prison to try to speak with M. A miscommunication occurred when she spoke to prison staff, and T mistakenly believed M had been released from prison. As M had not turned up at T’s accommodation, T became distraught thinking her mother had left her. She self-harmed by drinking from a bottle of ‘Mr Muscle’ (a cleaning product) and was taken to hospital.</w:t>
      </w:r>
    </w:p>
    <w:p w14:paraId="1B66B5BD" w14:textId="77777777" w:rsidR="00342828" w:rsidRPr="00342828" w:rsidRDefault="00342828" w:rsidP="00342828">
      <w:pPr>
        <w:ind w:left="720"/>
        <w:rPr>
          <w:color w:val="5E1F71"/>
        </w:rPr>
      </w:pPr>
      <w:r w:rsidRPr="00342828">
        <w:rPr>
          <w:color w:val="5E1F71"/>
        </w:rPr>
        <w:t>M managed to speak to T in hospital with the assistance of the prison staff. A few days later, T telephoned the prison to try and speak with a counsellor, but got very upset after speaking to a prison officer who informed her that her Mum’s release date was in November 2017. T had desperately been hoping her Mum would be released on parole prior to that date.</w:t>
      </w:r>
    </w:p>
    <w:p w14:paraId="717807F4" w14:textId="4E56CE07" w:rsidR="00342828" w:rsidRPr="00342828" w:rsidRDefault="00342828" w:rsidP="00342828">
      <w:pPr>
        <w:spacing w:after="240"/>
        <w:ind w:left="720"/>
        <w:rPr>
          <w:rFonts w:cs="Arial"/>
          <w:color w:val="5E1F71"/>
          <w:szCs w:val="22"/>
        </w:rPr>
      </w:pPr>
      <w:r w:rsidRPr="00342828">
        <w:rPr>
          <w:color w:val="5E1F71"/>
        </w:rPr>
        <w:t>M was highly concerned about her daughter, the state of her mental health, her inability to cope on her own, the lack of suitable support for her, her continued self-harming, and the fact that she still not had been able to visit the prison to see and get support from her Mum.</w:t>
      </w:r>
    </w:p>
    <w:p w14:paraId="3F154D16" w14:textId="22E5D433" w:rsidR="00342828" w:rsidRPr="004F3A87" w:rsidRDefault="00342828" w:rsidP="00342828">
      <w:pPr>
        <w:pStyle w:val="Heading4"/>
      </w:pPr>
      <w:r>
        <w:t>A’s story (</w:t>
      </w:r>
      <w:r w:rsidRPr="004F3A87">
        <w:t>June 2017)</w:t>
      </w:r>
    </w:p>
    <w:p w14:paraId="2F3B15EB" w14:textId="77777777" w:rsidR="00342828" w:rsidRPr="00342828" w:rsidRDefault="00342828" w:rsidP="00342828">
      <w:pPr>
        <w:ind w:left="720"/>
        <w:rPr>
          <w:color w:val="5E1F71"/>
        </w:rPr>
      </w:pPr>
      <w:r w:rsidRPr="00342828">
        <w:rPr>
          <w:color w:val="5E1F71"/>
        </w:rPr>
        <w:t>A has three children aged four, 13, and 15. Her four-year-old son lives with his father. After A went to prison to serve a 16-month sentence, her daughters (aged 13 and 15) initially stayed with various friends and family. However, since Christmas 2016 both girls have been homeless. A’s 13-year-old daughter was raped while living on the streets.</w:t>
      </w:r>
    </w:p>
    <w:p w14:paraId="08C49272" w14:textId="77777777" w:rsidR="00342828" w:rsidRPr="00342828" w:rsidRDefault="00342828" w:rsidP="00342828">
      <w:pPr>
        <w:ind w:left="720"/>
        <w:rPr>
          <w:color w:val="5E1F71"/>
        </w:rPr>
      </w:pPr>
      <w:r w:rsidRPr="00342828">
        <w:rPr>
          <w:color w:val="5E1F71"/>
        </w:rPr>
        <w:t>A was extremely anxious about the welfare of her daughters, and her inability while in prison to arrange adequate accommodation and support for them. She had great difficulty making phone calls to arrange places at a homeless shelter for them, and felt very aggrieved at what she saw as the lack of help from the prison counsellor to assist with this task. Ultimately, A contacted the Department of Child Safety to help find suitable accommodation. Neither of the girls was attending school.</w:t>
      </w:r>
    </w:p>
    <w:p w14:paraId="7832CA1F" w14:textId="77777777" w:rsidR="00342828" w:rsidRPr="00342828" w:rsidRDefault="00342828" w:rsidP="00342828">
      <w:pPr>
        <w:ind w:left="720"/>
        <w:rPr>
          <w:color w:val="5E1F71"/>
        </w:rPr>
      </w:pPr>
      <w:r w:rsidRPr="00342828">
        <w:rPr>
          <w:color w:val="5E1F71"/>
        </w:rPr>
        <w:t>The girls visited A in prison on four occasions with the assistance of Sisters Inside. While she was in BWCC, her son visited A once to attend the playgroup — which she described as ‘awesome’. When her children visited her, A was actively discouraged from touching them, and was told ‘you can’t console your children’.</w:t>
      </w:r>
    </w:p>
    <w:p w14:paraId="1AD03BDA" w14:textId="5E23FB6E" w:rsidR="00D736CA" w:rsidRPr="00342828" w:rsidRDefault="00342828" w:rsidP="00342828">
      <w:pPr>
        <w:spacing w:after="240"/>
        <w:ind w:left="720"/>
        <w:rPr>
          <w:rFonts w:cs="Arial"/>
          <w:color w:val="5E1F71"/>
          <w:szCs w:val="22"/>
        </w:rPr>
      </w:pPr>
      <w:r w:rsidRPr="00342828">
        <w:rPr>
          <w:color w:val="5E1F71"/>
        </w:rPr>
        <w:t xml:space="preserve">A said there was a lack of support for helping her daughters. She would like a network to try and help them. In her view, there was a </w:t>
      </w:r>
      <w:r w:rsidRPr="00342828">
        <w:rPr>
          <w:color w:val="5E1F71"/>
        </w:rPr>
        <w:lastRenderedPageBreak/>
        <w:t>huge need for more assistance for prisoner’s children ‘on the outside’.</w:t>
      </w:r>
    </w:p>
    <w:p w14:paraId="4194E220" w14:textId="57347131" w:rsidR="00D736CA" w:rsidRPr="007D5E8E" w:rsidRDefault="007D5E8E" w:rsidP="007D5E8E">
      <w:pPr>
        <w:pStyle w:val="Heading4"/>
      </w:pPr>
      <w:bookmarkStart w:id="191" w:name="_Toc524704476"/>
      <w:r>
        <w:rPr>
          <w:noProof/>
        </w:rPr>
        <w:drawing>
          <wp:anchor distT="0" distB="0" distL="114300" distR="114300" simplePos="0" relativeHeight="251745280" behindDoc="0" locked="0" layoutInCell="1" allowOverlap="1" wp14:anchorId="11E7489C" wp14:editId="00BD4A31">
            <wp:simplePos x="0" y="0"/>
            <wp:positionH relativeFrom="margin">
              <wp:align>left</wp:align>
            </wp:positionH>
            <wp:positionV relativeFrom="paragraph">
              <wp:posOffset>34290</wp:posOffset>
            </wp:positionV>
            <wp:extent cx="180975" cy="1704975"/>
            <wp:effectExtent l="0" t="0" r="9525" b="9525"/>
            <wp:wrapSquare wrapText="bothSides"/>
            <wp:docPr id="463" name="Pictur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975" cy="1704975"/>
                    </a:xfrm>
                    <a:prstGeom prst="rect">
                      <a:avLst/>
                    </a:prstGeom>
                  </pic:spPr>
                </pic:pic>
              </a:graphicData>
            </a:graphic>
            <wp14:sizeRelH relativeFrom="page">
              <wp14:pctWidth>0</wp14:pctWidth>
            </wp14:sizeRelH>
            <wp14:sizeRelV relativeFrom="page">
              <wp14:pctHeight>0</wp14:pctHeight>
            </wp14:sizeRelV>
          </wp:anchor>
        </w:drawing>
      </w:r>
      <w:r w:rsidR="00227E83" w:rsidRPr="007D5E8E">
        <w:t xml:space="preserve">Recommendation 20: contact with, visits by, and care of children </w:t>
      </w:r>
    </w:p>
    <w:p w14:paraId="07B3CDDB" w14:textId="77777777" w:rsidR="00D736CA" w:rsidRPr="007D5E8E" w:rsidRDefault="00227E83" w:rsidP="007D5E8E">
      <w:r w:rsidRPr="007D5E8E">
        <w:t>Queensland Corrective Services:</w:t>
      </w:r>
    </w:p>
    <w:p w14:paraId="17ECF113" w14:textId="77777777" w:rsidR="00D736CA" w:rsidRPr="007D5E8E" w:rsidRDefault="00227E83" w:rsidP="001C195F">
      <w:pPr>
        <w:pStyle w:val="ListParagraph"/>
        <w:numPr>
          <w:ilvl w:val="0"/>
          <w:numId w:val="110"/>
        </w:numPr>
      </w:pPr>
      <w:r w:rsidRPr="007D5E8E">
        <w:t>facilitates prisoners’ contact with their children, their children’s guardians, and legal representatives; and</w:t>
      </w:r>
    </w:p>
    <w:p w14:paraId="77E92750" w14:textId="77777777" w:rsidR="00D736CA" w:rsidRPr="007D5E8E" w:rsidRDefault="00227E83" w:rsidP="001C195F">
      <w:pPr>
        <w:pStyle w:val="ListParagraph"/>
        <w:numPr>
          <w:ilvl w:val="0"/>
          <w:numId w:val="110"/>
        </w:numPr>
      </w:pPr>
      <w:r w:rsidRPr="007D5E8E">
        <w:t>encourages and facilitates children’s visits to women prisoners;</w:t>
      </w:r>
    </w:p>
    <w:p w14:paraId="469617DB" w14:textId="77777777" w:rsidR="00D736CA" w:rsidRPr="007D5E8E" w:rsidRDefault="00227E83" w:rsidP="001C195F">
      <w:pPr>
        <w:pStyle w:val="ListParagraph"/>
        <w:numPr>
          <w:ilvl w:val="0"/>
          <w:numId w:val="110"/>
        </w:numPr>
      </w:pPr>
      <w:r w:rsidRPr="007D5E8E">
        <w:t>ensures decisions regarding early conditional release (parole) favourably take into account women prisoners’ care-taking responsibilities.</w:t>
      </w:r>
    </w:p>
    <w:p w14:paraId="5CC7A63A" w14:textId="77777777" w:rsidR="00342828" w:rsidRDefault="00342828" w:rsidP="00D736CA">
      <w:pPr>
        <w:pStyle w:val="Heading3"/>
      </w:pPr>
      <w:bookmarkStart w:id="192" w:name="_Toc536542593"/>
      <w:bookmarkStart w:id="193" w:name="_Toc536715210"/>
    </w:p>
    <w:p w14:paraId="071E06B3" w14:textId="57F13D40" w:rsidR="00D736CA" w:rsidRPr="00973D41" w:rsidRDefault="00227E83" w:rsidP="00D736CA">
      <w:pPr>
        <w:pStyle w:val="Heading3"/>
      </w:pPr>
      <w:r w:rsidRPr="00973D41">
        <w:t>Maintaining family relationships</w:t>
      </w:r>
      <w:bookmarkEnd w:id="191"/>
      <w:bookmarkEnd w:id="192"/>
      <w:bookmarkEnd w:id="193"/>
    </w:p>
    <w:p w14:paraId="25F3C836" w14:textId="77777777" w:rsidR="00D736CA" w:rsidRPr="00973D41" w:rsidRDefault="00227E83" w:rsidP="00D736CA">
      <w:pPr>
        <w:spacing w:after="240"/>
        <w:rPr>
          <w:rFonts w:cs="Arial"/>
        </w:rPr>
      </w:pPr>
      <w:r w:rsidRPr="00973D41">
        <w:rPr>
          <w:rFonts w:cs="Arial"/>
        </w:rPr>
        <w:t>As there are very few women’s prisons in Queensland, women are often imprisoned a long distance from their children.</w:t>
      </w:r>
      <w:r>
        <w:rPr>
          <w:rFonts w:cs="Arial"/>
          <w:sz w:val="18"/>
          <w:szCs w:val="18"/>
          <w:vertAlign w:val="superscript"/>
        </w:rPr>
        <w:footnoteReference w:id="140"/>
      </w:r>
      <w:r w:rsidRPr="00230D75">
        <w:rPr>
          <w:rFonts w:cs="Arial"/>
          <w:sz w:val="18"/>
          <w:szCs w:val="18"/>
          <w:vertAlign w:val="superscript"/>
        </w:rPr>
        <w:t xml:space="preserve"> </w:t>
      </w:r>
      <w:r w:rsidRPr="00973D41">
        <w:rPr>
          <w:rFonts w:cs="Arial"/>
        </w:rPr>
        <w:t>Long-distance imprisonment reduces opportunities for prison visits</w:t>
      </w:r>
      <w:r>
        <w:rPr>
          <w:rFonts w:cs="Arial"/>
          <w:sz w:val="18"/>
          <w:szCs w:val="18"/>
          <w:vertAlign w:val="superscript"/>
        </w:rPr>
        <w:footnoteReference w:id="141"/>
      </w:r>
      <w:r w:rsidRPr="00230D75">
        <w:rPr>
          <w:rFonts w:cs="Arial"/>
          <w:sz w:val="18"/>
          <w:szCs w:val="18"/>
          <w:vertAlign w:val="superscript"/>
        </w:rPr>
        <w:t>,</w:t>
      </w:r>
      <w:r w:rsidRPr="00973D41">
        <w:rPr>
          <w:rFonts w:cs="Arial"/>
        </w:rPr>
        <w:t xml:space="preserve"> and makes it more difficult to maintain relationships, particularly with young children. Prison authorities also informed us that, in their experience, for a range of reasons (including remoteness), women prisoners receive far fewer visits than male prisoners.</w:t>
      </w:r>
    </w:p>
    <w:p w14:paraId="14548887" w14:textId="77777777" w:rsidR="00D736CA" w:rsidRPr="00973D41" w:rsidRDefault="00227E83" w:rsidP="00D736CA">
      <w:pPr>
        <w:spacing w:after="240"/>
        <w:rPr>
          <w:rFonts w:cs="Arial"/>
        </w:rPr>
      </w:pPr>
      <w:r w:rsidRPr="00973D41">
        <w:rPr>
          <w:rFonts w:cs="Arial"/>
        </w:rPr>
        <w:t>Aside from visiting a prisoner in prison, the main way to maintain relationships with families is through phone contact. Videoconferencing (if available) and letters are also used to maintain family relationships during a period of imprisonment.</w:t>
      </w:r>
    </w:p>
    <w:p w14:paraId="0A064C68" w14:textId="77777777" w:rsidR="00D736CA" w:rsidRPr="00973D41" w:rsidRDefault="00227E83" w:rsidP="00D736CA">
      <w:pPr>
        <w:pStyle w:val="Heading4"/>
      </w:pPr>
      <w:r w:rsidRPr="00973D41">
        <w:t>Phone availability</w:t>
      </w:r>
    </w:p>
    <w:p w14:paraId="2EADEF73" w14:textId="77777777" w:rsidR="00D736CA" w:rsidRPr="00973D41" w:rsidRDefault="00227E83" w:rsidP="00D736CA">
      <w:pPr>
        <w:spacing w:after="240"/>
        <w:rPr>
          <w:rFonts w:cs="Arial"/>
          <w:szCs w:val="22"/>
        </w:rPr>
      </w:pPr>
      <w:r w:rsidRPr="00973D41">
        <w:rPr>
          <w:rFonts w:cs="Arial"/>
          <w:szCs w:val="22"/>
        </w:rPr>
        <w:t>In BWCC, there are inadequate phone lines available for the number of prisoners who want to access those phones,</w:t>
      </w:r>
      <w:r>
        <w:rPr>
          <w:rStyle w:val="FootnoteReference"/>
          <w:rFonts w:cs="Arial"/>
          <w:szCs w:val="22"/>
        </w:rPr>
        <w:footnoteReference w:id="142"/>
      </w:r>
      <w:r w:rsidRPr="00973D41">
        <w:rPr>
          <w:rFonts w:cs="Arial"/>
          <w:szCs w:val="22"/>
        </w:rPr>
        <w:t xml:space="preserve"> and in TWCC, there is also competition for phone use. There are peak times to make calls: when children and families are at home after school and work. Competition for use of phones results in conflict and a pecking order among prisoners. The women told us that the usual length of a phone call made by a woman during peak periods is 10 to 15 minutes, but that phones are not available for use when the prison is in lockdown.</w:t>
      </w:r>
    </w:p>
    <w:p w14:paraId="61C7D50F" w14:textId="77777777" w:rsidR="00D736CA" w:rsidRPr="00973D41" w:rsidRDefault="00227E83" w:rsidP="00D736CA">
      <w:pPr>
        <w:autoSpaceDE w:val="0"/>
        <w:autoSpaceDN w:val="0"/>
        <w:adjustRightInd w:val="0"/>
        <w:spacing w:after="240"/>
        <w:rPr>
          <w:rFonts w:cs="Arial"/>
          <w:szCs w:val="22"/>
        </w:rPr>
      </w:pPr>
      <w:r w:rsidRPr="00973D41">
        <w:rPr>
          <w:rFonts w:cs="Arial"/>
          <w:szCs w:val="22"/>
        </w:rPr>
        <w:lastRenderedPageBreak/>
        <w:t>The cost of making phone calls from prison is high,</w:t>
      </w:r>
      <w:r>
        <w:rPr>
          <w:rStyle w:val="FootnoteReference"/>
          <w:rFonts w:cs="Arial"/>
          <w:szCs w:val="22"/>
        </w:rPr>
        <w:footnoteReference w:id="143"/>
      </w:r>
      <w:r w:rsidRPr="00973D41">
        <w:rPr>
          <w:rFonts w:cs="Arial"/>
          <w:szCs w:val="22"/>
        </w:rPr>
        <w:t xml:space="preserve"> and prisoners with limited financial resources and larger families are at a disadvantage in trying to maintain relationships through phone contact. The </w:t>
      </w:r>
      <w:r w:rsidRPr="00973D41">
        <w:rPr>
          <w:rFonts w:cs="Arial"/>
          <w:i/>
          <w:szCs w:val="22"/>
        </w:rPr>
        <w:t>Bangkok Rules</w:t>
      </w:r>
      <w:r w:rsidRPr="00973D41">
        <w:rPr>
          <w:rFonts w:cs="Arial"/>
          <w:szCs w:val="22"/>
        </w:rPr>
        <w:t xml:space="preserve"> state that authorities should take measures to counterbalance disadvantages faced by women detained in institutions located far from home. Increasing available phones for prisoner use would facilitate prisoner’s attempts to maintain contact with their families.</w:t>
      </w:r>
    </w:p>
    <w:p w14:paraId="4A4588D3" w14:textId="77777777" w:rsidR="00D736CA" w:rsidRPr="00973D41" w:rsidRDefault="00227E83" w:rsidP="00D736CA">
      <w:pPr>
        <w:pStyle w:val="Heading4"/>
      </w:pPr>
      <w:r w:rsidRPr="00973D41">
        <w:t>Video conferencing</w:t>
      </w:r>
    </w:p>
    <w:p w14:paraId="689EE177" w14:textId="77777777" w:rsidR="00D736CA" w:rsidRPr="00973D41" w:rsidRDefault="00227E83" w:rsidP="00D736CA">
      <w:pPr>
        <w:spacing w:after="240"/>
        <w:rPr>
          <w:rFonts w:cs="Arial"/>
          <w:szCs w:val="22"/>
        </w:rPr>
      </w:pPr>
      <w:r w:rsidRPr="00973D41">
        <w:rPr>
          <w:rFonts w:cs="Arial"/>
          <w:szCs w:val="22"/>
        </w:rPr>
        <w:t>Videoconferencing facilities exist in both BWCC and TWCC. In BWCC the technology is mainly used for legal and court matters, and is very rarely available for use for family</w:t>
      </w:r>
      <w:r w:rsidRPr="00973D41">
        <w:rPr>
          <w:rFonts w:cs="Arial"/>
          <w:b/>
          <w:szCs w:val="22"/>
        </w:rPr>
        <w:t xml:space="preserve"> </w:t>
      </w:r>
      <w:r w:rsidRPr="00973D41">
        <w:rPr>
          <w:rFonts w:cs="Arial"/>
          <w:szCs w:val="22"/>
        </w:rPr>
        <w:t>contact</w:t>
      </w:r>
      <w:r w:rsidRPr="00973D41">
        <w:rPr>
          <w:rFonts w:cs="Arial"/>
          <w:b/>
          <w:szCs w:val="22"/>
        </w:rPr>
        <w:t xml:space="preserve">, </w:t>
      </w:r>
      <w:r w:rsidRPr="00973D41">
        <w:rPr>
          <w:rFonts w:cs="Arial"/>
          <w:szCs w:val="22"/>
        </w:rPr>
        <w:t xml:space="preserve">where such contact is possible. </w:t>
      </w:r>
    </w:p>
    <w:p w14:paraId="323C71C4" w14:textId="77777777" w:rsidR="00D736CA" w:rsidRPr="00973D41" w:rsidRDefault="00227E83" w:rsidP="00D736CA">
      <w:pPr>
        <w:spacing w:after="240"/>
        <w:rPr>
          <w:rFonts w:cs="Arial"/>
          <w:szCs w:val="22"/>
        </w:rPr>
      </w:pPr>
      <w:r w:rsidRPr="00973D41">
        <w:rPr>
          <w:rFonts w:cs="Arial"/>
          <w:szCs w:val="22"/>
        </w:rPr>
        <w:t>Videoconferencing requires compatible technology to exist both at the prison and where the other person is located. Some Aboriginal and Torres Strait Islander communities sometimes have such facilities, but women in TWCC advised that the Palm Island video link was not working at the time of our visit in June 2017.</w:t>
      </w:r>
    </w:p>
    <w:p w14:paraId="53E53662" w14:textId="77777777" w:rsidR="00D736CA" w:rsidRPr="00973D41" w:rsidRDefault="00227E83" w:rsidP="00D736CA">
      <w:pPr>
        <w:pStyle w:val="Heading4"/>
      </w:pPr>
      <w:r w:rsidRPr="00973D41">
        <w:t>Internet access for Skyping family</w:t>
      </w:r>
    </w:p>
    <w:p w14:paraId="1B6420B3" w14:textId="77777777" w:rsidR="00D736CA" w:rsidRPr="00973D41" w:rsidRDefault="00227E83" w:rsidP="00D736CA">
      <w:pPr>
        <w:spacing w:after="240"/>
        <w:rPr>
          <w:rFonts w:cs="Arial"/>
          <w:szCs w:val="22"/>
        </w:rPr>
      </w:pPr>
      <w:r w:rsidRPr="00973D41">
        <w:rPr>
          <w:rFonts w:cs="Arial"/>
          <w:szCs w:val="22"/>
        </w:rPr>
        <w:t>Skyping for family contact is rarely used in Queensland women’s prisons.</w:t>
      </w:r>
      <w:r>
        <w:rPr>
          <w:rStyle w:val="FootnoteReference"/>
          <w:rFonts w:cs="Arial"/>
          <w:szCs w:val="22"/>
        </w:rPr>
        <w:footnoteReference w:id="144"/>
      </w:r>
      <w:r w:rsidRPr="00973D41">
        <w:rPr>
          <w:rFonts w:cs="Arial"/>
          <w:szCs w:val="22"/>
        </w:rPr>
        <w:t xml:space="preserve"> We are informed that some private prisons in Queensland are now trialling electronic communication between prisoners and approved outside contacts. The Commission believes that using Skype to enhance prisoners</w:t>
      </w:r>
      <w:r>
        <w:rPr>
          <w:rFonts w:cs="Arial"/>
          <w:szCs w:val="22"/>
        </w:rPr>
        <w:t>’</w:t>
      </w:r>
      <w:r w:rsidRPr="00973D41">
        <w:rPr>
          <w:rFonts w:cs="Arial"/>
          <w:szCs w:val="22"/>
        </w:rPr>
        <w:t xml:space="preserve"> contact with approved family members would greatly enhance a prisoner’s ability to maintain stronger relationships with families, particularly young children.</w:t>
      </w:r>
      <w:r>
        <w:rPr>
          <w:rStyle w:val="FootnoteReference"/>
          <w:rFonts w:cs="Arial"/>
          <w:szCs w:val="22"/>
        </w:rPr>
        <w:footnoteReference w:id="145"/>
      </w:r>
      <w:r w:rsidRPr="00973D41">
        <w:rPr>
          <w:rFonts w:cs="Arial"/>
          <w:szCs w:val="22"/>
        </w:rPr>
        <w:t xml:space="preserve"> </w:t>
      </w:r>
    </w:p>
    <w:p w14:paraId="6B47375C" w14:textId="03B93E01" w:rsidR="00D736CA" w:rsidRPr="00973D41" w:rsidRDefault="00227E83" w:rsidP="00D736CA">
      <w:pPr>
        <w:spacing w:after="240"/>
        <w:rPr>
          <w:rFonts w:cs="Arial"/>
          <w:szCs w:val="22"/>
        </w:rPr>
      </w:pPr>
      <w:r w:rsidRPr="00973D41">
        <w:rPr>
          <w:rFonts w:cs="Arial"/>
          <w:szCs w:val="22"/>
        </w:rPr>
        <w:t>QCS is encouraged to further explore this opportunity for women whose families are situated in locations remote from the prison in which they are held.</w:t>
      </w:r>
      <w:r>
        <w:rPr>
          <w:rStyle w:val="FootnoteReference"/>
          <w:rFonts w:cs="Arial"/>
          <w:szCs w:val="22"/>
        </w:rPr>
        <w:footnoteReference w:id="146"/>
      </w:r>
    </w:p>
    <w:p w14:paraId="2623B770" w14:textId="3278BB32" w:rsidR="00D736CA" w:rsidRPr="007D5E8E" w:rsidRDefault="007D5E8E" w:rsidP="007D5E8E">
      <w:pPr>
        <w:pStyle w:val="Heading4"/>
      </w:pPr>
      <w:r>
        <w:rPr>
          <w:noProof/>
        </w:rPr>
        <w:lastRenderedPageBreak/>
        <w:drawing>
          <wp:anchor distT="0" distB="0" distL="114300" distR="114300" simplePos="0" relativeHeight="251747328" behindDoc="0" locked="0" layoutInCell="1" allowOverlap="1" wp14:anchorId="5CB22C8D" wp14:editId="615882C4">
            <wp:simplePos x="0" y="0"/>
            <wp:positionH relativeFrom="margin">
              <wp:align>left</wp:align>
            </wp:positionH>
            <wp:positionV relativeFrom="paragraph">
              <wp:posOffset>18415</wp:posOffset>
            </wp:positionV>
            <wp:extent cx="171450" cy="1357630"/>
            <wp:effectExtent l="0" t="0" r="0" b="0"/>
            <wp:wrapSquare wrapText="bothSides"/>
            <wp:docPr id="464" name="Pictur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71450" cy="1357630"/>
                    </a:xfrm>
                    <a:prstGeom prst="rect">
                      <a:avLst/>
                    </a:prstGeom>
                  </pic:spPr>
                </pic:pic>
              </a:graphicData>
            </a:graphic>
            <wp14:sizeRelH relativeFrom="page">
              <wp14:pctWidth>0</wp14:pctWidth>
            </wp14:sizeRelH>
            <wp14:sizeRelV relativeFrom="page">
              <wp14:pctHeight>0</wp14:pctHeight>
            </wp14:sizeRelV>
          </wp:anchor>
        </w:drawing>
      </w:r>
      <w:r w:rsidR="00227E83" w:rsidRPr="007D5E8E">
        <w:t xml:space="preserve">Recommendation 21: use of technology to maintain family contact </w:t>
      </w:r>
    </w:p>
    <w:p w14:paraId="434116A2" w14:textId="77777777" w:rsidR="00D736CA" w:rsidRPr="007D5E8E" w:rsidRDefault="00227E83" w:rsidP="007D5E8E">
      <w:r w:rsidRPr="007D5E8E">
        <w:t>Queensland Corrective Services:</w:t>
      </w:r>
    </w:p>
    <w:p w14:paraId="330E219D" w14:textId="77777777" w:rsidR="00D736CA" w:rsidRPr="007D5E8E" w:rsidRDefault="00227E83" w:rsidP="001C195F">
      <w:pPr>
        <w:pStyle w:val="ListParagraph"/>
        <w:numPr>
          <w:ilvl w:val="0"/>
          <w:numId w:val="111"/>
        </w:numPr>
      </w:pPr>
      <w:r w:rsidRPr="007D5E8E">
        <w:t>increases the number of telephones available for prisoners’ use in women’s prisons; and</w:t>
      </w:r>
    </w:p>
    <w:p w14:paraId="402C58EE" w14:textId="77777777" w:rsidR="00D736CA" w:rsidRPr="007D5E8E" w:rsidRDefault="00227E83" w:rsidP="001C195F">
      <w:pPr>
        <w:pStyle w:val="ListParagraph"/>
        <w:numPr>
          <w:ilvl w:val="0"/>
          <w:numId w:val="111"/>
        </w:numPr>
      </w:pPr>
      <w:r w:rsidRPr="007D5E8E">
        <w:t>investigates opportunities for Skyping capability to enhance prisoners contact with approved family members.</w:t>
      </w:r>
    </w:p>
    <w:p w14:paraId="00518E66" w14:textId="77777777" w:rsidR="00F918F0" w:rsidRDefault="00F918F0" w:rsidP="00D736CA">
      <w:pPr>
        <w:pStyle w:val="Heading3"/>
      </w:pPr>
      <w:bookmarkStart w:id="195" w:name="_Toc536542594"/>
      <w:bookmarkStart w:id="196" w:name="_Toc536715211"/>
    </w:p>
    <w:p w14:paraId="005C7496" w14:textId="70FEF6DE" w:rsidR="00D736CA" w:rsidRPr="00973D41" w:rsidRDefault="00227E83" w:rsidP="00D736CA">
      <w:pPr>
        <w:pStyle w:val="Heading3"/>
      </w:pPr>
      <w:r w:rsidRPr="00973D41">
        <w:t>Bereavements</w:t>
      </w:r>
      <w:bookmarkEnd w:id="195"/>
      <w:bookmarkEnd w:id="196"/>
    </w:p>
    <w:p w14:paraId="75F154F6" w14:textId="77777777" w:rsidR="00D736CA" w:rsidRPr="00973D41" w:rsidRDefault="00227E83" w:rsidP="00D736CA">
      <w:pPr>
        <w:rPr>
          <w:rFonts w:cs="Arial"/>
          <w:szCs w:val="22"/>
        </w:rPr>
      </w:pPr>
      <w:r w:rsidRPr="00973D41">
        <w:rPr>
          <w:rFonts w:cs="Arial"/>
          <w:szCs w:val="22"/>
        </w:rPr>
        <w:t xml:space="preserve">We were informed that there is no formal bereavement protocol to be observed when a family member of a prisoner dies, and some women felt there was a lack of support even when officials are aware of bereavement. This can be a very difficult time for a prisoner and impacts on their wellbeing. The following suggestions were made to us: </w:t>
      </w:r>
    </w:p>
    <w:p w14:paraId="46556398" w14:textId="77777777" w:rsidR="00D736CA" w:rsidRPr="0061381B" w:rsidRDefault="00227E83" w:rsidP="00F918F0">
      <w:pPr>
        <w:pStyle w:val="ListParagraph"/>
        <w:numPr>
          <w:ilvl w:val="0"/>
          <w:numId w:val="69"/>
        </w:numPr>
      </w:pPr>
      <w:r w:rsidRPr="0061381B">
        <w:t>If possible, telephone contact with a terminally ill family member should be facilitated prior to their death.</w:t>
      </w:r>
    </w:p>
    <w:p w14:paraId="54DA9A9B" w14:textId="77777777" w:rsidR="00D736CA" w:rsidRPr="0061381B" w:rsidRDefault="00227E83" w:rsidP="00F918F0">
      <w:pPr>
        <w:pStyle w:val="ListParagraph"/>
        <w:numPr>
          <w:ilvl w:val="0"/>
          <w:numId w:val="69"/>
        </w:numPr>
      </w:pPr>
      <w:r w:rsidRPr="0061381B">
        <w:t>A chaplain should be informed, and contact made with the prisoner after notification of a death.</w:t>
      </w:r>
    </w:p>
    <w:p w14:paraId="616A04B9" w14:textId="77777777" w:rsidR="00D736CA" w:rsidRPr="0061381B" w:rsidRDefault="00227E83" w:rsidP="00F918F0">
      <w:pPr>
        <w:pStyle w:val="ListParagraph"/>
        <w:numPr>
          <w:ilvl w:val="0"/>
          <w:numId w:val="69"/>
        </w:numPr>
      </w:pPr>
      <w:r w:rsidRPr="0061381B">
        <w:t>A ‘grieving session’ should be offered, in which the prisoner is allowed support from other prisoners of her choice.</w:t>
      </w:r>
    </w:p>
    <w:p w14:paraId="3B4413EF" w14:textId="77777777" w:rsidR="00D736CA" w:rsidRPr="0061381B" w:rsidRDefault="00227E83" w:rsidP="00F918F0">
      <w:pPr>
        <w:pStyle w:val="ListParagraph"/>
        <w:numPr>
          <w:ilvl w:val="0"/>
          <w:numId w:val="69"/>
        </w:numPr>
      </w:pPr>
      <w:r w:rsidRPr="0061381B">
        <w:t>A follow-up contact should be offered with the prison psychologist.</w:t>
      </w:r>
    </w:p>
    <w:p w14:paraId="62B8BCCF" w14:textId="77777777" w:rsidR="0061381B" w:rsidRDefault="0061381B" w:rsidP="00D736CA">
      <w:pPr>
        <w:spacing w:after="240"/>
        <w:rPr>
          <w:rFonts w:cs="Arial"/>
          <w:szCs w:val="22"/>
        </w:rPr>
      </w:pPr>
    </w:p>
    <w:p w14:paraId="3DBD92CA" w14:textId="71C98B44" w:rsidR="00D736CA" w:rsidRDefault="00227E83" w:rsidP="00D736CA">
      <w:pPr>
        <w:spacing w:after="240"/>
        <w:rPr>
          <w:rFonts w:cs="Arial"/>
          <w:szCs w:val="22"/>
        </w:rPr>
      </w:pPr>
      <w:r w:rsidRPr="00973D41">
        <w:rPr>
          <w:rFonts w:cs="Arial"/>
          <w:szCs w:val="22"/>
        </w:rPr>
        <w:t>Prisoners can seek permission to attend a funeral; however, the prisoner or their family must fund the leave of absence, including the costs of prison officials to accompany them.</w:t>
      </w:r>
    </w:p>
    <w:p w14:paraId="2CB5167E" w14:textId="5BF0AC28" w:rsidR="00D736CA" w:rsidRPr="007D5E8E" w:rsidRDefault="007D5E8E" w:rsidP="007D5E8E">
      <w:pPr>
        <w:pStyle w:val="Heading4"/>
      </w:pPr>
      <w:r>
        <w:rPr>
          <w:noProof/>
        </w:rPr>
        <w:drawing>
          <wp:anchor distT="0" distB="0" distL="114300" distR="114300" simplePos="0" relativeHeight="251749376" behindDoc="0" locked="0" layoutInCell="1" allowOverlap="1" wp14:anchorId="2F278867" wp14:editId="421A5D2D">
            <wp:simplePos x="0" y="0"/>
            <wp:positionH relativeFrom="margin">
              <wp:align>left</wp:align>
            </wp:positionH>
            <wp:positionV relativeFrom="paragraph">
              <wp:posOffset>13970</wp:posOffset>
            </wp:positionV>
            <wp:extent cx="148590" cy="590550"/>
            <wp:effectExtent l="0" t="0" r="3810" b="0"/>
            <wp:wrapSquare wrapText="bothSides"/>
            <wp:docPr id="465" name="Pictur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48590" cy="590550"/>
                    </a:xfrm>
                    <a:prstGeom prst="rect">
                      <a:avLst/>
                    </a:prstGeom>
                  </pic:spPr>
                </pic:pic>
              </a:graphicData>
            </a:graphic>
            <wp14:sizeRelH relativeFrom="page">
              <wp14:pctWidth>0</wp14:pctWidth>
            </wp14:sizeRelH>
            <wp14:sizeRelV relativeFrom="page">
              <wp14:pctHeight>0</wp14:pctHeight>
            </wp14:sizeRelV>
          </wp:anchor>
        </w:drawing>
      </w:r>
      <w:r w:rsidR="00227E83" w:rsidRPr="007D5E8E">
        <w:t xml:space="preserve">Recommendation 22: bereavements </w:t>
      </w:r>
    </w:p>
    <w:p w14:paraId="3A2CA1B6" w14:textId="77777777" w:rsidR="00D736CA" w:rsidRPr="007D5E8E" w:rsidRDefault="00227E83" w:rsidP="007D5E8E">
      <w:r w:rsidRPr="007D5E8E">
        <w:t>Queensland Corrective Services implements a formal bereavement protocol to be observed when a family member of a prisoner dies.</w:t>
      </w:r>
    </w:p>
    <w:p w14:paraId="5D4496F6" w14:textId="1A851513" w:rsidR="00D736CA" w:rsidRPr="00973D41" w:rsidRDefault="00227E83" w:rsidP="00F918F0">
      <w:pPr>
        <w:pStyle w:val="Heading1"/>
        <w:numPr>
          <w:ilvl w:val="0"/>
          <w:numId w:val="24"/>
        </w:numPr>
        <w:ind w:left="567" w:hanging="567"/>
      </w:pPr>
      <w:bookmarkStart w:id="197" w:name="_Toc536542595"/>
      <w:bookmarkStart w:id="198" w:name="_Toc536715212"/>
      <w:r>
        <w:lastRenderedPageBreak/>
        <w:t>Accommodation</w:t>
      </w:r>
      <w:bookmarkEnd w:id="197"/>
      <w:bookmarkEnd w:id="198"/>
    </w:p>
    <w:p w14:paraId="04753D1E" w14:textId="373463E8" w:rsidR="001A5F6F" w:rsidRDefault="001A5F6F" w:rsidP="001A5F6F">
      <w:pPr>
        <w:pStyle w:val="Heading3"/>
      </w:pPr>
      <w:bookmarkStart w:id="199" w:name="_Toc536542596"/>
      <w:bookmarkStart w:id="200" w:name="_Toc536715213"/>
      <w:r>
        <w:t>Nelson Mandela Rules</w:t>
      </w:r>
      <w:r w:rsidRPr="0023472D">
        <w:t xml:space="preserve"> </w:t>
      </w:r>
    </w:p>
    <w:p w14:paraId="6FE985E8" w14:textId="45125047" w:rsidR="001A5F6F" w:rsidRDefault="001A5F6F" w:rsidP="001A5F6F">
      <w:pPr>
        <w:pStyle w:val="Quote"/>
      </w:pPr>
      <w:r>
        <w:t>Rule 12:</w:t>
      </w:r>
    </w:p>
    <w:p w14:paraId="56DD5ABF" w14:textId="2608FA0C" w:rsidR="001A5F6F" w:rsidRPr="0023472D" w:rsidRDefault="001A5F6F" w:rsidP="001A5F6F">
      <w:pPr>
        <w:pStyle w:val="Quote"/>
      </w:pPr>
      <w:r>
        <w:t xml:space="preserve">1. </w:t>
      </w:r>
      <w:r w:rsidRPr="0023472D">
        <w:t>Where sleeping accommodation is in individual cells or rooms, each prisoner shall occupy by night a cell or room by himself or herself. If for special reasons, such as temporary overcrowding, it becomes necessary for the central prison administration to make an exception to this rule, it is not desirable to have two prisoners in a cell or room.</w:t>
      </w:r>
    </w:p>
    <w:p w14:paraId="04EF41DC" w14:textId="7E79318D" w:rsidR="001A5F6F" w:rsidRPr="0023472D" w:rsidRDefault="001A5F6F" w:rsidP="001A5F6F">
      <w:pPr>
        <w:pStyle w:val="Quote"/>
      </w:pPr>
      <w:r>
        <w:t xml:space="preserve">2. </w:t>
      </w:r>
      <w:r w:rsidRPr="0023472D">
        <w:t>Where dormitories are used, they shall be occupied by prisoners carefully selected as being suitable to associate with one another in those conditions. There shall be regular supervision by night, in keeping with the nature of the prison.</w:t>
      </w:r>
    </w:p>
    <w:p w14:paraId="41DE3A65" w14:textId="1A4399B5" w:rsidR="001A5F6F" w:rsidRPr="0023472D" w:rsidRDefault="001A5F6F" w:rsidP="001A5F6F">
      <w:pPr>
        <w:pStyle w:val="Quote"/>
      </w:pPr>
      <w:r>
        <w:t xml:space="preserve">Rule 13: </w:t>
      </w:r>
    </w:p>
    <w:p w14:paraId="057300F9" w14:textId="77777777" w:rsidR="001A5F6F" w:rsidRPr="0023472D" w:rsidRDefault="001A5F6F" w:rsidP="001A5F6F">
      <w:pPr>
        <w:pStyle w:val="Quote"/>
      </w:pPr>
      <w:r w:rsidRPr="0023472D">
        <w:t>All accommodation provided for the use of prisoners and in particular all sleeping accommodation shall meet all requirements of health, due regard being paid to climatic conditions and particularly to cubic content of air, minimum floor space, lighting, heating and ventilation.</w:t>
      </w:r>
    </w:p>
    <w:p w14:paraId="6F9A9EA7" w14:textId="735653B5" w:rsidR="00D736CA" w:rsidRPr="00973D41" w:rsidRDefault="00227E83" w:rsidP="00D736CA">
      <w:pPr>
        <w:pStyle w:val="Heading2"/>
      </w:pPr>
      <w:r w:rsidRPr="00973D41">
        <w:t>Brisbane Women’s Correctional Centre (BWCC)</w:t>
      </w:r>
      <w:bookmarkEnd w:id="199"/>
      <w:bookmarkEnd w:id="200"/>
    </w:p>
    <w:p w14:paraId="19C562AF" w14:textId="01230B95" w:rsidR="00D736CA" w:rsidRPr="00973D41" w:rsidRDefault="00227E83" w:rsidP="00D736CA">
      <w:pPr>
        <w:spacing w:after="240"/>
        <w:rPr>
          <w:rFonts w:cs="Arial"/>
        </w:rPr>
      </w:pPr>
      <w:r w:rsidRPr="00973D41">
        <w:rPr>
          <w:rFonts w:cs="Arial"/>
        </w:rPr>
        <w:t xml:space="preserve"> Brisbane Women’s Correctional Centre.is a purpose-built prison to accommodate women, and is located in the western fringe of Brisbane approximately 2.5 kilometres from the suburban train station at Wacol.</w:t>
      </w:r>
      <w:r>
        <w:rPr>
          <w:rStyle w:val="FootnoteReference"/>
          <w:rFonts w:cs="Arial"/>
        </w:rPr>
        <w:footnoteReference w:id="147"/>
      </w:r>
      <w:r w:rsidRPr="00973D41">
        <w:rPr>
          <w:rFonts w:cs="Arial"/>
        </w:rPr>
        <w:t xml:space="preserve"> It is a secure prison facility, and when opened in 1999 had a built capacity to accommodate </w:t>
      </w:r>
      <w:r>
        <w:rPr>
          <w:rFonts w:cs="Arial"/>
        </w:rPr>
        <w:t>267</w:t>
      </w:r>
      <w:r w:rsidRPr="00973D41">
        <w:rPr>
          <w:rFonts w:cs="Arial"/>
        </w:rPr>
        <w:t xml:space="preserve"> women.</w:t>
      </w:r>
    </w:p>
    <w:p w14:paraId="44678A59" w14:textId="6F9C497A" w:rsidR="00D736CA" w:rsidRPr="00973D41" w:rsidRDefault="00227E83" w:rsidP="00D736CA">
      <w:pPr>
        <w:spacing w:after="240"/>
        <w:rPr>
          <w:rFonts w:cs="Arial"/>
        </w:rPr>
      </w:pPr>
      <w:r w:rsidRPr="00973D41">
        <w:rPr>
          <w:rFonts w:cs="Arial"/>
        </w:rPr>
        <w:t xml:space="preserve">BWCC houses both remand and sentenced prisoners, mainstream and protected prisoners. About ten per cent of the </w:t>
      </w:r>
      <w:r w:rsidR="0026282A">
        <w:rPr>
          <w:rFonts w:cs="Arial"/>
        </w:rPr>
        <w:t xml:space="preserve">BWCC </w:t>
      </w:r>
      <w:r w:rsidRPr="00973D41">
        <w:rPr>
          <w:rFonts w:cs="Arial"/>
        </w:rPr>
        <w:t>prison population are protected prisoners who are separated from other prisoners for a variety of reasons. These women are housed in a separate, secure facility that is effectively a prison within a prison.</w:t>
      </w:r>
    </w:p>
    <w:p w14:paraId="533349B4" w14:textId="534F0B1E" w:rsidR="00D736CA" w:rsidRPr="00973D41" w:rsidRDefault="00227E83" w:rsidP="00D736CA">
      <w:pPr>
        <w:spacing w:after="240"/>
        <w:rPr>
          <w:rFonts w:cs="Arial"/>
        </w:rPr>
      </w:pPr>
      <w:r>
        <w:rPr>
          <w:rFonts w:cs="Arial"/>
        </w:rPr>
        <w:t>In</w:t>
      </w:r>
      <w:r w:rsidRPr="00973D41">
        <w:rPr>
          <w:rFonts w:cs="Arial"/>
        </w:rPr>
        <w:t xml:space="preserve"> June 2017, BWCC housed female prisoners as young as 17 years, as did all other Queensland women’s prisons.</w:t>
      </w:r>
      <w:r>
        <w:rPr>
          <w:rStyle w:val="FootnoteReference"/>
          <w:rFonts w:cs="Arial"/>
        </w:rPr>
        <w:footnoteReference w:id="148"/>
      </w:r>
      <w:r w:rsidRPr="00973D41">
        <w:rPr>
          <w:rFonts w:cs="Arial"/>
        </w:rPr>
        <w:t xml:space="preserve"> </w:t>
      </w:r>
      <w:r w:rsidRPr="00B43248">
        <w:rPr>
          <w:rFonts w:cs="Arial"/>
        </w:rPr>
        <w:t xml:space="preserve">However, there has been a </w:t>
      </w:r>
      <w:r w:rsidRPr="00B43248">
        <w:rPr>
          <w:rFonts w:cs="Arial"/>
        </w:rPr>
        <w:lastRenderedPageBreak/>
        <w:t xml:space="preserve">change in government policy since the 2006 </w:t>
      </w:r>
      <w:r w:rsidRPr="00B43248">
        <w:rPr>
          <w:rFonts w:cs="Arial"/>
          <w:i/>
        </w:rPr>
        <w:t>Women in Prison</w:t>
      </w:r>
      <w:r w:rsidRPr="00B43248">
        <w:rPr>
          <w:rFonts w:cs="Arial"/>
        </w:rPr>
        <w:t xml:space="preserve"> report, and after November 2017, 17-year-olds have been transitioned out of adult prisons. This is a significant</w:t>
      </w:r>
      <w:r w:rsidRPr="00973D41">
        <w:rPr>
          <w:rFonts w:cs="Arial"/>
        </w:rPr>
        <w:t xml:space="preserve"> step in enhancing the human rights of young people, and ensures Queensland is complying with its obligation under the </w:t>
      </w:r>
      <w:r w:rsidRPr="00973D41">
        <w:rPr>
          <w:rFonts w:cs="Arial"/>
          <w:i/>
        </w:rPr>
        <w:t>Convention of the Rights of the Child</w:t>
      </w:r>
      <w:r w:rsidRPr="00973D41">
        <w:rPr>
          <w:rFonts w:cs="Arial"/>
        </w:rPr>
        <w:t>.</w:t>
      </w:r>
      <w:r>
        <w:rPr>
          <w:rStyle w:val="FootnoteReference"/>
          <w:rFonts w:cs="Arial"/>
        </w:rPr>
        <w:footnoteReference w:id="149"/>
      </w:r>
    </w:p>
    <w:p w14:paraId="719F6244" w14:textId="64B5F0A2" w:rsidR="00D736CA" w:rsidRPr="00973D41" w:rsidRDefault="0023472D" w:rsidP="00D736CA">
      <w:pPr>
        <w:spacing w:after="240"/>
        <w:rPr>
          <w:rFonts w:cs="Arial"/>
        </w:rPr>
      </w:pPr>
      <w:r>
        <w:rPr>
          <w:noProof/>
        </w:rPr>
        <mc:AlternateContent>
          <mc:Choice Requires="wps">
            <w:drawing>
              <wp:anchor distT="0" distB="0" distL="114300" distR="114300" simplePos="0" relativeHeight="251653120" behindDoc="0" locked="0" layoutInCell="1" allowOverlap="1" wp14:anchorId="18D90111" wp14:editId="33A42409">
                <wp:simplePos x="0" y="0"/>
                <wp:positionH relativeFrom="column">
                  <wp:posOffset>2053590</wp:posOffset>
                </wp:positionH>
                <wp:positionV relativeFrom="paragraph">
                  <wp:posOffset>221615</wp:posOffset>
                </wp:positionV>
                <wp:extent cx="4305300" cy="1362075"/>
                <wp:effectExtent l="0" t="0" r="0" b="9525"/>
                <wp:wrapTopAndBottom/>
                <wp:docPr id="12" name="Text Box 12"/>
                <wp:cNvGraphicFramePr/>
                <a:graphic xmlns:a="http://schemas.openxmlformats.org/drawingml/2006/main">
                  <a:graphicData uri="http://schemas.microsoft.com/office/word/2010/wordprocessingShape">
                    <wps:wsp>
                      <wps:cNvSpPr txBox="1"/>
                      <wps:spPr>
                        <a:xfrm>
                          <a:off x="0" y="0"/>
                          <a:ext cx="4305300" cy="136207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6B8832C9" w14:textId="503F09BE" w:rsidR="008C0A34" w:rsidRDefault="008C0A34" w:rsidP="0023472D">
                            <w:pPr>
                              <w:pStyle w:val="IntenseQuote"/>
                            </w:pPr>
                            <w:r w:rsidRPr="00085241">
                              <w:t>s18: Accommodation: (1) Whenever practicable, each prisoner in a corrective services facility must be provided with his or her own room.</w:t>
                            </w:r>
                          </w:p>
                          <w:p w14:paraId="772D78BF" w14:textId="77777777" w:rsidR="008C0A34" w:rsidRPr="00085241" w:rsidRDefault="008C0A34" w:rsidP="0023472D">
                            <w:pPr>
                              <w:pStyle w:val="Caption"/>
                            </w:pPr>
                            <w:r w:rsidRPr="00085241">
                              <w:t xml:space="preserve">Corrective Services Act 2006 </w:t>
                            </w:r>
                          </w:p>
                          <w:p w14:paraId="1D6593BE" w14:textId="77777777" w:rsidR="008C0A34" w:rsidRPr="0023472D" w:rsidRDefault="008C0A34" w:rsidP="0023472D"/>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90111" id="Text Box 12" o:spid="_x0000_s1031" type="#_x0000_t202" style="position:absolute;margin-left:161.7pt;margin-top:17.45pt;width:339pt;height:10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" filled="f" stroked="f" strokeweight="1.5pt">
                <v:textbox inset=",7.2pt,,0">
                  <w:txbxContent>
                    <w:p w14:paraId="6B8832C9" w14:textId="503F09BE" w:rsidR="008C0A34" w:rsidRDefault="008C0A34" w:rsidP="0023472D">
                      <w:pPr>
                        <w:pStyle w:val="IntenseQuote"/>
                      </w:pPr>
                      <w:r w:rsidRPr="00085241">
                        <w:t>s18: Accommodation: (1) Whenever practicable, each prisoner in a corrective services facility must be provided with his or her own room.</w:t>
                      </w:r>
                    </w:p>
                    <w:p w14:paraId="772D78BF" w14:textId="77777777" w:rsidR="008C0A34" w:rsidRPr="00085241" w:rsidRDefault="008C0A34" w:rsidP="0023472D">
                      <w:pPr>
                        <w:pStyle w:val="Caption"/>
                      </w:pPr>
                      <w:r w:rsidRPr="00085241">
                        <w:t xml:space="preserve">Corrective Services Act 2006 </w:t>
                      </w:r>
                    </w:p>
                    <w:p w14:paraId="1D6593BE" w14:textId="77777777" w:rsidR="008C0A34" w:rsidRPr="0023472D" w:rsidRDefault="008C0A34" w:rsidP="0023472D"/>
                  </w:txbxContent>
                </v:textbox>
                <w10:wrap type="topAndBottom"/>
              </v:shape>
            </w:pict>
          </mc:Fallback>
        </mc:AlternateContent>
      </w:r>
      <w:r w:rsidR="00227E83" w:rsidRPr="00973D41">
        <w:rPr>
          <w:rFonts w:cs="Arial"/>
        </w:rPr>
        <w:t xml:space="preserve">BWCC provides </w:t>
      </w:r>
      <w:r w:rsidR="00227E83">
        <w:rPr>
          <w:rFonts w:cs="Arial"/>
        </w:rPr>
        <w:t>a variety</w:t>
      </w:r>
      <w:r w:rsidR="00227E83" w:rsidRPr="00973D41">
        <w:rPr>
          <w:rFonts w:cs="Arial"/>
        </w:rPr>
        <w:t xml:space="preserve"> of accommodation.</w:t>
      </w:r>
    </w:p>
    <w:p w14:paraId="0A89CFC8" w14:textId="4EC57BDD" w:rsidR="00D736CA" w:rsidRPr="00973D41" w:rsidRDefault="00227E83" w:rsidP="00D736CA">
      <w:pPr>
        <w:pStyle w:val="Heading3"/>
      </w:pPr>
      <w:bookmarkStart w:id="201" w:name="_Toc536542597"/>
      <w:bookmarkStart w:id="202" w:name="_Toc536715214"/>
      <w:r w:rsidRPr="00973D41">
        <w:t>Secure accommodation</w:t>
      </w:r>
      <w:bookmarkEnd w:id="201"/>
      <w:bookmarkEnd w:id="202"/>
      <w:r w:rsidRPr="00973D41">
        <w:t xml:space="preserve"> </w:t>
      </w:r>
    </w:p>
    <w:p w14:paraId="63F4CF8C" w14:textId="64FBF422" w:rsidR="00D736CA" w:rsidRPr="00973D41" w:rsidRDefault="00227E83" w:rsidP="00D736CA">
      <w:pPr>
        <w:spacing w:after="240"/>
        <w:rPr>
          <w:rFonts w:cs="Arial"/>
        </w:rPr>
      </w:pPr>
      <w:r w:rsidRPr="00973D41">
        <w:rPr>
          <w:rFonts w:cs="Arial"/>
        </w:rPr>
        <w:t>Secure accommodation units consist of a central common area surrounded by a number of cells.</w:t>
      </w:r>
      <w:r>
        <w:rPr>
          <w:rStyle w:val="FootnoteReference"/>
          <w:rFonts w:cs="Arial"/>
        </w:rPr>
        <w:footnoteReference w:id="150"/>
      </w:r>
      <w:r w:rsidRPr="00973D41">
        <w:rPr>
          <w:rFonts w:cs="Arial"/>
        </w:rPr>
        <w:t xml:space="preserve"> Some units were designed to accommodate 16 prisoners, others for 24 prisoners. The common area for each unit contains attached tables and chairs, microwave, fridge, telephone, washing machine facilities, and an area to make tea and coffee. The individual cells were designed for, and contain facilities for</w:t>
      </w:r>
      <w:r>
        <w:rPr>
          <w:rFonts w:cs="Arial"/>
        </w:rPr>
        <w:t>,</w:t>
      </w:r>
      <w:r w:rsidRPr="00973D41">
        <w:rPr>
          <w:rFonts w:cs="Arial"/>
        </w:rPr>
        <w:t xml:space="preserve"> one prisoner: a bed, a desk, a wall storage unit for personal items, a toilet, basin, and shower. </w:t>
      </w:r>
      <w:r w:rsidR="0026282A">
        <w:rPr>
          <w:rFonts w:cs="Arial"/>
        </w:rPr>
        <w:t xml:space="preserve">During the recent period of overcrowding </w:t>
      </w:r>
      <w:r w:rsidRPr="00973D41">
        <w:rPr>
          <w:rFonts w:cs="Arial"/>
        </w:rPr>
        <w:t xml:space="preserve">a number of cells </w:t>
      </w:r>
      <w:r w:rsidR="0026282A">
        <w:rPr>
          <w:rFonts w:cs="Arial"/>
        </w:rPr>
        <w:t>were</w:t>
      </w:r>
      <w:r w:rsidRPr="00973D41">
        <w:rPr>
          <w:rFonts w:cs="Arial"/>
        </w:rPr>
        <w:t xml:space="preserve"> modified to contain bunk beds</w:t>
      </w:r>
      <w:r>
        <w:rPr>
          <w:rFonts w:cs="Arial"/>
        </w:rPr>
        <w:t>, and in</w:t>
      </w:r>
      <w:r w:rsidRPr="00973D41">
        <w:rPr>
          <w:rFonts w:cs="Arial"/>
        </w:rPr>
        <w:t xml:space="preserve">June 2017 all the secure units in BWCC were overcrowded. </w:t>
      </w:r>
      <w:r w:rsidR="0026282A">
        <w:rPr>
          <w:rFonts w:cs="Arial"/>
        </w:rPr>
        <w:t xml:space="preserve">At that timep </w:t>
      </w:r>
      <w:r w:rsidRPr="00973D41">
        <w:rPr>
          <w:rFonts w:cs="Arial"/>
        </w:rPr>
        <w:t xml:space="preserve">risoners were routinely doubled-up in cells, and many women were sleeping on mattresses placed on the floor. </w:t>
      </w:r>
      <w:r w:rsidR="0026282A">
        <w:rPr>
          <w:rFonts w:cs="Arial"/>
        </w:rPr>
        <w:t>Since the opening of the new SQCC for women in late 2018, this practice has ceased.</w:t>
      </w:r>
    </w:p>
    <w:p w14:paraId="41CB07EC" w14:textId="77777777" w:rsidR="00D736CA" w:rsidRPr="00973D41" w:rsidRDefault="00227E83" w:rsidP="00D736CA">
      <w:pPr>
        <w:pStyle w:val="Heading3"/>
      </w:pPr>
      <w:bookmarkStart w:id="203" w:name="_Toc536542598"/>
      <w:bookmarkStart w:id="204" w:name="_Toc536715215"/>
      <w:r w:rsidRPr="00973D41">
        <w:t>Protection Unit accommodation</w:t>
      </w:r>
      <w:bookmarkEnd w:id="203"/>
      <w:bookmarkEnd w:id="204"/>
    </w:p>
    <w:p w14:paraId="24FBCF50" w14:textId="77777777" w:rsidR="00D736CA" w:rsidRPr="00973D41" w:rsidRDefault="00227E83" w:rsidP="00D736CA">
      <w:pPr>
        <w:spacing w:after="240"/>
        <w:rPr>
          <w:rFonts w:cs="Arial"/>
        </w:rPr>
      </w:pPr>
      <w:r w:rsidRPr="00973D41">
        <w:rPr>
          <w:rFonts w:cs="Arial"/>
        </w:rPr>
        <w:t xml:space="preserve">A secure protection unit at BWCC houses prisoners who need protection because of the nature of their crime, difficulties with other prisoners, or their status as protected witnesses. </w:t>
      </w:r>
      <w:r>
        <w:rPr>
          <w:rFonts w:cs="Arial"/>
        </w:rPr>
        <w:t>These c</w:t>
      </w:r>
      <w:r w:rsidRPr="00973D41">
        <w:rPr>
          <w:rFonts w:cs="Arial"/>
        </w:rPr>
        <w:t>ells were designed and built to contain one prisoner, and adjoin a small</w:t>
      </w:r>
      <w:r>
        <w:rPr>
          <w:rFonts w:cs="Arial"/>
        </w:rPr>
        <w:t>,</w:t>
      </w:r>
      <w:r w:rsidRPr="00973D41">
        <w:rPr>
          <w:rFonts w:cs="Arial"/>
        </w:rPr>
        <w:t xml:space="preserve"> shared exercise area. A common room contains a microwave, fridge, telephone, washing machine facilities, and reading materials. All of the area occupied by the Protection Unit is enclosed by caged walls.</w:t>
      </w:r>
    </w:p>
    <w:p w14:paraId="6B4CFD16" w14:textId="77777777" w:rsidR="00D736CA" w:rsidRPr="00973D41" w:rsidRDefault="00227E83" w:rsidP="00D736CA">
      <w:pPr>
        <w:pStyle w:val="Heading3"/>
      </w:pPr>
      <w:bookmarkStart w:id="205" w:name="_Toc536542599"/>
      <w:bookmarkStart w:id="206" w:name="_Toc536715216"/>
      <w:r w:rsidRPr="00973D41">
        <w:lastRenderedPageBreak/>
        <w:t>Safety Unit accommodation</w:t>
      </w:r>
      <w:bookmarkEnd w:id="205"/>
      <w:bookmarkEnd w:id="206"/>
    </w:p>
    <w:p w14:paraId="03962AB5" w14:textId="77777777" w:rsidR="00D736CA" w:rsidRPr="00973D41" w:rsidRDefault="00227E83" w:rsidP="00D736CA">
      <w:pPr>
        <w:spacing w:after="240"/>
        <w:rPr>
          <w:rFonts w:cs="Arial"/>
        </w:rPr>
      </w:pPr>
      <w:r w:rsidRPr="00973D41">
        <w:rPr>
          <w:rFonts w:cs="Arial"/>
        </w:rPr>
        <w:t>The Safety Unit (formerly known as the Crisis Support Unit) provides low hazard containment for prisoners identified as having intent to suicide or self-harm, or to harm others. The Safety Unit consists of a number of segregated cells surrounding a modest</w:t>
      </w:r>
      <w:r>
        <w:rPr>
          <w:rFonts w:cs="Arial"/>
        </w:rPr>
        <w:t>,</w:t>
      </w:r>
      <w:r w:rsidRPr="00973D41">
        <w:rPr>
          <w:rFonts w:cs="Arial"/>
        </w:rPr>
        <w:t xml:space="preserve"> central common area with a small, caged exercise yard adjacent to the unit. The unit features a padded cell with restraining devices. </w:t>
      </w:r>
    </w:p>
    <w:p w14:paraId="32F12304" w14:textId="77777777" w:rsidR="00D736CA" w:rsidRPr="00973D41" w:rsidRDefault="00227E83" w:rsidP="00D736CA">
      <w:pPr>
        <w:pStyle w:val="Heading3"/>
      </w:pPr>
      <w:bookmarkStart w:id="207" w:name="_Toc536542600"/>
      <w:bookmarkStart w:id="208" w:name="_Toc536715217"/>
      <w:r w:rsidRPr="00973D41">
        <w:t>Detention Unit accommodation</w:t>
      </w:r>
      <w:bookmarkEnd w:id="207"/>
      <w:bookmarkEnd w:id="208"/>
    </w:p>
    <w:p w14:paraId="67D9324F" w14:textId="77777777" w:rsidR="00D736CA" w:rsidRPr="00973D41" w:rsidRDefault="00227E83" w:rsidP="00D736CA">
      <w:pPr>
        <w:spacing w:after="240"/>
        <w:rPr>
          <w:rFonts w:cs="Arial"/>
        </w:rPr>
      </w:pPr>
      <w:r w:rsidRPr="00973D41">
        <w:rPr>
          <w:rFonts w:cs="Arial"/>
        </w:rPr>
        <w:t xml:space="preserve">The prison also has a Detention Unit that is separate from other accommodation in the prison. The Detention Unit is used for segregating prisoners for breaches of discipline, or where a </w:t>
      </w:r>
      <w:r w:rsidRPr="00973D41">
        <w:rPr>
          <w:rFonts w:cs="Arial"/>
          <w:iCs/>
        </w:rPr>
        <w:t>special treatment order has been made for the safety of a prisoner,</w:t>
      </w:r>
      <w:r>
        <w:rPr>
          <w:rStyle w:val="FootnoteReference"/>
          <w:rFonts w:cs="Arial"/>
          <w:iCs/>
        </w:rPr>
        <w:footnoteReference w:id="151"/>
      </w:r>
      <w:r w:rsidRPr="00973D41">
        <w:rPr>
          <w:rFonts w:cs="Arial"/>
        </w:rPr>
        <w:t xml:space="preserve"> or for the </w:t>
      </w:r>
      <w:r w:rsidRPr="00973D41">
        <w:rPr>
          <w:rFonts w:cs="Arial"/>
          <w:iCs/>
        </w:rPr>
        <w:t>security or good order of the facility</w:t>
      </w:r>
      <w:r w:rsidRPr="00973D41">
        <w:rPr>
          <w:rFonts w:cs="Arial"/>
          <w:i/>
          <w:iCs/>
        </w:rPr>
        <w:t>.</w:t>
      </w:r>
      <w:r w:rsidRPr="00973D41">
        <w:rPr>
          <w:rFonts w:cs="Arial"/>
        </w:rPr>
        <w:t xml:space="preserve"> The Detention Unit consists of four separate confinement cells and two special treatment cells, all of which are minimally furnished with adjacent toilet and showering facilities. </w:t>
      </w:r>
    </w:p>
    <w:p w14:paraId="126BE315" w14:textId="6F6952DA" w:rsidR="00D736CA" w:rsidRPr="00973D41" w:rsidRDefault="00227E83" w:rsidP="00D736CA">
      <w:pPr>
        <w:spacing w:after="240"/>
        <w:rPr>
          <w:rFonts w:cs="Arial"/>
        </w:rPr>
      </w:pPr>
      <w:r w:rsidRPr="00973D41">
        <w:rPr>
          <w:rFonts w:cs="Arial"/>
        </w:rPr>
        <w:t xml:space="preserve">Prisoners who are housed in the secure units are provided with plated meals prepared in the main kitchen of the facility. </w:t>
      </w:r>
    </w:p>
    <w:p w14:paraId="4FF36310" w14:textId="77777777" w:rsidR="00D736CA" w:rsidRPr="00D76564" w:rsidRDefault="00227E83" w:rsidP="00D736CA">
      <w:pPr>
        <w:pStyle w:val="Heading3"/>
      </w:pPr>
      <w:bookmarkStart w:id="209" w:name="_Toc536542601"/>
      <w:bookmarkStart w:id="210" w:name="_Toc536715218"/>
      <w:r w:rsidRPr="00D76564">
        <w:t>Residential accommodation</w:t>
      </w:r>
      <w:bookmarkEnd w:id="209"/>
      <w:bookmarkEnd w:id="210"/>
    </w:p>
    <w:p w14:paraId="5518D475" w14:textId="29CC8D30" w:rsidR="00BA660F" w:rsidRPr="00973D41" w:rsidRDefault="00227E83" w:rsidP="00BA660F">
      <w:pPr>
        <w:spacing w:after="240"/>
        <w:rPr>
          <w:rFonts w:cs="Arial"/>
        </w:rPr>
      </w:pPr>
      <w:r w:rsidRPr="00973D41">
        <w:rPr>
          <w:rFonts w:cs="Arial"/>
        </w:rPr>
        <w:t xml:space="preserve">The other main accommodation in BWCC is residential housing units, originally designed to accommodate </w:t>
      </w:r>
      <w:r>
        <w:rPr>
          <w:rFonts w:cs="Arial"/>
        </w:rPr>
        <w:t>142</w:t>
      </w:r>
      <w:r w:rsidRPr="00973D41">
        <w:rPr>
          <w:rFonts w:cs="Arial"/>
        </w:rPr>
        <w:t xml:space="preserve"> inmates. The units are clustered four to a block and are designed to house six prisoners per unit. Campus style, they consist of a communal living area, a separate cell for each inmate, and access to a shared bathroom, kitchen, and laundry. Residents do their own cooking and share cleaning responsibilities. In June 2017, the residential units were overcrowded and each unit was holding up to ten prisoners, meaning that four women </w:t>
      </w:r>
      <w:r w:rsidR="00BA660F">
        <w:rPr>
          <w:rFonts w:cs="Arial"/>
        </w:rPr>
        <w:t xml:space="preserve">were </w:t>
      </w:r>
      <w:r w:rsidRPr="00973D41">
        <w:rPr>
          <w:rFonts w:cs="Arial"/>
        </w:rPr>
        <w:t>sleep</w:t>
      </w:r>
      <w:r w:rsidR="00BA660F">
        <w:rPr>
          <w:rFonts w:cs="Arial"/>
        </w:rPr>
        <w:t>ing</w:t>
      </w:r>
      <w:r w:rsidRPr="00973D41">
        <w:rPr>
          <w:rFonts w:cs="Arial"/>
        </w:rPr>
        <w:t xml:space="preserve"> on mattresses on the floor.</w:t>
      </w:r>
      <w:r w:rsidR="00BA660F" w:rsidRPr="00BA660F">
        <w:rPr>
          <w:rFonts w:cs="Arial"/>
        </w:rPr>
        <w:t xml:space="preserve"> </w:t>
      </w:r>
      <w:r w:rsidR="00BA660F">
        <w:rPr>
          <w:rFonts w:cs="Arial"/>
        </w:rPr>
        <w:t>Since the opening of the new SQCC for women  in late 2018, this practice has ceased.</w:t>
      </w:r>
    </w:p>
    <w:p w14:paraId="04BE076A" w14:textId="77777777" w:rsidR="00D736CA" w:rsidRPr="00973D41" w:rsidRDefault="00227E83" w:rsidP="00D736CA">
      <w:pPr>
        <w:pStyle w:val="Heading3"/>
      </w:pPr>
      <w:bookmarkStart w:id="211" w:name="_Toc536542602"/>
      <w:bookmarkStart w:id="212" w:name="_Toc536715219"/>
      <w:r w:rsidRPr="00973D41">
        <w:t>Mothers and young children accommodation</w:t>
      </w:r>
      <w:bookmarkEnd w:id="211"/>
      <w:bookmarkEnd w:id="212"/>
    </w:p>
    <w:p w14:paraId="092F276E" w14:textId="77777777" w:rsidR="00D736CA" w:rsidRPr="00973D41" w:rsidRDefault="00227E83" w:rsidP="00D736CA">
      <w:pPr>
        <w:spacing w:after="240"/>
        <w:rPr>
          <w:rFonts w:cs="Arial"/>
        </w:rPr>
      </w:pPr>
      <w:r w:rsidRPr="00973D41">
        <w:rPr>
          <w:rFonts w:cs="Arial"/>
        </w:rPr>
        <w:t>In June 2017, a number of the residential units accommodated prisoners who had their baby or young child living with them in prison.</w:t>
      </w:r>
      <w:r>
        <w:rPr>
          <w:rStyle w:val="FootnoteReference"/>
          <w:rFonts w:cs="Arial"/>
        </w:rPr>
        <w:footnoteReference w:id="152"/>
      </w:r>
      <w:r w:rsidRPr="00973D41">
        <w:rPr>
          <w:rFonts w:cs="Arial"/>
        </w:rPr>
        <w:t xml:space="preserve"> Whether or not a young child resides with their mother is determined by the person in charge of the prison facility, based on what is in the best interests of the child.  If the decision-maker believes it is warranted, the decision about </w:t>
      </w:r>
      <w:r w:rsidRPr="00973D41">
        <w:rPr>
          <w:rFonts w:cs="Arial"/>
        </w:rPr>
        <w:lastRenderedPageBreak/>
        <w:t xml:space="preserve">where the child resides can be varied during the time the mother is in prison. </w:t>
      </w:r>
    </w:p>
    <w:p w14:paraId="71086A18" w14:textId="77777777" w:rsidR="00D736CA" w:rsidRPr="00973D41" w:rsidRDefault="00227E83" w:rsidP="00D736CA">
      <w:pPr>
        <w:spacing w:after="240"/>
        <w:rPr>
          <w:rFonts w:cs="Arial"/>
        </w:rPr>
      </w:pPr>
      <w:r w:rsidRPr="00973D41">
        <w:rPr>
          <w:rFonts w:cs="Arial"/>
        </w:rPr>
        <w:t xml:space="preserve">Children who are five years or more are not permitted to reside in prison, as the facilities are deemed to be unsuitable for their needs. Children sleep in their mothers’ cells, which are large enough to accommodate a child’s cot or bed. There is a small, fenced playground with some climbing equipment adjoining the units that is accessible during the day. Mothers and children also have access to a formal playgroup with skilled external facilitators attending once a week. </w:t>
      </w:r>
    </w:p>
    <w:p w14:paraId="6ADB1154" w14:textId="77777777" w:rsidR="00D736CA" w:rsidRPr="00973D41" w:rsidRDefault="00227E83" w:rsidP="00D736CA">
      <w:pPr>
        <w:pStyle w:val="Heading3"/>
      </w:pPr>
      <w:bookmarkStart w:id="213" w:name="_Toc536542603"/>
      <w:bookmarkStart w:id="214" w:name="_Toc536715220"/>
      <w:r w:rsidRPr="00973D41">
        <w:t>Lockdown routines</w:t>
      </w:r>
      <w:bookmarkEnd w:id="213"/>
      <w:bookmarkEnd w:id="214"/>
    </w:p>
    <w:p w14:paraId="7134B208" w14:textId="49902DDE" w:rsidR="00D736CA" w:rsidRPr="00973D41" w:rsidRDefault="001A5F6F" w:rsidP="00D736CA">
      <w:pPr>
        <w:keepNext/>
        <w:spacing w:after="240"/>
        <w:rPr>
          <w:rFonts w:cs="Arial"/>
        </w:rPr>
      </w:pPr>
      <w:r>
        <w:rPr>
          <w:rFonts w:cs="Arial"/>
        </w:rPr>
        <w:t xml:space="preserve">From </w:t>
      </w:r>
      <w:r w:rsidR="00BA660F">
        <w:rPr>
          <w:rFonts w:cs="Arial"/>
        </w:rPr>
        <w:t>October 2018</w:t>
      </w:r>
      <w:r w:rsidR="00227E83" w:rsidRPr="00973D41">
        <w:rPr>
          <w:rFonts w:cs="Arial"/>
        </w:rPr>
        <w:t>, the usual daily lockdown routine in the secure units or individual residential units of BWCC was:</w:t>
      </w:r>
    </w:p>
    <w:p w14:paraId="790F7204" w14:textId="77777777" w:rsidR="001A5F6F" w:rsidRDefault="00BA660F" w:rsidP="001A5F6F">
      <w:pPr>
        <w:keepNext/>
        <w:keepLines/>
        <w:tabs>
          <w:tab w:val="left" w:pos="2835"/>
        </w:tabs>
        <w:spacing w:after="0"/>
        <w:rPr>
          <w:rFonts w:cs="Arial"/>
        </w:rPr>
      </w:pPr>
      <w:r>
        <w:rPr>
          <w:rFonts w:cs="Arial"/>
        </w:rPr>
        <w:t>7</w:t>
      </w:r>
      <w:r w:rsidR="00227E83" w:rsidRPr="00973D41">
        <w:rPr>
          <w:rFonts w:cs="Arial"/>
        </w:rPr>
        <w:t>:</w:t>
      </w:r>
      <w:r>
        <w:rPr>
          <w:rFonts w:cs="Arial"/>
        </w:rPr>
        <w:t>25</w:t>
      </w:r>
      <w:r w:rsidR="00227E83" w:rsidRPr="00973D41">
        <w:rPr>
          <w:rFonts w:cs="Arial"/>
        </w:rPr>
        <w:t>am</w:t>
      </w:r>
      <w:r w:rsidR="00227E83">
        <w:rPr>
          <w:rStyle w:val="FootnoteReference"/>
          <w:rFonts w:cs="Arial"/>
        </w:rPr>
        <w:footnoteReference w:id="153"/>
      </w:r>
      <w:r w:rsidR="00227E83" w:rsidRPr="00973D41">
        <w:rPr>
          <w:rFonts w:cs="Arial"/>
        </w:rPr>
        <w:t xml:space="preserve"> to 10.30am</w:t>
      </w:r>
      <w:r w:rsidR="00227E83" w:rsidRPr="00973D41">
        <w:rPr>
          <w:rFonts w:cs="Arial"/>
        </w:rPr>
        <w:tab/>
        <w:t xml:space="preserve">unlocked from cell (in secure) or from </w:t>
      </w:r>
    </w:p>
    <w:p w14:paraId="0D9EDA1D" w14:textId="65F3D6BD" w:rsidR="00D736CA" w:rsidRPr="00973D41" w:rsidRDefault="001A5F6F" w:rsidP="00D736CA">
      <w:pPr>
        <w:keepNext/>
        <w:keepLines/>
        <w:tabs>
          <w:tab w:val="left" w:pos="2835"/>
        </w:tabs>
        <w:spacing w:after="240"/>
        <w:rPr>
          <w:rFonts w:cs="Arial"/>
        </w:rPr>
      </w:pPr>
      <w:r>
        <w:rPr>
          <w:rFonts w:cs="Arial"/>
        </w:rPr>
        <w:tab/>
      </w:r>
      <w:r w:rsidR="00227E83" w:rsidRPr="00973D41">
        <w:rPr>
          <w:rFonts w:cs="Arial"/>
        </w:rPr>
        <w:t>residential unit</w:t>
      </w:r>
    </w:p>
    <w:p w14:paraId="22225218" w14:textId="1AF77AF2" w:rsidR="00D736CA" w:rsidRPr="00BA660F" w:rsidRDefault="00227E83" w:rsidP="0046148C">
      <w:pPr>
        <w:keepNext/>
        <w:keepLines/>
        <w:tabs>
          <w:tab w:val="left" w:pos="2835"/>
        </w:tabs>
        <w:spacing w:before="240" w:after="240"/>
        <w:rPr>
          <w:rFonts w:cs="Arial"/>
        </w:rPr>
      </w:pPr>
      <w:r w:rsidRPr="00973D41">
        <w:rPr>
          <w:rFonts w:cs="Arial"/>
        </w:rPr>
        <w:t>10.30am to 12.</w:t>
      </w:r>
      <w:r w:rsidR="00BA660F">
        <w:rPr>
          <w:rFonts w:cs="Arial"/>
        </w:rPr>
        <w:t>0</w:t>
      </w:r>
      <w:r w:rsidRPr="00973D41">
        <w:rPr>
          <w:rFonts w:cs="Arial"/>
        </w:rPr>
        <w:t>0pm</w:t>
      </w:r>
      <w:r w:rsidRPr="00973D41">
        <w:rPr>
          <w:rFonts w:cs="Arial"/>
        </w:rPr>
        <w:tab/>
        <w:t>locked into unit</w:t>
      </w:r>
      <w:r w:rsidR="00BA660F">
        <w:rPr>
          <w:rFonts w:cs="Arial"/>
        </w:rPr>
        <w:t>(</w:t>
      </w:r>
      <w:r w:rsidR="00BA660F" w:rsidRPr="0046148C">
        <w:rPr>
          <w:bCs/>
        </w:rPr>
        <w:t>secure mainstream only)</w:t>
      </w:r>
    </w:p>
    <w:p w14:paraId="19B4281B" w14:textId="2334432C" w:rsidR="00D736CA" w:rsidRPr="00973D41" w:rsidRDefault="00227E83" w:rsidP="00D736CA">
      <w:pPr>
        <w:keepNext/>
        <w:keepLines/>
        <w:tabs>
          <w:tab w:val="left" w:pos="2835"/>
        </w:tabs>
        <w:spacing w:after="240"/>
        <w:rPr>
          <w:rFonts w:cs="Arial"/>
        </w:rPr>
      </w:pPr>
      <w:r w:rsidRPr="00973D41">
        <w:rPr>
          <w:rFonts w:cs="Arial"/>
        </w:rPr>
        <w:t>12.</w:t>
      </w:r>
      <w:r w:rsidR="00BA660F">
        <w:rPr>
          <w:rFonts w:cs="Arial"/>
        </w:rPr>
        <w:t>0</w:t>
      </w:r>
      <w:r w:rsidRPr="00973D41">
        <w:rPr>
          <w:rFonts w:cs="Arial"/>
        </w:rPr>
        <w:t>0pm to 3:00pm</w:t>
      </w:r>
      <w:r w:rsidRPr="00973D41">
        <w:rPr>
          <w:rFonts w:cs="Arial"/>
        </w:rPr>
        <w:tab/>
        <w:t>unlocked from unit</w:t>
      </w:r>
    </w:p>
    <w:p w14:paraId="2F734EEE" w14:textId="08D8AB78" w:rsidR="00D736CA" w:rsidRPr="00BA660F" w:rsidRDefault="00227E83" w:rsidP="00D736CA">
      <w:pPr>
        <w:keepNext/>
        <w:keepLines/>
        <w:tabs>
          <w:tab w:val="left" w:pos="2835"/>
        </w:tabs>
        <w:spacing w:after="240"/>
        <w:rPr>
          <w:rFonts w:cs="Arial"/>
        </w:rPr>
      </w:pPr>
      <w:r w:rsidRPr="00973D41">
        <w:rPr>
          <w:rFonts w:cs="Arial"/>
        </w:rPr>
        <w:t xml:space="preserve">3:00pm to </w:t>
      </w:r>
      <w:r w:rsidR="00BA660F">
        <w:rPr>
          <w:rFonts w:cs="Arial"/>
        </w:rPr>
        <w:t>4</w:t>
      </w:r>
      <w:r w:rsidRPr="00973D41">
        <w:rPr>
          <w:rFonts w:cs="Arial"/>
        </w:rPr>
        <w:t>:</w:t>
      </w:r>
      <w:r w:rsidR="00BA660F">
        <w:rPr>
          <w:rFonts w:cs="Arial"/>
        </w:rPr>
        <w:t>45</w:t>
      </w:r>
      <w:r w:rsidRPr="00973D41">
        <w:rPr>
          <w:rFonts w:cs="Arial"/>
        </w:rPr>
        <w:t>pm</w:t>
      </w:r>
      <w:r w:rsidRPr="00973D41">
        <w:rPr>
          <w:rFonts w:cs="Arial"/>
        </w:rPr>
        <w:tab/>
        <w:t>locked into unit</w:t>
      </w:r>
      <w:r w:rsidR="00BA660F" w:rsidRPr="00BA660F">
        <w:t>(</w:t>
      </w:r>
      <w:r w:rsidR="00BA660F" w:rsidRPr="0046148C">
        <w:rPr>
          <w:bCs/>
        </w:rPr>
        <w:t>secure mainstream only</w:t>
      </w:r>
      <w:r w:rsidR="00BA660F" w:rsidRPr="00BA660F">
        <w:t>)</w:t>
      </w:r>
    </w:p>
    <w:p w14:paraId="75A7BFFF" w14:textId="2779A55A" w:rsidR="00D736CA" w:rsidRPr="00973D41" w:rsidRDefault="00BA660F" w:rsidP="00D736CA">
      <w:pPr>
        <w:keepNext/>
        <w:keepLines/>
        <w:tabs>
          <w:tab w:val="left" w:pos="2835"/>
        </w:tabs>
        <w:spacing w:after="240"/>
        <w:rPr>
          <w:rFonts w:cs="Arial"/>
        </w:rPr>
      </w:pPr>
      <w:r>
        <w:rPr>
          <w:rFonts w:cs="Arial"/>
        </w:rPr>
        <w:t>4</w:t>
      </w:r>
      <w:r w:rsidR="00227E83" w:rsidRPr="00973D41">
        <w:rPr>
          <w:rFonts w:cs="Arial"/>
        </w:rPr>
        <w:t>:</w:t>
      </w:r>
      <w:r>
        <w:rPr>
          <w:rFonts w:cs="Arial"/>
        </w:rPr>
        <w:t>45</w:t>
      </w:r>
      <w:r w:rsidR="00227E83" w:rsidRPr="00973D41">
        <w:rPr>
          <w:rFonts w:cs="Arial"/>
        </w:rPr>
        <w:t>pm to 6:</w:t>
      </w:r>
      <w:r w:rsidR="00267ABB">
        <w:rPr>
          <w:rFonts w:cs="Arial"/>
        </w:rPr>
        <w:t>15</w:t>
      </w:r>
      <w:r w:rsidR="00227E83" w:rsidRPr="00973D41">
        <w:rPr>
          <w:rFonts w:cs="Arial"/>
        </w:rPr>
        <w:t>pm</w:t>
      </w:r>
      <w:r w:rsidR="00227E83" w:rsidRPr="00973D41">
        <w:rPr>
          <w:rFonts w:cs="Arial"/>
        </w:rPr>
        <w:tab/>
        <w:t>unlocked from unit</w:t>
      </w:r>
    </w:p>
    <w:p w14:paraId="0E1C3D36" w14:textId="77777777" w:rsidR="001A5F6F" w:rsidRDefault="00227E83" w:rsidP="001A5F6F">
      <w:pPr>
        <w:keepNext/>
        <w:keepLines/>
        <w:tabs>
          <w:tab w:val="left" w:pos="2835"/>
          <w:tab w:val="left" w:pos="2880"/>
        </w:tabs>
        <w:spacing w:after="0"/>
        <w:rPr>
          <w:rFonts w:cs="Arial"/>
        </w:rPr>
      </w:pPr>
      <w:r w:rsidRPr="00973D41">
        <w:rPr>
          <w:rFonts w:cs="Arial"/>
        </w:rPr>
        <w:t>6:</w:t>
      </w:r>
      <w:r w:rsidR="00BA660F">
        <w:rPr>
          <w:rFonts w:cs="Arial"/>
        </w:rPr>
        <w:t>15</w:t>
      </w:r>
      <w:r w:rsidRPr="00973D41">
        <w:rPr>
          <w:rFonts w:cs="Arial"/>
        </w:rPr>
        <w:t xml:space="preserve">pm to </w:t>
      </w:r>
      <w:r w:rsidR="00BA660F">
        <w:rPr>
          <w:rFonts w:cs="Arial"/>
        </w:rPr>
        <w:t>7</w:t>
      </w:r>
      <w:r w:rsidRPr="00973D41">
        <w:rPr>
          <w:rFonts w:cs="Arial"/>
        </w:rPr>
        <w:t>:</w:t>
      </w:r>
      <w:r w:rsidR="00BA660F">
        <w:rPr>
          <w:rFonts w:cs="Arial"/>
        </w:rPr>
        <w:t>25</w:t>
      </w:r>
      <w:r w:rsidRPr="00973D41">
        <w:rPr>
          <w:rFonts w:cs="Arial"/>
        </w:rPr>
        <w:t>am</w:t>
      </w:r>
      <w:r w:rsidRPr="00973D41">
        <w:rPr>
          <w:rFonts w:cs="Arial"/>
        </w:rPr>
        <w:tab/>
        <w:t xml:space="preserve">locked into cell (in secure) or into </w:t>
      </w:r>
    </w:p>
    <w:p w14:paraId="3F7D9B0A" w14:textId="61223A24" w:rsidR="00D736CA" w:rsidRPr="00973D41" w:rsidRDefault="001A5F6F" w:rsidP="00D736CA">
      <w:pPr>
        <w:keepNext/>
        <w:keepLines/>
        <w:tabs>
          <w:tab w:val="left" w:pos="2835"/>
          <w:tab w:val="left" w:pos="2880"/>
        </w:tabs>
        <w:spacing w:after="240"/>
        <w:rPr>
          <w:rFonts w:cs="Arial"/>
        </w:rPr>
      </w:pPr>
      <w:r>
        <w:rPr>
          <w:rFonts w:cs="Arial"/>
        </w:rPr>
        <w:tab/>
      </w:r>
      <w:r w:rsidR="00227E83" w:rsidRPr="00973D41">
        <w:rPr>
          <w:rFonts w:cs="Arial"/>
        </w:rPr>
        <w:t>residential unit</w:t>
      </w:r>
    </w:p>
    <w:p w14:paraId="50B19CC8" w14:textId="3A9CC809" w:rsidR="00D736CA" w:rsidRPr="00973D41" w:rsidRDefault="00227E83" w:rsidP="00D736CA">
      <w:pPr>
        <w:spacing w:after="240"/>
        <w:rPr>
          <w:rFonts w:cs="Arial"/>
        </w:rPr>
      </w:pPr>
      <w:r w:rsidRPr="00973D41">
        <w:rPr>
          <w:rFonts w:cs="Arial"/>
        </w:rPr>
        <w:t>This routine means that women in secure units are locked in their cell overnight for at least 1</w:t>
      </w:r>
      <w:r w:rsidR="00267ABB">
        <w:rPr>
          <w:rFonts w:cs="Arial"/>
        </w:rPr>
        <w:t>3</w:t>
      </w:r>
      <w:r w:rsidRPr="00973D41">
        <w:rPr>
          <w:rFonts w:cs="Arial"/>
        </w:rPr>
        <w:t xml:space="preserve"> hours in a regular day. Women are locked into their unit blocks for up to </w:t>
      </w:r>
      <w:r w:rsidR="00267ABB">
        <w:rPr>
          <w:rFonts w:cs="Arial"/>
        </w:rPr>
        <w:t>17.5</w:t>
      </w:r>
      <w:r w:rsidRPr="00973D41">
        <w:rPr>
          <w:rFonts w:cs="Arial"/>
        </w:rPr>
        <w:t xml:space="preserve"> hours a day. </w:t>
      </w:r>
      <w:r w:rsidR="00267ABB">
        <w:rPr>
          <w:rFonts w:cs="Arial"/>
        </w:rPr>
        <w:t xml:space="preserve">On the last </w:t>
      </w:r>
      <w:r w:rsidR="00267ABB" w:rsidRPr="00973D41">
        <w:rPr>
          <w:rFonts w:cs="Arial"/>
        </w:rPr>
        <w:t xml:space="preserve"> </w:t>
      </w:r>
      <w:r w:rsidRPr="00973D41">
        <w:rPr>
          <w:rFonts w:cs="Arial"/>
        </w:rPr>
        <w:t xml:space="preserve">Wednesday </w:t>
      </w:r>
      <w:r w:rsidR="00267ABB">
        <w:rPr>
          <w:rFonts w:cs="Arial"/>
        </w:rPr>
        <w:t xml:space="preserve">of every month </w:t>
      </w:r>
      <w:r w:rsidRPr="00973D41">
        <w:rPr>
          <w:rFonts w:cs="Arial"/>
        </w:rPr>
        <w:t>there is also a lockdown period in which staff undertake professional development, resulting in prisoners being locked down for an even longer period on that day</w:t>
      </w:r>
      <w:r w:rsidR="000D7D44">
        <w:rPr>
          <w:rFonts w:cs="Arial"/>
        </w:rPr>
        <w:t>.</w:t>
      </w:r>
      <w:r w:rsidRPr="00973D41">
        <w:rPr>
          <w:rFonts w:cs="Arial"/>
        </w:rPr>
        <w:t>. Women advised us that there were many disruptions to the usual routine, and they were frequently locked down for much longer periods.</w:t>
      </w:r>
      <w:r>
        <w:rPr>
          <w:rStyle w:val="FootnoteReference"/>
          <w:rFonts w:cs="Arial"/>
        </w:rPr>
        <w:footnoteReference w:id="154"/>
      </w:r>
    </w:p>
    <w:p w14:paraId="48D88FCE" w14:textId="77777777" w:rsidR="00D736CA" w:rsidRPr="00973D41" w:rsidRDefault="00227E83" w:rsidP="00D736CA">
      <w:pPr>
        <w:pStyle w:val="Heading3"/>
      </w:pPr>
      <w:bookmarkStart w:id="215" w:name="_Toc536542604"/>
      <w:bookmarkStart w:id="216" w:name="_Toc536715221"/>
      <w:r w:rsidRPr="00973D41">
        <w:t>Accommodation issues at BWCC</w:t>
      </w:r>
      <w:bookmarkEnd w:id="215"/>
      <w:bookmarkEnd w:id="216"/>
    </w:p>
    <w:p w14:paraId="3711A1EF" w14:textId="77777777" w:rsidR="00D736CA" w:rsidRPr="00973D41" w:rsidRDefault="00227E83" w:rsidP="00D736CA">
      <w:pPr>
        <w:pStyle w:val="Heading4"/>
      </w:pPr>
      <w:r w:rsidRPr="00973D41">
        <w:t>Overcrowding</w:t>
      </w:r>
    </w:p>
    <w:p w14:paraId="3A7E2E55" w14:textId="05C0A78A" w:rsidR="00D736CA" w:rsidRPr="00973D41" w:rsidRDefault="000D7D44" w:rsidP="00D736CA">
      <w:pPr>
        <w:spacing w:after="240"/>
        <w:rPr>
          <w:rFonts w:cs="Arial"/>
        </w:rPr>
      </w:pPr>
      <w:r>
        <w:rPr>
          <w:rFonts w:cs="Arial"/>
        </w:rPr>
        <w:t>When we visited BWCC in 2017 t</w:t>
      </w:r>
      <w:r w:rsidR="00227E83" w:rsidRPr="00973D41">
        <w:rPr>
          <w:rFonts w:cs="Arial"/>
        </w:rPr>
        <w:t xml:space="preserve">he major issue with accommodation </w:t>
      </w:r>
      <w:r>
        <w:rPr>
          <w:rFonts w:cs="Arial"/>
        </w:rPr>
        <w:t xml:space="preserve">was </w:t>
      </w:r>
      <w:r w:rsidR="00227E83" w:rsidRPr="00973D41">
        <w:rPr>
          <w:rFonts w:cs="Arial"/>
        </w:rPr>
        <w:t xml:space="preserve">overcrowding, and this was the subject of the Queensland Ombudsman’s </w:t>
      </w:r>
      <w:r w:rsidR="00227E83" w:rsidRPr="00973D41">
        <w:rPr>
          <w:rFonts w:cs="Arial"/>
        </w:rPr>
        <w:lastRenderedPageBreak/>
        <w:t xml:space="preserve">2016 </w:t>
      </w:r>
      <w:r w:rsidR="00227E83" w:rsidRPr="00973D41">
        <w:rPr>
          <w:rFonts w:cs="Arial"/>
          <w:i/>
        </w:rPr>
        <w:t>Overcrowding at Brisbane Women’s Correctional Centre</w:t>
      </w:r>
      <w:r w:rsidR="00227E83" w:rsidRPr="00973D41">
        <w:rPr>
          <w:rFonts w:cs="Arial"/>
        </w:rPr>
        <w:t xml:space="preserve"> report. The issues raised by the Ombudsman in his report were still apparent at BWCC in June 2017, and were a major concern for the prisoners with whom we consulted. </w:t>
      </w:r>
      <w:r>
        <w:rPr>
          <w:rFonts w:cs="Arial"/>
        </w:rPr>
        <w:t>With the opening of the SQCC in late 2018, overcrowding was no longer an issue at BW</w:t>
      </w:r>
      <w:r w:rsidR="00AE2460">
        <w:rPr>
          <w:rFonts w:cs="Arial"/>
        </w:rPr>
        <w:t>CC.</w:t>
      </w:r>
    </w:p>
    <w:p w14:paraId="572322EC" w14:textId="4AE8135A" w:rsidR="00AE2460" w:rsidRDefault="00227E83" w:rsidP="000D7D44">
      <w:pPr>
        <w:spacing w:after="240"/>
      </w:pPr>
      <w:r w:rsidRPr="00973D41">
        <w:rPr>
          <w:rFonts w:cs="Arial"/>
        </w:rPr>
        <w:t xml:space="preserve">BWCC’s single cell capacity is </w:t>
      </w:r>
      <w:r>
        <w:rPr>
          <w:rFonts w:cs="Arial"/>
        </w:rPr>
        <w:t>267</w:t>
      </w:r>
      <w:r w:rsidRPr="00973D41">
        <w:rPr>
          <w:rFonts w:cs="Arial"/>
        </w:rPr>
        <w:t>.</w:t>
      </w:r>
      <w:r>
        <w:rPr>
          <w:rStyle w:val="FootnoteReference"/>
          <w:rFonts w:cs="Arial"/>
        </w:rPr>
        <w:footnoteReference w:id="155"/>
      </w:r>
      <w:r w:rsidRPr="00973D41">
        <w:rPr>
          <w:rFonts w:cs="Arial"/>
        </w:rPr>
        <w:t xml:space="preserve"> On 12 June 2017, there were 390 prisoners in the Centre.</w:t>
      </w:r>
      <w:r w:rsidR="000D7D44" w:rsidRPr="000D7D44">
        <w:t xml:space="preserve"> </w:t>
      </w:r>
      <w:r w:rsidR="000D7D44">
        <w:t>As at 12 February 2019, there were 264 prisoners at BWCC.</w:t>
      </w:r>
    </w:p>
    <w:p w14:paraId="15C44AEC" w14:textId="2866BE7C" w:rsidR="00D736CA" w:rsidRPr="00973D41" w:rsidRDefault="00AE2460" w:rsidP="000D7D44">
      <w:pPr>
        <w:spacing w:after="240"/>
        <w:rPr>
          <w:rFonts w:cs="Arial"/>
        </w:rPr>
      </w:pPr>
      <w:r>
        <w:t>However, i</w:t>
      </w:r>
      <w:r w:rsidR="000D7D44">
        <w:t>f current rates of imprisonment of women continue in the future, it is anticipated that women’s prisons</w:t>
      </w:r>
      <w:r>
        <w:t xml:space="preserve"> in Queensland</w:t>
      </w:r>
      <w:r w:rsidR="000D7D44">
        <w:t xml:space="preserve"> will again be a</w:t>
      </w:r>
      <w:r>
        <w:t>t full single cell</w:t>
      </w:r>
      <w:r w:rsidR="000D7D44">
        <w:t xml:space="preserve"> capacity some time in 2020. </w:t>
      </w:r>
      <w:r>
        <w:t xml:space="preserve"> If the </w:t>
      </w:r>
      <w:r w:rsidR="00056F6E">
        <w:t xml:space="preserve">overcrowding </w:t>
      </w:r>
      <w:r>
        <w:t>issues we observed in 2017 are to be avoided in the future, rates of imprisonment will need drop significantly, or plans and funding will need to put in place for building yet another women’s prison.</w:t>
      </w:r>
    </w:p>
    <w:p w14:paraId="267B039F" w14:textId="77777777" w:rsidR="00D736CA" w:rsidRPr="006754E0" w:rsidRDefault="00227E83" w:rsidP="00D736CA">
      <w:pPr>
        <w:pStyle w:val="Heading4"/>
      </w:pPr>
      <w:r w:rsidRPr="006754E0">
        <w:t>Privacy and lack of space</w:t>
      </w:r>
    </w:p>
    <w:p w14:paraId="5846B3F7" w14:textId="73F78CE5" w:rsidR="00D736CA" w:rsidRPr="00973D41" w:rsidRDefault="00227E83" w:rsidP="00D736CA">
      <w:pPr>
        <w:spacing w:after="240"/>
        <w:rPr>
          <w:rFonts w:cs="Arial"/>
        </w:rPr>
      </w:pPr>
      <w:r w:rsidRPr="006754E0">
        <w:rPr>
          <w:rFonts w:cs="Arial"/>
        </w:rPr>
        <w:t xml:space="preserve">Placing two women to a cell has a major impact on privacy, and will be discussed in Part </w:t>
      </w:r>
      <w:r w:rsidR="00AE2460">
        <w:rPr>
          <w:rFonts w:cs="Arial"/>
        </w:rPr>
        <w:t xml:space="preserve">7 </w:t>
      </w:r>
      <w:r w:rsidRPr="006754E0">
        <w:rPr>
          <w:rFonts w:cs="Arial"/>
        </w:rPr>
        <w:t xml:space="preserve">of this report (Respect for the person). </w:t>
      </w:r>
    </w:p>
    <w:p w14:paraId="2B72F654" w14:textId="416DB715" w:rsidR="00D736CA" w:rsidRPr="00973D41" w:rsidRDefault="00227E83" w:rsidP="00D736CA">
      <w:pPr>
        <w:spacing w:after="240"/>
        <w:rPr>
          <w:rFonts w:cs="Arial"/>
        </w:rPr>
      </w:pPr>
      <w:r w:rsidRPr="00973D41">
        <w:rPr>
          <w:rFonts w:cs="Arial"/>
        </w:rPr>
        <w:t xml:space="preserve">In </w:t>
      </w:r>
      <w:r w:rsidR="00AE2460">
        <w:rPr>
          <w:rFonts w:cs="Arial"/>
        </w:rPr>
        <w:t xml:space="preserve">2017 in </w:t>
      </w:r>
      <w:r w:rsidRPr="00973D41">
        <w:rPr>
          <w:rFonts w:cs="Arial"/>
        </w:rPr>
        <w:t xml:space="preserve">the secure units, there </w:t>
      </w:r>
      <w:r w:rsidR="00AE2460">
        <w:rPr>
          <w:rFonts w:cs="Arial"/>
        </w:rPr>
        <w:t>was</w:t>
      </w:r>
      <w:r w:rsidRPr="00973D41">
        <w:rPr>
          <w:rFonts w:cs="Arial"/>
        </w:rPr>
        <w:t xml:space="preserve"> inadequate space when two prisoners </w:t>
      </w:r>
      <w:r w:rsidR="00AE2460">
        <w:rPr>
          <w:rFonts w:cs="Arial"/>
        </w:rPr>
        <w:t xml:space="preserve">were </w:t>
      </w:r>
      <w:r w:rsidRPr="00973D41">
        <w:rPr>
          <w:rFonts w:cs="Arial"/>
        </w:rPr>
        <w:t>locked in a single cell. While some secure cells have two bunks, many do not.</w:t>
      </w:r>
      <w:r>
        <w:rPr>
          <w:rStyle w:val="FootnoteReference"/>
          <w:rFonts w:cs="Arial"/>
        </w:rPr>
        <w:footnoteReference w:id="156"/>
      </w:r>
      <w:r w:rsidRPr="00973D41">
        <w:rPr>
          <w:rFonts w:cs="Arial"/>
        </w:rPr>
        <w:t xml:space="preserve"> In secure cells, having a mattress on the floor obstructs access to the desk, toilet, and shower. No residential units have bunk beds so, if doubling-up occurs, a mattress is placed on the floor for the second person. Sharing a cell requires women to negotiate who sleeps on the mattress on the floor, or in which bunk. </w:t>
      </w:r>
    </w:p>
    <w:p w14:paraId="7460C80F" w14:textId="29157154" w:rsidR="00D736CA" w:rsidRPr="00973D41" w:rsidRDefault="00227E83" w:rsidP="00D736CA">
      <w:pPr>
        <w:spacing w:after="240"/>
        <w:rPr>
          <w:rFonts w:cs="Arial"/>
        </w:rPr>
      </w:pPr>
      <w:r w:rsidRPr="00973D41">
        <w:rPr>
          <w:rFonts w:cs="Arial"/>
        </w:rPr>
        <w:t xml:space="preserve">In all shared cells, there </w:t>
      </w:r>
      <w:r w:rsidR="00AE2460">
        <w:rPr>
          <w:rFonts w:cs="Arial"/>
        </w:rPr>
        <w:t xml:space="preserve">was </w:t>
      </w:r>
      <w:r w:rsidRPr="00973D41">
        <w:rPr>
          <w:rFonts w:cs="Arial"/>
        </w:rPr>
        <w:t xml:space="preserve">a lack of storage space for possessions. </w:t>
      </w:r>
    </w:p>
    <w:p w14:paraId="3FE7D598" w14:textId="77777777" w:rsidR="00D736CA" w:rsidRPr="00973D41" w:rsidRDefault="00227E83" w:rsidP="00D736CA">
      <w:pPr>
        <w:spacing w:after="240"/>
        <w:rPr>
          <w:rFonts w:cs="Arial"/>
        </w:rPr>
      </w:pPr>
      <w:r w:rsidRPr="00973D41">
        <w:rPr>
          <w:rFonts w:cs="Arial"/>
        </w:rPr>
        <w:t>The lack of space and privacy creates and exacerbates interpersonal issues, particularly if the women who are doubled-up do not get on well with each other. Prison culture means women rarely raise issues of incompatibility with prison authorities. Rather, prisoners deal with issues by fighting or hurting another prisoner. If women are forced to share cells, prison authorities need to watch closely and observe signs of prisoner incompatibility, and take remedial action to prevent such incidents occurring.</w:t>
      </w:r>
      <w:r>
        <w:rPr>
          <w:rStyle w:val="FootnoteReference"/>
          <w:rFonts w:cs="Arial"/>
        </w:rPr>
        <w:footnoteReference w:id="157"/>
      </w:r>
    </w:p>
    <w:p w14:paraId="23491E87" w14:textId="77777777" w:rsidR="00F918F0" w:rsidRDefault="00F918F0" w:rsidP="00D736CA">
      <w:pPr>
        <w:pStyle w:val="Heading4"/>
      </w:pPr>
    </w:p>
    <w:p w14:paraId="3BFA02A8" w14:textId="674D808A" w:rsidR="00D736CA" w:rsidRPr="00973D41" w:rsidRDefault="00227E83" w:rsidP="00D736CA">
      <w:pPr>
        <w:pStyle w:val="Heading4"/>
      </w:pPr>
      <w:r w:rsidRPr="00973D41">
        <w:lastRenderedPageBreak/>
        <w:t xml:space="preserve">Competition for food and use of basic facilities </w:t>
      </w:r>
    </w:p>
    <w:p w14:paraId="0144CA17" w14:textId="5F3F32FF" w:rsidR="00D736CA" w:rsidRPr="00973D41" w:rsidRDefault="00227E83" w:rsidP="00D736CA">
      <w:pPr>
        <w:spacing w:after="240"/>
        <w:rPr>
          <w:rFonts w:cs="Arial"/>
        </w:rPr>
      </w:pPr>
      <w:r w:rsidRPr="00973D41">
        <w:rPr>
          <w:rFonts w:cs="Arial"/>
        </w:rPr>
        <w:t>In</w:t>
      </w:r>
      <w:r w:rsidR="00AE2460">
        <w:rPr>
          <w:rFonts w:cs="Arial"/>
        </w:rPr>
        <w:t xml:space="preserve"> 2017 in</w:t>
      </w:r>
      <w:r w:rsidRPr="00973D41">
        <w:rPr>
          <w:rFonts w:cs="Arial"/>
        </w:rPr>
        <w:t xml:space="preserve"> both secure and residential units, women </w:t>
      </w:r>
      <w:r>
        <w:rPr>
          <w:rFonts w:cs="Arial"/>
        </w:rPr>
        <w:t>told</w:t>
      </w:r>
      <w:r w:rsidRPr="00973D41">
        <w:rPr>
          <w:rFonts w:cs="Arial"/>
        </w:rPr>
        <w:t xml:space="preserve"> us about the competition and conflict over food that arises from overcrowding. Some women in secure units </w:t>
      </w:r>
      <w:r>
        <w:rPr>
          <w:rFonts w:cs="Arial"/>
        </w:rPr>
        <w:t>said</w:t>
      </w:r>
      <w:r w:rsidRPr="00973D41">
        <w:rPr>
          <w:rFonts w:cs="Arial"/>
        </w:rPr>
        <w:t xml:space="preserve"> that insufficient food was provided for the number of prisoners in the units, and this was resulting in fights about food.</w:t>
      </w:r>
      <w:r>
        <w:rPr>
          <w:rStyle w:val="FootnoteReference"/>
          <w:rFonts w:cs="Arial"/>
        </w:rPr>
        <w:footnoteReference w:id="158"/>
      </w:r>
      <w:r w:rsidRPr="00973D41">
        <w:rPr>
          <w:rFonts w:cs="Arial"/>
        </w:rPr>
        <w:t xml:space="preserve"> Some residential prisoners said that the food was not being shared fairly, or was being stolen. </w:t>
      </w:r>
    </w:p>
    <w:p w14:paraId="47098CC7" w14:textId="77777777" w:rsidR="00D736CA" w:rsidRPr="00973D41" w:rsidRDefault="00227E83" w:rsidP="00D736CA">
      <w:pPr>
        <w:rPr>
          <w:rFonts w:cs="Arial"/>
        </w:rPr>
      </w:pPr>
      <w:r w:rsidRPr="00973D41">
        <w:rPr>
          <w:rFonts w:cs="Arial"/>
        </w:rPr>
        <w:t>One woman who had previous experience</w:t>
      </w:r>
      <w:r>
        <w:rPr>
          <w:rFonts w:cs="Arial"/>
        </w:rPr>
        <w:t xml:space="preserve"> of</w:t>
      </w:r>
      <w:r w:rsidRPr="00973D41">
        <w:rPr>
          <w:rFonts w:cs="Arial"/>
        </w:rPr>
        <w:t xml:space="preserve"> the prison system in Western Australia compared her experience in BWCC</w:t>
      </w:r>
      <w:r>
        <w:rPr>
          <w:rFonts w:cs="Arial"/>
        </w:rPr>
        <w:t xml:space="preserve"> saying</w:t>
      </w:r>
      <w:r w:rsidRPr="00973D41">
        <w:rPr>
          <w:rFonts w:cs="Arial"/>
        </w:rPr>
        <w:t>:</w:t>
      </w:r>
    </w:p>
    <w:p w14:paraId="546A7F84" w14:textId="77777777" w:rsidR="00D736CA" w:rsidRPr="00973D41" w:rsidRDefault="00227E83" w:rsidP="0023472D">
      <w:pPr>
        <w:pStyle w:val="Quote"/>
      </w:pPr>
      <w:r w:rsidRPr="00973D41">
        <w:t>It’s horrible, there are fights over food, food is rationed and there is not enough,... WA had plenty of milk, coffee, sugar — it was not rationed.</w:t>
      </w:r>
    </w:p>
    <w:p w14:paraId="14AACC5D" w14:textId="2B6B472A" w:rsidR="00D736CA" w:rsidRDefault="00227E83" w:rsidP="00D736CA">
      <w:pPr>
        <w:spacing w:after="240"/>
        <w:rPr>
          <w:rFonts w:cs="Arial"/>
        </w:rPr>
      </w:pPr>
      <w:r w:rsidRPr="00973D41">
        <w:rPr>
          <w:rFonts w:cs="Arial"/>
        </w:rPr>
        <w:t xml:space="preserve">Women in secure were concerned about competition for the use of appliances (microwave, toaster, washing and drying machines) with only one of each appliance available in each unit to service up to 47 women. Women in both secure and residential units were concerned about competition to </w:t>
      </w:r>
      <w:r w:rsidRPr="005F7167">
        <w:rPr>
          <w:rFonts w:cs="Arial"/>
        </w:rPr>
        <w:t>use phones, particularly in peak periods.</w:t>
      </w:r>
      <w:r>
        <w:rPr>
          <w:rStyle w:val="FootnoteReference"/>
          <w:rFonts w:cs="Arial"/>
        </w:rPr>
        <w:footnoteReference w:id="159"/>
      </w:r>
    </w:p>
    <w:p w14:paraId="2F7F6078" w14:textId="63A44A8B" w:rsidR="00DF49C9" w:rsidRPr="00973D41" w:rsidRDefault="00DF49C9" w:rsidP="00DF49C9">
      <w:pPr>
        <w:spacing w:after="240"/>
        <w:rPr>
          <w:rFonts w:cs="Arial"/>
        </w:rPr>
      </w:pPr>
      <w:r>
        <w:rPr>
          <w:rFonts w:cs="Arial"/>
        </w:rPr>
        <w:t xml:space="preserve">With the opening of the SQCC in late 2018, these matters ceased to be acute issues at BWCC. </w:t>
      </w:r>
      <w:r w:rsidR="00D14A5A">
        <w:t xml:space="preserve">The </w:t>
      </w:r>
      <w:r>
        <w:t xml:space="preserve">current rates of imprisonment </w:t>
      </w:r>
      <w:r w:rsidR="00D14A5A">
        <w:t xml:space="preserve">need to </w:t>
      </w:r>
      <w:r>
        <w:t xml:space="preserve">drop significantly, </w:t>
      </w:r>
      <w:r w:rsidR="00D14A5A">
        <w:t xml:space="preserve">if </w:t>
      </w:r>
      <w:r>
        <w:t xml:space="preserve">these types of </w:t>
      </w:r>
      <w:r w:rsidR="00056F6E">
        <w:t xml:space="preserve">overcrowding </w:t>
      </w:r>
      <w:r>
        <w:t xml:space="preserve">issues </w:t>
      </w:r>
      <w:r w:rsidR="00D14A5A">
        <w:t xml:space="preserve">are to </w:t>
      </w:r>
      <w:r>
        <w:t xml:space="preserve">be avoided in the </w:t>
      </w:r>
      <w:r w:rsidR="00D14A5A">
        <w:t xml:space="preserve">near </w:t>
      </w:r>
      <w:r>
        <w:t>future.</w:t>
      </w:r>
    </w:p>
    <w:p w14:paraId="776EC45A" w14:textId="77777777" w:rsidR="00D736CA" w:rsidRPr="00973D41" w:rsidRDefault="00227E83" w:rsidP="00D736CA">
      <w:pPr>
        <w:pStyle w:val="Heading4"/>
      </w:pPr>
      <w:r w:rsidRPr="00973D41">
        <w:t>Plumbing and cleanliness</w:t>
      </w:r>
    </w:p>
    <w:p w14:paraId="6F6FB637" w14:textId="717CEFA5" w:rsidR="00D736CA" w:rsidRPr="00973D41" w:rsidRDefault="00227E83" w:rsidP="00D736CA">
      <w:pPr>
        <w:spacing w:after="240"/>
        <w:rPr>
          <w:rFonts w:cs="Arial"/>
        </w:rPr>
      </w:pPr>
      <w:r w:rsidRPr="00973D41">
        <w:rPr>
          <w:rFonts w:cs="Arial"/>
        </w:rPr>
        <w:t xml:space="preserve">Overcrowding </w:t>
      </w:r>
      <w:r w:rsidR="00DF49C9">
        <w:rPr>
          <w:rFonts w:cs="Arial"/>
        </w:rPr>
        <w:t xml:space="preserve">in 2017 </w:t>
      </w:r>
      <w:r w:rsidRPr="00973D41">
        <w:rPr>
          <w:rFonts w:cs="Arial"/>
        </w:rPr>
        <w:t>put a strain on the prison’s plumbing system, and cause</w:t>
      </w:r>
      <w:r w:rsidR="00DF49C9">
        <w:rPr>
          <w:rFonts w:cs="Arial"/>
        </w:rPr>
        <w:t>d</w:t>
      </w:r>
      <w:r w:rsidRPr="00973D41">
        <w:rPr>
          <w:rFonts w:cs="Arial"/>
        </w:rPr>
        <w:t xml:space="preserve"> frequent toilet blockages, and, on occasions, bad sewerage odours. We were informed that toilet overflows were common, and happen</w:t>
      </w:r>
      <w:r w:rsidR="00DF49C9">
        <w:rPr>
          <w:rFonts w:cs="Arial"/>
        </w:rPr>
        <w:t>ed</w:t>
      </w:r>
      <w:r w:rsidRPr="00973D41">
        <w:rPr>
          <w:rFonts w:cs="Arial"/>
        </w:rPr>
        <w:t xml:space="preserve"> up to three or four times a week.</w:t>
      </w:r>
      <w:r>
        <w:rPr>
          <w:rStyle w:val="FootnoteReference"/>
          <w:rFonts w:cs="Arial"/>
        </w:rPr>
        <w:footnoteReference w:id="160"/>
      </w:r>
      <w:r w:rsidRPr="00973D41">
        <w:rPr>
          <w:rFonts w:cs="Arial"/>
        </w:rPr>
        <w:t xml:space="preserve"> When this occur</w:t>
      </w:r>
      <w:r w:rsidR="00DF49C9">
        <w:rPr>
          <w:rFonts w:cs="Arial"/>
        </w:rPr>
        <w:t>ed</w:t>
      </w:r>
      <w:r w:rsidRPr="00973D41">
        <w:rPr>
          <w:rFonts w:cs="Arial"/>
        </w:rPr>
        <w:t xml:space="preserve"> in a doubled-up cell, the mattress on the floor may become wet with toilet water, giving rise to obvious hygiene issues, as well as discomfort and disruption. In doubled-up cells, even when the toilet is functioning properly, a hygiene issue exist</w:t>
      </w:r>
      <w:r w:rsidR="00DF49C9">
        <w:rPr>
          <w:rFonts w:cs="Arial"/>
        </w:rPr>
        <w:t>ed</w:t>
      </w:r>
      <w:r w:rsidRPr="00973D41">
        <w:rPr>
          <w:rFonts w:cs="Arial"/>
        </w:rPr>
        <w:t xml:space="preserve"> with bedding being on the floor so close to the toilet. </w:t>
      </w:r>
    </w:p>
    <w:p w14:paraId="2BAE5032" w14:textId="61029383" w:rsidR="00D736CA" w:rsidRDefault="00227E83" w:rsidP="00D736CA">
      <w:pPr>
        <w:spacing w:after="240"/>
        <w:rPr>
          <w:rFonts w:cs="Arial"/>
        </w:rPr>
      </w:pPr>
      <w:r w:rsidRPr="00973D41">
        <w:rPr>
          <w:rFonts w:cs="Arial"/>
        </w:rPr>
        <w:t>A concern raised by women</w:t>
      </w:r>
      <w:r w:rsidR="00DF49C9">
        <w:rPr>
          <w:rFonts w:cs="Arial"/>
        </w:rPr>
        <w:t xml:space="preserve"> in 2017</w:t>
      </w:r>
      <w:r w:rsidRPr="00973D41">
        <w:rPr>
          <w:rFonts w:cs="Arial"/>
        </w:rPr>
        <w:t xml:space="preserve"> was that cleaning products to clean the toilet and shower facilities in cells were lacking. When supplies of usual cleaning products </w:t>
      </w:r>
      <w:r w:rsidR="00DF49C9">
        <w:rPr>
          <w:rFonts w:cs="Arial"/>
        </w:rPr>
        <w:t xml:space="preserve">were </w:t>
      </w:r>
      <w:r w:rsidRPr="00973D41">
        <w:rPr>
          <w:rFonts w:cs="Arial"/>
        </w:rPr>
        <w:t>insufficient, women report</w:t>
      </w:r>
      <w:r w:rsidR="00DF49C9">
        <w:rPr>
          <w:rFonts w:cs="Arial"/>
        </w:rPr>
        <w:t>ed</w:t>
      </w:r>
      <w:r w:rsidRPr="00973D41">
        <w:rPr>
          <w:rFonts w:cs="Arial"/>
        </w:rPr>
        <w:t xml:space="preserve"> that they use</w:t>
      </w:r>
      <w:r w:rsidR="00DF49C9">
        <w:rPr>
          <w:rFonts w:cs="Arial"/>
        </w:rPr>
        <w:t>d</w:t>
      </w:r>
      <w:r w:rsidRPr="00973D41">
        <w:rPr>
          <w:rFonts w:cs="Arial"/>
        </w:rPr>
        <w:t xml:space="preserve"> their shampoo to try to clean facilities.</w:t>
      </w:r>
    </w:p>
    <w:p w14:paraId="274E6DC5" w14:textId="12C27866" w:rsidR="00DF49C9" w:rsidRPr="00973D41" w:rsidRDefault="00DF49C9" w:rsidP="00D736CA">
      <w:pPr>
        <w:spacing w:after="240"/>
        <w:rPr>
          <w:rFonts w:cs="Arial"/>
        </w:rPr>
      </w:pPr>
      <w:r>
        <w:rPr>
          <w:rFonts w:cs="Arial"/>
        </w:rPr>
        <w:lastRenderedPageBreak/>
        <w:t>With the opening of the SQCC in late 2018, these matters ceased to be issues at BWCC.</w:t>
      </w:r>
      <w:r w:rsidRPr="00DF49C9">
        <w:t xml:space="preserve"> </w:t>
      </w:r>
      <w:r w:rsidR="00D14A5A">
        <w:t xml:space="preserve">Current </w:t>
      </w:r>
      <w:r>
        <w:t xml:space="preserve">rates of imprisonment </w:t>
      </w:r>
      <w:r w:rsidR="00D14A5A">
        <w:t xml:space="preserve">need to </w:t>
      </w:r>
      <w:r>
        <w:t xml:space="preserve">drop significantly, </w:t>
      </w:r>
      <w:r w:rsidR="00D14A5A">
        <w:t xml:space="preserve">if </w:t>
      </w:r>
      <w:r>
        <w:t xml:space="preserve">these types of issues arising again </w:t>
      </w:r>
      <w:r w:rsidR="00D14A5A">
        <w:t xml:space="preserve">are to </w:t>
      </w:r>
      <w:r>
        <w:t>be avoided in the future.</w:t>
      </w:r>
    </w:p>
    <w:p w14:paraId="59475D83" w14:textId="680DB901" w:rsidR="00D736CA" w:rsidRPr="00337E74" w:rsidRDefault="00337E74" w:rsidP="00337E74">
      <w:pPr>
        <w:pStyle w:val="Heading4"/>
      </w:pPr>
      <w:r>
        <w:rPr>
          <w:noProof/>
        </w:rPr>
        <w:drawing>
          <wp:anchor distT="0" distB="0" distL="114300" distR="114300" simplePos="0" relativeHeight="251751424" behindDoc="0" locked="0" layoutInCell="1" allowOverlap="1" wp14:anchorId="717F5259" wp14:editId="11E96114">
            <wp:simplePos x="0" y="0"/>
            <wp:positionH relativeFrom="margin">
              <wp:align>left</wp:align>
            </wp:positionH>
            <wp:positionV relativeFrom="paragraph">
              <wp:posOffset>27305</wp:posOffset>
            </wp:positionV>
            <wp:extent cx="180340" cy="4448175"/>
            <wp:effectExtent l="0" t="0" r="0" b="9525"/>
            <wp:wrapSquare wrapText="bothSides"/>
            <wp:docPr id="466" name="Pictur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340" cy="4448175"/>
                    </a:xfrm>
                    <a:prstGeom prst="rect">
                      <a:avLst/>
                    </a:prstGeom>
                  </pic:spPr>
                </pic:pic>
              </a:graphicData>
            </a:graphic>
            <wp14:sizeRelH relativeFrom="page">
              <wp14:pctWidth>0</wp14:pctWidth>
            </wp14:sizeRelH>
            <wp14:sizeRelV relativeFrom="page">
              <wp14:pctHeight>0</wp14:pctHeight>
            </wp14:sizeRelV>
          </wp:anchor>
        </w:drawing>
      </w:r>
      <w:r w:rsidR="00227E83" w:rsidRPr="00337E74">
        <w:t xml:space="preserve">Recommendation 23: accommodation at Brisbane Women’s Correctional Centre </w:t>
      </w:r>
    </w:p>
    <w:p w14:paraId="21DB5225" w14:textId="3A97BA32" w:rsidR="00D736CA" w:rsidRDefault="00227E83" w:rsidP="00337E74">
      <w:r w:rsidRPr="00337E74">
        <w:t>Queensland Corrective Services and other agencies implement initiatives to reduce the drivers of growth in prison numbers at BWCC, as proposed by the Ombudsman’s report on overcrowding.</w:t>
      </w:r>
    </w:p>
    <w:p w14:paraId="69CEE9A0" w14:textId="7EB6ACAE" w:rsidR="001A5F6F" w:rsidRPr="00337E74" w:rsidRDefault="001A5F6F" w:rsidP="00337E74">
      <w:r>
        <w:t xml:space="preserve">Should overcrowding occur again in the future, Queensland Corrective Services: </w:t>
      </w:r>
    </w:p>
    <w:p w14:paraId="54EA2F3B" w14:textId="1CCD6F19" w:rsidR="00D736CA" w:rsidRPr="00337E74" w:rsidRDefault="00227E83" w:rsidP="00F918F0">
      <w:pPr>
        <w:pStyle w:val="ListParagraph"/>
        <w:numPr>
          <w:ilvl w:val="0"/>
          <w:numId w:val="81"/>
        </w:numPr>
      </w:pPr>
      <w:r w:rsidRPr="00337E74">
        <w:t>ceases the practice of compelling women to sleep on floors</w:t>
      </w:r>
      <w:r w:rsidR="001A5F6F">
        <w:t>;</w:t>
      </w:r>
    </w:p>
    <w:p w14:paraId="3722D6DB" w14:textId="27482361" w:rsidR="00D736CA" w:rsidRPr="00337E74" w:rsidRDefault="00227E83" w:rsidP="00F918F0">
      <w:pPr>
        <w:pStyle w:val="ListParagraph"/>
        <w:numPr>
          <w:ilvl w:val="0"/>
          <w:numId w:val="81"/>
        </w:numPr>
      </w:pPr>
      <w:r w:rsidRPr="00337E74">
        <w:t>improves privacy for the use of toilet facilities in secure cells, as proposed by the Ombudsman’s report on overcrowding</w:t>
      </w:r>
      <w:r w:rsidR="001A5F6F">
        <w:t>;</w:t>
      </w:r>
    </w:p>
    <w:p w14:paraId="4E996307" w14:textId="1B1E1CC9" w:rsidR="00D736CA" w:rsidRPr="00337E74" w:rsidRDefault="00227E83" w:rsidP="00F918F0">
      <w:pPr>
        <w:pStyle w:val="ListParagraph"/>
        <w:numPr>
          <w:ilvl w:val="0"/>
          <w:numId w:val="81"/>
        </w:numPr>
      </w:pPr>
      <w:r w:rsidRPr="00337E74">
        <w:t xml:space="preserve">takes action to prevent the occurrence of incidents caused by incompatibility of cell mates </w:t>
      </w:r>
      <w:r w:rsidR="00B126C5" w:rsidRPr="00337E74">
        <w:t xml:space="preserve">if at any time women are </w:t>
      </w:r>
      <w:r w:rsidRPr="00337E74">
        <w:t>doubled-up in cells, regardless of whether women have raised any issue with the aut</w:t>
      </w:r>
      <w:r w:rsidR="001A5F6F">
        <w:t>horities;</w:t>
      </w:r>
    </w:p>
    <w:p w14:paraId="6D78EAB7" w14:textId="2A92E6F6" w:rsidR="00D736CA" w:rsidRPr="00337E74" w:rsidRDefault="00B126C5" w:rsidP="00F918F0">
      <w:pPr>
        <w:pStyle w:val="ListParagraph"/>
        <w:numPr>
          <w:ilvl w:val="0"/>
          <w:numId w:val="81"/>
        </w:numPr>
      </w:pPr>
      <w:r w:rsidRPr="00337E74">
        <w:t xml:space="preserve">ensures </w:t>
      </w:r>
      <w:r w:rsidR="00227E83" w:rsidRPr="00337E74">
        <w:t>sufficient food is provided to prisoners at, and ensures it is shared equitably</w:t>
      </w:r>
      <w:r w:rsidR="001A5F6F">
        <w:t xml:space="preserve"> in overcrowded units; and</w:t>
      </w:r>
    </w:p>
    <w:p w14:paraId="52D17341" w14:textId="24DF5DCD" w:rsidR="00D736CA" w:rsidRDefault="00227E83" w:rsidP="00F918F0">
      <w:pPr>
        <w:pStyle w:val="ListParagraph"/>
        <w:numPr>
          <w:ilvl w:val="0"/>
          <w:numId w:val="81"/>
        </w:numPr>
      </w:pPr>
      <w:r w:rsidRPr="00337E74">
        <w:t>increases the number of microwaves, toasters, washing and drying machines available for use by women.</w:t>
      </w:r>
    </w:p>
    <w:p w14:paraId="281E4236" w14:textId="2D15F186" w:rsidR="001A5F6F" w:rsidRDefault="001A5F6F" w:rsidP="001A5F6F"/>
    <w:p w14:paraId="3DDF6A36" w14:textId="0AC307C8" w:rsidR="001A5F6F" w:rsidRPr="00337E74" w:rsidRDefault="001A5F6F" w:rsidP="001A5F6F">
      <w:r>
        <w:t>Queensland Corrective Services:</w:t>
      </w:r>
    </w:p>
    <w:p w14:paraId="483F595B" w14:textId="1A6D4011" w:rsidR="00D736CA" w:rsidRPr="00337E74" w:rsidRDefault="00227E83" w:rsidP="00F918F0">
      <w:pPr>
        <w:pStyle w:val="ListParagraph"/>
        <w:numPr>
          <w:ilvl w:val="0"/>
          <w:numId w:val="81"/>
        </w:numPr>
      </w:pPr>
      <w:r w:rsidRPr="00337E74">
        <w:t xml:space="preserve">remedies plumbing issues that result in frequent bad odours </w:t>
      </w:r>
      <w:r w:rsidR="001A5F6F">
        <w:t>and overflowing toilets at BWCC; and</w:t>
      </w:r>
    </w:p>
    <w:p w14:paraId="4153E29B" w14:textId="53E5FC93" w:rsidR="00D736CA" w:rsidRPr="00337E74" w:rsidRDefault="00227E83" w:rsidP="00F918F0">
      <w:pPr>
        <w:pStyle w:val="ListParagraph"/>
        <w:numPr>
          <w:ilvl w:val="0"/>
          <w:numId w:val="81"/>
        </w:numPr>
      </w:pPr>
      <w:r w:rsidRPr="00337E74">
        <w:t>provides sufficient cleaning products at all times to ensure the cleanliness of toilet and shower facilities in cells and units.</w:t>
      </w:r>
    </w:p>
    <w:p w14:paraId="5E430920" w14:textId="77777777" w:rsidR="00337E74" w:rsidRDefault="00337E74" w:rsidP="00D736CA">
      <w:pPr>
        <w:pStyle w:val="Heading2"/>
      </w:pPr>
      <w:bookmarkStart w:id="217" w:name="_Toc536542605"/>
      <w:bookmarkStart w:id="218" w:name="_Toc536715222"/>
    </w:p>
    <w:p w14:paraId="4A293963" w14:textId="57E744B0" w:rsidR="00D736CA" w:rsidRPr="00973D41" w:rsidRDefault="00227E83" w:rsidP="00D736CA">
      <w:pPr>
        <w:pStyle w:val="Heading2"/>
      </w:pPr>
      <w:r w:rsidRPr="00973D41">
        <w:t>Numinbah Correction Centre and Warwick Work Camp</w:t>
      </w:r>
      <w:bookmarkEnd w:id="217"/>
      <w:bookmarkEnd w:id="218"/>
    </w:p>
    <w:p w14:paraId="2A8B6614" w14:textId="77777777" w:rsidR="00D736CA" w:rsidRPr="00973D41" w:rsidRDefault="00227E83" w:rsidP="00D736CA">
      <w:pPr>
        <w:pStyle w:val="NormalWeb"/>
        <w:spacing w:before="120" w:beforeAutospacing="0"/>
        <w:rPr>
          <w:rFonts w:ascii="Arial" w:hAnsi="Arial" w:cs="Arial"/>
          <w:lang w:val="en"/>
        </w:rPr>
      </w:pPr>
      <w:r w:rsidRPr="00973D41">
        <w:rPr>
          <w:rFonts w:ascii="Arial" w:hAnsi="Arial" w:cs="Arial"/>
          <w:lang w:val="en"/>
        </w:rPr>
        <w:t>Numinbah Correctional Centre (NCC) is located in the Numinbah Valley in the Gold Coast hinterland, 100 kilometers south of Brisbane.</w:t>
      </w:r>
      <w:r>
        <w:rPr>
          <w:rStyle w:val="FootnoteReference"/>
          <w:rFonts w:cs="Arial"/>
          <w:lang w:val="en"/>
        </w:rPr>
        <w:footnoteReference w:id="161"/>
      </w:r>
      <w:r w:rsidRPr="00973D41">
        <w:rPr>
          <w:rFonts w:ascii="Arial" w:hAnsi="Arial" w:cs="Arial"/>
          <w:lang w:val="en"/>
        </w:rPr>
        <w:t xml:space="preserve"> NCC is an open custody prison for women, situated on a 770-hectare reserve, much of which is a working beef cattle </w:t>
      </w:r>
      <w:r>
        <w:rPr>
          <w:rFonts w:ascii="Arial" w:hAnsi="Arial" w:cs="Arial"/>
          <w:lang w:val="en"/>
        </w:rPr>
        <w:t>farm.</w:t>
      </w:r>
    </w:p>
    <w:p w14:paraId="40D7E24F" w14:textId="77777777" w:rsidR="00D736CA" w:rsidRPr="00973D41" w:rsidRDefault="00227E83" w:rsidP="00D736CA">
      <w:pPr>
        <w:pStyle w:val="NormalWeb"/>
        <w:rPr>
          <w:rFonts w:ascii="Arial" w:hAnsi="Arial" w:cs="Arial"/>
          <w:lang w:val="en"/>
        </w:rPr>
      </w:pPr>
      <w:r w:rsidRPr="00973D41">
        <w:rPr>
          <w:rFonts w:ascii="Arial" w:hAnsi="Arial" w:cs="Arial"/>
          <w:lang w:val="en"/>
        </w:rPr>
        <w:t xml:space="preserve">NCC was built for male prisoners in 1939. A women’s annex was situated in the prison from 1998 to 2012 adjacent to the men's accommodation. This shared facility between men and women was of concern to the Commission, as outlined in the 2006 </w:t>
      </w:r>
      <w:r w:rsidRPr="00973D41">
        <w:rPr>
          <w:rFonts w:ascii="Arial" w:hAnsi="Arial" w:cs="Arial"/>
          <w:i/>
          <w:lang w:val="en"/>
        </w:rPr>
        <w:t>Women in Prison Report.</w:t>
      </w:r>
      <w:r w:rsidRPr="00973D41">
        <w:rPr>
          <w:rFonts w:ascii="Arial" w:hAnsi="Arial" w:cs="Arial"/>
          <w:lang w:val="en"/>
        </w:rPr>
        <w:t xml:space="preserve"> Male </w:t>
      </w:r>
      <w:r w:rsidRPr="00973D41">
        <w:rPr>
          <w:rFonts w:ascii="Arial" w:hAnsi="Arial" w:cs="Arial"/>
          <w:lang w:val="en"/>
        </w:rPr>
        <w:lastRenderedPageBreak/>
        <w:t>prisoners left the prison in March 2012, and the facility transitioned to a female-only, low custody prison at that time.</w:t>
      </w:r>
    </w:p>
    <w:p w14:paraId="3511D0C2" w14:textId="401D9928" w:rsidR="00D736CA" w:rsidRPr="00973D41" w:rsidRDefault="00227E83" w:rsidP="00D736CA">
      <w:pPr>
        <w:pStyle w:val="NormalWeb"/>
        <w:rPr>
          <w:rFonts w:ascii="Arial" w:hAnsi="Arial" w:cs="Arial"/>
          <w:lang w:val="en"/>
        </w:rPr>
      </w:pPr>
      <w:r w:rsidRPr="00973D41">
        <w:rPr>
          <w:rFonts w:ascii="Arial" w:hAnsi="Arial" w:cs="Arial"/>
          <w:lang w:val="en"/>
        </w:rPr>
        <w:t xml:space="preserve">The facility can accommodate </w:t>
      </w:r>
      <w:r>
        <w:rPr>
          <w:rFonts w:ascii="Arial" w:hAnsi="Arial" w:cs="Arial"/>
          <w:lang w:val="en"/>
        </w:rPr>
        <w:t>119</w:t>
      </w:r>
      <w:r w:rsidRPr="00973D41">
        <w:rPr>
          <w:rFonts w:ascii="Arial" w:hAnsi="Arial" w:cs="Arial"/>
          <w:lang w:val="en"/>
        </w:rPr>
        <w:t xml:space="preserve"> prisoners, but o</w:t>
      </w:r>
      <w:r>
        <w:rPr>
          <w:rFonts w:ascii="Arial" w:hAnsi="Arial" w:cs="Arial"/>
          <w:lang w:val="en"/>
        </w:rPr>
        <w:t>n 14 July 2017 only</w:t>
      </w:r>
      <w:r w:rsidRPr="00973D41">
        <w:rPr>
          <w:rFonts w:ascii="Arial" w:hAnsi="Arial" w:cs="Arial"/>
          <w:lang w:val="en"/>
        </w:rPr>
        <w:t xml:space="preserve"> </w:t>
      </w:r>
      <w:r>
        <w:rPr>
          <w:rFonts w:ascii="Arial" w:hAnsi="Arial" w:cs="Arial"/>
          <w:lang w:val="en"/>
        </w:rPr>
        <w:t>105</w:t>
      </w:r>
      <w:r w:rsidRPr="00973D41">
        <w:rPr>
          <w:rFonts w:ascii="Arial" w:hAnsi="Arial" w:cs="Arial"/>
          <w:lang w:val="en"/>
        </w:rPr>
        <w:t xml:space="preserve"> women were in the prison.</w:t>
      </w:r>
    </w:p>
    <w:p w14:paraId="07827713" w14:textId="7FD2C06C" w:rsidR="00D736CA" w:rsidRPr="00973D41" w:rsidRDefault="00227E83" w:rsidP="00D736CA">
      <w:pPr>
        <w:pStyle w:val="NormalWeb"/>
        <w:rPr>
          <w:rFonts w:ascii="Arial" w:hAnsi="Arial" w:cs="Arial"/>
          <w:lang w:val="en"/>
        </w:rPr>
      </w:pPr>
      <w:r w:rsidRPr="00973D41">
        <w:rPr>
          <w:rFonts w:ascii="Arial" w:hAnsi="Arial" w:cs="Arial"/>
          <w:lang w:val="en"/>
        </w:rPr>
        <w:t>NCC encourages a self-directed rehabilitation model to prepare prisoners for release to the community or community-based supervision. Women can be transferred to NCC from BWCC</w:t>
      </w:r>
      <w:r>
        <w:rPr>
          <w:rFonts w:ascii="Arial" w:hAnsi="Arial" w:cs="Arial"/>
          <w:lang w:val="en"/>
        </w:rPr>
        <w:t>, SQCC</w:t>
      </w:r>
      <w:r w:rsidRPr="00973D41">
        <w:rPr>
          <w:rFonts w:ascii="Arial" w:hAnsi="Arial" w:cs="Arial"/>
          <w:lang w:val="en"/>
        </w:rPr>
        <w:t xml:space="preserve"> and </w:t>
      </w:r>
      <w:r>
        <w:rPr>
          <w:rFonts w:ascii="Arial" w:hAnsi="Arial" w:cs="Arial"/>
          <w:lang w:val="en"/>
        </w:rPr>
        <w:t xml:space="preserve">TWCC </w:t>
      </w:r>
      <w:r w:rsidRPr="00973D41">
        <w:rPr>
          <w:rFonts w:ascii="Arial" w:hAnsi="Arial" w:cs="Arial"/>
          <w:lang w:val="en"/>
        </w:rPr>
        <w:t xml:space="preserve">to serve both short and long term sentences. </w:t>
      </w:r>
    </w:p>
    <w:p w14:paraId="331ECA27" w14:textId="532CDB5B" w:rsidR="00D736CA" w:rsidRPr="00973D41" w:rsidRDefault="00227E83" w:rsidP="00D736CA">
      <w:pPr>
        <w:pStyle w:val="NormalWeb"/>
        <w:rPr>
          <w:rFonts w:ascii="Arial" w:hAnsi="Arial" w:cs="Arial"/>
          <w:lang w:val="en"/>
        </w:rPr>
      </w:pPr>
      <w:r w:rsidRPr="00973D41">
        <w:rPr>
          <w:rFonts w:ascii="Arial" w:hAnsi="Arial" w:cs="Arial"/>
          <w:lang w:val="en"/>
        </w:rPr>
        <w:t xml:space="preserve">The prison facility is unfenced and includes a reception and visitors' area, a medical room, and spaces for programs and activities. Visitors are permitted to visit the prison on Saturdays and Sundays </w:t>
      </w:r>
      <w:r w:rsidRPr="00EE6BB0">
        <w:rPr>
          <w:rFonts w:ascii="Arial" w:hAnsi="Arial" w:cs="Arial"/>
          <w:lang w:val="en"/>
        </w:rPr>
        <w:t>from 9.45am to 1</w:t>
      </w:r>
      <w:r w:rsidR="00056F6E" w:rsidRPr="00EE6BB0">
        <w:rPr>
          <w:rFonts w:ascii="Arial" w:hAnsi="Arial" w:cs="Arial"/>
          <w:lang w:val="en"/>
        </w:rPr>
        <w:t>1</w:t>
      </w:r>
      <w:r w:rsidRPr="00EE6BB0">
        <w:rPr>
          <w:rFonts w:ascii="Arial" w:hAnsi="Arial" w:cs="Arial"/>
          <w:lang w:val="en"/>
        </w:rPr>
        <w:t>.45pm.</w:t>
      </w:r>
      <w:r w:rsidR="00056F6E" w:rsidRPr="00EE6BB0">
        <w:rPr>
          <w:rStyle w:val="FootnoteReference"/>
          <w:rFonts w:cs="Arial"/>
          <w:lang w:val="en"/>
        </w:rPr>
        <w:footnoteReference w:id="162"/>
      </w:r>
    </w:p>
    <w:p w14:paraId="3F3E0120" w14:textId="77777777" w:rsidR="00D736CA" w:rsidRPr="00973D41" w:rsidRDefault="00227E83" w:rsidP="00D736CA">
      <w:pPr>
        <w:pStyle w:val="NormalWeb"/>
        <w:rPr>
          <w:rFonts w:ascii="Arial" w:hAnsi="Arial" w:cs="Arial"/>
          <w:lang w:val="en"/>
        </w:rPr>
      </w:pPr>
      <w:r w:rsidRPr="00973D41">
        <w:rPr>
          <w:rFonts w:ascii="Arial" w:hAnsi="Arial" w:cs="Arial"/>
          <w:lang w:val="en"/>
        </w:rPr>
        <w:t>Demolition work was undertaken on old-style hut accommodation used by male prisoners, and new, independent-style accommodation for female prisoners was completed in 2012. The different styles of accommodation allow for incentive and behaviour-based progression through the available accommodation styles. They consist of:</w:t>
      </w:r>
    </w:p>
    <w:p w14:paraId="48BE02FD" w14:textId="77777777" w:rsidR="00D736CA" w:rsidRPr="00973D41" w:rsidRDefault="00227E83" w:rsidP="00F918F0">
      <w:pPr>
        <w:pStyle w:val="NormalWeb"/>
        <w:numPr>
          <w:ilvl w:val="0"/>
          <w:numId w:val="70"/>
        </w:numPr>
        <w:spacing w:before="0" w:beforeAutospacing="0" w:after="240" w:afterAutospacing="0"/>
        <w:rPr>
          <w:rFonts w:ascii="Arial" w:hAnsi="Arial" w:cs="Arial"/>
          <w:lang w:val="en"/>
        </w:rPr>
      </w:pPr>
      <w:r w:rsidRPr="00507BF0">
        <w:rPr>
          <w:rFonts w:ascii="Arial" w:hAnsi="Arial" w:cs="Arial"/>
          <w:color w:val="5E1F71"/>
          <w:lang w:val="en"/>
        </w:rPr>
        <w:t xml:space="preserve">Main unit: </w:t>
      </w:r>
      <w:r w:rsidRPr="00973D41">
        <w:rPr>
          <w:rFonts w:ascii="Arial" w:hAnsi="Arial" w:cs="Arial"/>
          <w:lang w:val="en"/>
        </w:rPr>
        <w:t>consists of six demountable buildings, each containing 10 bedrooms. Ten rooms are fitted with a double-up arrangement.</w:t>
      </w:r>
    </w:p>
    <w:p w14:paraId="3C857FFF" w14:textId="77777777" w:rsidR="00D736CA" w:rsidRPr="00973D41" w:rsidRDefault="00227E83" w:rsidP="00F918F0">
      <w:pPr>
        <w:pStyle w:val="NormalWeb"/>
        <w:numPr>
          <w:ilvl w:val="0"/>
          <w:numId w:val="70"/>
        </w:numPr>
        <w:spacing w:before="0" w:beforeAutospacing="0" w:after="240" w:afterAutospacing="0"/>
        <w:rPr>
          <w:rFonts w:ascii="Arial" w:hAnsi="Arial" w:cs="Arial"/>
          <w:lang w:val="en"/>
        </w:rPr>
      </w:pPr>
      <w:r w:rsidRPr="00507BF0">
        <w:rPr>
          <w:rFonts w:ascii="Arial" w:hAnsi="Arial" w:cs="Arial"/>
          <w:color w:val="5E1F71"/>
          <w:lang w:val="en"/>
        </w:rPr>
        <w:t xml:space="preserve">Long house: </w:t>
      </w:r>
      <w:r w:rsidRPr="00973D41">
        <w:rPr>
          <w:rFonts w:ascii="Arial" w:hAnsi="Arial" w:cs="Arial"/>
          <w:lang w:val="en"/>
        </w:rPr>
        <w:t>a 24-bed, self-contained accommodation block for prisoners awaiting further progression.</w:t>
      </w:r>
    </w:p>
    <w:p w14:paraId="688C3C8A" w14:textId="77777777" w:rsidR="00D736CA" w:rsidRPr="00973D41" w:rsidRDefault="00227E83" w:rsidP="00F918F0">
      <w:pPr>
        <w:pStyle w:val="NormalWeb"/>
        <w:numPr>
          <w:ilvl w:val="0"/>
          <w:numId w:val="70"/>
        </w:numPr>
        <w:spacing w:before="0" w:beforeAutospacing="0" w:after="240" w:afterAutospacing="0"/>
        <w:rPr>
          <w:rFonts w:ascii="Arial" w:hAnsi="Arial" w:cs="Arial"/>
          <w:lang w:val="en"/>
        </w:rPr>
      </w:pPr>
      <w:r w:rsidRPr="00507BF0">
        <w:rPr>
          <w:rFonts w:ascii="Arial" w:hAnsi="Arial" w:cs="Arial"/>
          <w:color w:val="5E1F71"/>
          <w:lang w:val="en"/>
        </w:rPr>
        <w:t xml:space="preserve">Terrace houses: </w:t>
      </w:r>
      <w:r w:rsidRPr="00973D41">
        <w:rPr>
          <w:rFonts w:ascii="Arial" w:hAnsi="Arial" w:cs="Arial"/>
          <w:lang w:val="en"/>
        </w:rPr>
        <w:t>a residential-based living model which consists of five houses, each containing six single bedrooms. Prisoners in these units participate in an independent living model and are self-contained. Prisoners are provided with rations and are required to plan menus and prepare their own food.</w:t>
      </w:r>
    </w:p>
    <w:p w14:paraId="66FB7157" w14:textId="77777777" w:rsidR="00D736CA" w:rsidRPr="00973D41" w:rsidRDefault="00227E83" w:rsidP="00F918F0">
      <w:pPr>
        <w:pStyle w:val="NormalWeb"/>
        <w:numPr>
          <w:ilvl w:val="0"/>
          <w:numId w:val="70"/>
        </w:numPr>
        <w:spacing w:before="0" w:beforeAutospacing="0" w:after="240" w:afterAutospacing="0"/>
        <w:rPr>
          <w:rFonts w:ascii="Arial" w:hAnsi="Arial" w:cs="Arial"/>
          <w:lang w:val="en"/>
        </w:rPr>
      </w:pPr>
      <w:r w:rsidRPr="00507BF0">
        <w:rPr>
          <w:rFonts w:ascii="Arial" w:hAnsi="Arial" w:cs="Arial"/>
          <w:color w:val="5E1F71"/>
          <w:lang w:val="en"/>
        </w:rPr>
        <w:t xml:space="preserve">Parental support unit: </w:t>
      </w:r>
      <w:r w:rsidRPr="00973D41">
        <w:rPr>
          <w:rFonts w:ascii="Arial" w:hAnsi="Arial" w:cs="Arial"/>
          <w:lang w:val="en"/>
        </w:rPr>
        <w:t>In 2017, QCS gave approval for women to apply to have their children with them at Numinbah.</w:t>
      </w:r>
      <w:r>
        <w:rPr>
          <w:rStyle w:val="FootnoteReference"/>
          <w:rFonts w:cs="Arial"/>
          <w:lang w:val="en"/>
        </w:rPr>
        <w:footnoteReference w:id="163"/>
      </w:r>
      <w:r w:rsidRPr="00973D41">
        <w:rPr>
          <w:rFonts w:ascii="Arial" w:hAnsi="Arial" w:cs="Arial"/>
          <w:lang w:val="en"/>
        </w:rPr>
        <w:t xml:space="preserve"> Two of the terrace houses will be used to accommodate up to six mothers and six preschool-age children. All women, irrespective of classification, will be eligible to have children reside with them at Numinbah. If a BWCC prisoner applies, and she has not been granted a low security classification, the application will be deferred pending the granting of low security classification.</w:t>
      </w:r>
    </w:p>
    <w:p w14:paraId="5738166F" w14:textId="77777777" w:rsidR="00D736CA" w:rsidRPr="00973D41" w:rsidRDefault="00227E83" w:rsidP="00D736CA">
      <w:pPr>
        <w:pStyle w:val="Heading3"/>
        <w:rPr>
          <w:lang w:val="en"/>
        </w:rPr>
      </w:pPr>
      <w:bookmarkStart w:id="219" w:name="_Toc536542606"/>
      <w:bookmarkStart w:id="220" w:name="_Toc536715223"/>
      <w:r w:rsidRPr="00973D41">
        <w:rPr>
          <w:lang w:val="en"/>
        </w:rPr>
        <w:lastRenderedPageBreak/>
        <w:t>Warwick Women’s Work Camp (WWWC)</w:t>
      </w:r>
      <w:bookmarkEnd w:id="219"/>
      <w:bookmarkEnd w:id="220"/>
    </w:p>
    <w:p w14:paraId="1DC17585" w14:textId="7AE81017" w:rsidR="00D736CA" w:rsidRPr="00973D41" w:rsidRDefault="00227E83" w:rsidP="00D736CA">
      <w:pPr>
        <w:pStyle w:val="NormalWeb"/>
        <w:spacing w:before="0" w:beforeAutospacing="0" w:after="0" w:afterAutospacing="0"/>
        <w:rPr>
          <w:rFonts w:ascii="Arial" w:hAnsi="Arial" w:cs="Arial"/>
          <w:lang w:val="en"/>
        </w:rPr>
      </w:pPr>
      <w:r w:rsidRPr="00973D41">
        <w:rPr>
          <w:rFonts w:ascii="Arial" w:hAnsi="Arial" w:cs="Arial"/>
          <w:lang w:val="en"/>
        </w:rPr>
        <w:t>The WWWC is aligned to NCC, and provides for employment and progression opportunities for prisoners accommodated at NCC. It is located within the Warwick showgrounds, and can accommodate a maximum of 10 prisoners.</w:t>
      </w:r>
      <w:r w:rsidRPr="00973D41">
        <w:rPr>
          <w:rFonts w:ascii="Arial" w:hAnsi="Arial" w:cs="Arial"/>
        </w:rPr>
        <w:t xml:space="preserve"> This facility, which opened in 1995, has two residential buildings (one with dormitory sleeping accommodation, kitchen, dining</w:t>
      </w:r>
      <w:r>
        <w:rPr>
          <w:rFonts w:ascii="Arial" w:hAnsi="Arial" w:cs="Arial"/>
        </w:rPr>
        <w:t>,</w:t>
      </w:r>
      <w:r w:rsidRPr="00973D41">
        <w:rPr>
          <w:rFonts w:ascii="Arial" w:hAnsi="Arial" w:cs="Arial"/>
        </w:rPr>
        <w:t xml:space="preserve"> and living areas) and the other consisting of single-room dongas with an adjoining open-air, covered living space. </w:t>
      </w:r>
      <w:r w:rsidRPr="00EE6BB0">
        <w:rPr>
          <w:rFonts w:ascii="Arial" w:hAnsi="Arial" w:cs="Arial"/>
        </w:rPr>
        <w:t xml:space="preserve">Women usually travel to and stay at Warwick for </w:t>
      </w:r>
      <w:r w:rsidR="00056F6E" w:rsidRPr="00EE6BB0">
        <w:rPr>
          <w:rFonts w:ascii="Arial" w:hAnsi="Arial" w:cs="Arial"/>
        </w:rPr>
        <w:t xml:space="preserve">14 </w:t>
      </w:r>
      <w:r w:rsidRPr="00EE6BB0">
        <w:rPr>
          <w:rFonts w:ascii="Arial" w:hAnsi="Arial" w:cs="Arial"/>
        </w:rPr>
        <w:t>days, then return to Numinbah for five days. At Warwick, women are engaged in a range of community-based</w:t>
      </w:r>
      <w:r w:rsidRPr="00973D41">
        <w:rPr>
          <w:rFonts w:ascii="Arial" w:hAnsi="Arial" w:cs="Arial"/>
        </w:rPr>
        <w:t xml:space="preserve"> activities, including building restoration and painting, landscape maintenance, mowing, rodeo, and other work</w:t>
      </w:r>
      <w:r>
        <w:rPr>
          <w:rFonts w:ascii="Arial" w:hAnsi="Arial" w:cs="Arial"/>
        </w:rPr>
        <w:t>.</w:t>
      </w:r>
    </w:p>
    <w:p w14:paraId="21C636F3" w14:textId="77777777" w:rsidR="00D736CA" w:rsidRPr="00973D41" w:rsidRDefault="00227E83" w:rsidP="00D736CA">
      <w:pPr>
        <w:pStyle w:val="Heading3"/>
        <w:rPr>
          <w:lang w:val="en"/>
        </w:rPr>
      </w:pPr>
      <w:bookmarkStart w:id="221" w:name="_Toc536542607"/>
      <w:bookmarkStart w:id="222" w:name="_Toc536715224"/>
      <w:r>
        <w:rPr>
          <w:lang w:val="en"/>
        </w:rPr>
        <w:t>Accommodation i</w:t>
      </w:r>
      <w:r w:rsidRPr="00973D41">
        <w:rPr>
          <w:lang w:val="en"/>
        </w:rPr>
        <w:t>ssues at NCC</w:t>
      </w:r>
      <w:bookmarkEnd w:id="221"/>
      <w:bookmarkEnd w:id="222"/>
    </w:p>
    <w:p w14:paraId="4C36D4A1" w14:textId="77777777" w:rsidR="00D736CA" w:rsidRPr="00973D41" w:rsidRDefault="00227E83" w:rsidP="00D736CA">
      <w:pPr>
        <w:pStyle w:val="NormalWeb"/>
        <w:spacing w:before="0" w:beforeAutospacing="0"/>
        <w:rPr>
          <w:rFonts w:ascii="Arial" w:hAnsi="Arial" w:cs="Arial"/>
        </w:rPr>
      </w:pPr>
      <w:r w:rsidRPr="00973D41">
        <w:rPr>
          <w:rFonts w:ascii="Arial" w:hAnsi="Arial" w:cs="Arial"/>
          <w:lang w:val="en"/>
        </w:rPr>
        <w:t>The major challenge with the accommodation</w:t>
      </w:r>
      <w:r w:rsidRPr="00973D41">
        <w:rPr>
          <w:rFonts w:ascii="Arial" w:hAnsi="Arial" w:cs="Arial"/>
        </w:rPr>
        <w:t xml:space="preserve"> at NCC is the distance the prison is away from prisoners’ families and visitors. There is a free bus service to the prison from Roma Street in central Brisbane, but it only operates one day</w:t>
      </w:r>
      <w:r>
        <w:rPr>
          <w:rFonts w:ascii="Arial" w:hAnsi="Arial" w:cs="Arial"/>
        </w:rPr>
        <w:t xml:space="preserve"> a</w:t>
      </w:r>
      <w:r w:rsidRPr="00973D41">
        <w:rPr>
          <w:rFonts w:ascii="Arial" w:hAnsi="Arial" w:cs="Arial"/>
        </w:rPr>
        <w:t xml:space="preserve"> week on Sundays.  Some prisoners informed us they and their families were not aware of this service until some</w:t>
      </w:r>
      <w:r>
        <w:rPr>
          <w:rFonts w:ascii="Arial" w:hAnsi="Arial" w:cs="Arial"/>
        </w:rPr>
        <w:t xml:space="preserve"> </w:t>
      </w:r>
      <w:r w:rsidRPr="00973D41">
        <w:rPr>
          <w:rFonts w:ascii="Arial" w:hAnsi="Arial" w:cs="Arial"/>
        </w:rPr>
        <w:t xml:space="preserve">time after their admission to the prison. They suggested that better publicity about the bus service </w:t>
      </w:r>
      <w:r>
        <w:rPr>
          <w:rFonts w:ascii="Arial" w:hAnsi="Arial" w:cs="Arial"/>
        </w:rPr>
        <w:t xml:space="preserve">should </w:t>
      </w:r>
      <w:r w:rsidRPr="00973D41">
        <w:rPr>
          <w:rFonts w:ascii="Arial" w:hAnsi="Arial" w:cs="Arial"/>
        </w:rPr>
        <w:t>be provided</w:t>
      </w:r>
      <w:r>
        <w:rPr>
          <w:rFonts w:ascii="Arial" w:hAnsi="Arial" w:cs="Arial"/>
        </w:rPr>
        <w:t>, and</w:t>
      </w:r>
      <w:r w:rsidRPr="00973D41">
        <w:rPr>
          <w:rFonts w:ascii="Arial" w:hAnsi="Arial" w:cs="Arial"/>
        </w:rPr>
        <w:t xml:space="preserve"> signs </w:t>
      </w:r>
      <w:r>
        <w:rPr>
          <w:rFonts w:ascii="Arial" w:hAnsi="Arial" w:cs="Arial"/>
        </w:rPr>
        <w:t xml:space="preserve">posted </w:t>
      </w:r>
      <w:r w:rsidRPr="00973D41">
        <w:rPr>
          <w:rFonts w:ascii="Arial" w:hAnsi="Arial" w:cs="Arial"/>
        </w:rPr>
        <w:t>in places prisoners regularly access within NCC. With the parental support unit being established at Numinbah, regular access for family visits is an important issue.</w:t>
      </w:r>
    </w:p>
    <w:p w14:paraId="6E8801D9" w14:textId="77777777" w:rsidR="00D736CA" w:rsidRPr="00973D41" w:rsidRDefault="00227E83" w:rsidP="00D736CA">
      <w:pPr>
        <w:pStyle w:val="NormalWeb"/>
        <w:rPr>
          <w:rFonts w:ascii="Arial" w:hAnsi="Arial" w:cs="Arial"/>
        </w:rPr>
      </w:pPr>
      <w:r w:rsidRPr="00973D41">
        <w:rPr>
          <w:rFonts w:ascii="Arial" w:hAnsi="Arial" w:cs="Arial"/>
        </w:rPr>
        <w:t>The distance of Numinbah from Brisbane also means it is not economic or feasible for many service providers located in Brisbane and other centres to provide their services in Numinbah. Education service providers, such as TAFE and other paid and voluntary service providers who can provide recreational activities and other support, are challenged by the distance (and the small number of prisoners). In some instances, services are not provided or cease due to this issue.</w:t>
      </w:r>
      <w:r w:rsidRPr="00973D41">
        <w:rPr>
          <w:rStyle w:val="FootnoteReference"/>
          <w:rFonts w:cs="Arial"/>
        </w:rPr>
        <w:t xml:space="preserve"> </w:t>
      </w:r>
      <w:r>
        <w:rPr>
          <w:rStyle w:val="FootnoteReference"/>
          <w:rFonts w:cs="Arial"/>
        </w:rPr>
        <w:footnoteReference w:id="164"/>
      </w:r>
    </w:p>
    <w:p w14:paraId="72BBC81B" w14:textId="77777777" w:rsidR="00D736CA" w:rsidRPr="00973D41" w:rsidRDefault="00227E83" w:rsidP="00D736CA">
      <w:pPr>
        <w:pStyle w:val="NormalWeb"/>
        <w:rPr>
          <w:rFonts w:ascii="Arial" w:hAnsi="Arial" w:cs="Arial"/>
          <w:lang w:val="en"/>
        </w:rPr>
      </w:pPr>
      <w:r w:rsidRPr="00973D41">
        <w:rPr>
          <w:rFonts w:ascii="Arial" w:hAnsi="Arial" w:cs="Arial"/>
        </w:rPr>
        <w:t>Lack of access for persons with a disability requiring a wheelchair was also apparent in many of the buildings at NCC. A number of the residential accommodation buildings and other building facilities appeared to have no access for wheelchairs. It is important that women prisoners who have a disability have the same opportunity as other women to be placed in the low security prison at Numinbah, and to have use of all its facilities.</w:t>
      </w:r>
    </w:p>
    <w:p w14:paraId="28F8B1C4" w14:textId="0A4C63DC" w:rsidR="00D736CA" w:rsidRPr="00337E74" w:rsidRDefault="00337E74" w:rsidP="00337E74">
      <w:pPr>
        <w:pStyle w:val="Heading4"/>
      </w:pPr>
      <w:r>
        <w:rPr>
          <w:noProof/>
        </w:rPr>
        <w:lastRenderedPageBreak/>
        <w:drawing>
          <wp:anchor distT="0" distB="0" distL="114300" distR="114300" simplePos="0" relativeHeight="251753472" behindDoc="0" locked="0" layoutInCell="1" allowOverlap="1" wp14:anchorId="2F9FB61B" wp14:editId="3475C0B0">
            <wp:simplePos x="0" y="0"/>
            <wp:positionH relativeFrom="margin">
              <wp:align>left</wp:align>
            </wp:positionH>
            <wp:positionV relativeFrom="paragraph">
              <wp:posOffset>19050</wp:posOffset>
            </wp:positionV>
            <wp:extent cx="212090" cy="2232660"/>
            <wp:effectExtent l="0" t="0" r="0" b="0"/>
            <wp:wrapSquare wrapText="bothSides"/>
            <wp:docPr id="467" name="Pictur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212090" cy="2232660"/>
                    </a:xfrm>
                    <a:prstGeom prst="rect">
                      <a:avLst/>
                    </a:prstGeom>
                  </pic:spPr>
                </pic:pic>
              </a:graphicData>
            </a:graphic>
            <wp14:sizeRelH relativeFrom="page">
              <wp14:pctWidth>0</wp14:pctWidth>
            </wp14:sizeRelH>
            <wp14:sizeRelV relativeFrom="page">
              <wp14:pctHeight>0</wp14:pctHeight>
            </wp14:sizeRelV>
          </wp:anchor>
        </w:drawing>
      </w:r>
      <w:r w:rsidR="00227E83" w:rsidRPr="00337E74">
        <w:t xml:space="preserve">Recommendation 24: accommodation at Numinbah Correctional Centre </w:t>
      </w:r>
    </w:p>
    <w:p w14:paraId="67C86CB7" w14:textId="77777777" w:rsidR="00D736CA" w:rsidRPr="00337E74" w:rsidRDefault="00227E83" w:rsidP="00337E74">
      <w:r w:rsidRPr="00337E74">
        <w:t>Queensland Corrective Services:</w:t>
      </w:r>
    </w:p>
    <w:p w14:paraId="0EFF9162" w14:textId="77777777" w:rsidR="00D736CA" w:rsidRPr="00337E74" w:rsidRDefault="00227E83" w:rsidP="001C195F">
      <w:pPr>
        <w:pStyle w:val="ListParagraph"/>
        <w:numPr>
          <w:ilvl w:val="0"/>
          <w:numId w:val="112"/>
        </w:numPr>
      </w:pPr>
      <w:r w:rsidRPr="00337E74">
        <w:t>provides prisoners and their families with information about the free bus service to the prison at the time the women are transferred to NCC, and display signs at the centre to alert prisoners to the availability of the service;</w:t>
      </w:r>
    </w:p>
    <w:p w14:paraId="7D791B77" w14:textId="77777777" w:rsidR="00D736CA" w:rsidRPr="00337E74" w:rsidRDefault="00227E83" w:rsidP="001C195F">
      <w:pPr>
        <w:pStyle w:val="ListParagraph"/>
        <w:numPr>
          <w:ilvl w:val="0"/>
          <w:numId w:val="112"/>
        </w:numPr>
      </w:pPr>
      <w:r w:rsidRPr="00337E74">
        <w:t>ensures facilities at NCC are made accessible for people with disability; and</w:t>
      </w:r>
    </w:p>
    <w:p w14:paraId="2A1F8D48" w14:textId="02608EB7" w:rsidR="00D736CA" w:rsidRDefault="00227E83" w:rsidP="001C195F">
      <w:pPr>
        <w:pStyle w:val="ListParagraph"/>
        <w:numPr>
          <w:ilvl w:val="0"/>
          <w:numId w:val="112"/>
        </w:numPr>
      </w:pPr>
      <w:r w:rsidRPr="00337E74">
        <w:t>explores means of assisting and enabling external service providers to make it worth their while to visit and provide services at NCC.</w:t>
      </w:r>
    </w:p>
    <w:p w14:paraId="4D4FC59E" w14:textId="77777777" w:rsidR="00337E74" w:rsidRPr="00337E74" w:rsidRDefault="00337E74" w:rsidP="00337E74"/>
    <w:p w14:paraId="177BD01C" w14:textId="4F79E966" w:rsidR="00D736CA" w:rsidRPr="00973D41" w:rsidRDefault="00227E83" w:rsidP="00D736CA">
      <w:pPr>
        <w:pStyle w:val="Heading2"/>
      </w:pPr>
      <w:bookmarkStart w:id="223" w:name="_Toc536542608"/>
      <w:bookmarkStart w:id="224" w:name="_Toc536715225"/>
      <w:r w:rsidRPr="00973D41">
        <w:t>Hel</w:t>
      </w:r>
      <w:r>
        <w:t>a</w:t>
      </w:r>
      <w:r w:rsidRPr="00973D41">
        <w:t>na Jones Centre</w:t>
      </w:r>
      <w:bookmarkEnd w:id="223"/>
      <w:bookmarkEnd w:id="224"/>
    </w:p>
    <w:p w14:paraId="03EB8A8E" w14:textId="71022C10" w:rsidR="00D736CA" w:rsidRPr="00973D41" w:rsidRDefault="00227E83" w:rsidP="00D736CA">
      <w:pPr>
        <w:keepNext/>
        <w:keepLines/>
        <w:spacing w:after="240"/>
        <w:rPr>
          <w:rFonts w:cs="Arial"/>
        </w:rPr>
      </w:pPr>
      <w:r w:rsidRPr="00973D41">
        <w:rPr>
          <w:rFonts w:cs="Arial"/>
        </w:rPr>
        <w:t xml:space="preserve">The Helana Jones Centre (HJC) is designated as a community correctional centre, and is a low security facility for women only, located at Albion in inner city Brisbane. The HJC opened in 1989, and has capacity for </w:t>
      </w:r>
      <w:r>
        <w:rPr>
          <w:rFonts w:cs="Arial"/>
        </w:rPr>
        <w:t>29</w:t>
      </w:r>
      <w:r w:rsidRPr="00973D41">
        <w:rPr>
          <w:rFonts w:cs="Arial"/>
        </w:rPr>
        <w:t xml:space="preserve"> women, as well as up to 8 children.</w:t>
      </w:r>
    </w:p>
    <w:p w14:paraId="7E2F2EE4" w14:textId="3FAA4C16" w:rsidR="00D736CA" w:rsidRPr="00973D41" w:rsidRDefault="00227E83" w:rsidP="00D736CA">
      <w:pPr>
        <w:spacing w:after="240"/>
        <w:rPr>
          <w:rFonts w:cs="Arial"/>
        </w:rPr>
      </w:pPr>
      <w:r w:rsidRPr="00973D41">
        <w:rPr>
          <w:rFonts w:cs="Arial"/>
        </w:rPr>
        <w:t>HJC accommodates women serving both short and longer term sentences. Women are usually placed at HJC after serving time in BWCC or th</w:t>
      </w:r>
      <w:r>
        <w:rPr>
          <w:rFonts w:cs="Arial"/>
        </w:rPr>
        <w:t>e Numinbah Correctional Centre.</w:t>
      </w:r>
    </w:p>
    <w:p w14:paraId="7326E1B4" w14:textId="77777777" w:rsidR="00D736CA" w:rsidRPr="00973D41" w:rsidRDefault="00227E83" w:rsidP="00D736CA">
      <w:pPr>
        <w:spacing w:after="240"/>
        <w:rPr>
          <w:rFonts w:cs="Arial"/>
          <w:lang w:val="en-US"/>
        </w:rPr>
      </w:pPr>
      <w:r w:rsidRPr="00973D41">
        <w:rPr>
          <w:rFonts w:cs="Arial"/>
          <w:lang w:val="en-US"/>
        </w:rPr>
        <w:t>Prisoners are given passes to attend community service, work, medical appointments, and to do their shopping. This allows them to gain skills in areas that many people take for granted, such as using public transport and budgeting. Staff at the centre also help to prepare a prisoner for release by setting up meetings to regain care of their children, arrange accommodation, Centrelink, bank accounts, and identification documents.</w:t>
      </w:r>
    </w:p>
    <w:p w14:paraId="35ADA06A" w14:textId="77777777" w:rsidR="00D736CA" w:rsidRPr="00973D41" w:rsidRDefault="00227E83" w:rsidP="00D736CA">
      <w:pPr>
        <w:keepNext/>
        <w:keepLines/>
        <w:spacing w:after="240"/>
        <w:rPr>
          <w:rFonts w:cs="Arial"/>
        </w:rPr>
      </w:pPr>
      <w:r w:rsidRPr="00973D41">
        <w:rPr>
          <w:rFonts w:cs="Arial"/>
        </w:rPr>
        <w:t>The facility consists of a hostel and a house.</w:t>
      </w:r>
    </w:p>
    <w:p w14:paraId="60EFDD3F" w14:textId="79385221" w:rsidR="00D736CA" w:rsidRPr="00973D41" w:rsidRDefault="00227E83" w:rsidP="00D736CA">
      <w:pPr>
        <w:spacing w:after="240"/>
        <w:rPr>
          <w:rFonts w:cs="Arial"/>
        </w:rPr>
      </w:pPr>
      <w:r w:rsidRPr="00973D41">
        <w:rPr>
          <w:rFonts w:cs="Arial"/>
        </w:rPr>
        <w:t>The HJC hostel includes accommodation for women with children under five years. Children residing at the centre sleep in the same room as their mother</w:t>
      </w:r>
      <w:r>
        <w:rPr>
          <w:rFonts w:cs="Arial"/>
        </w:rPr>
        <w:t>, and t</w:t>
      </w:r>
      <w:r w:rsidRPr="00973D41">
        <w:rPr>
          <w:rFonts w:cs="Arial"/>
        </w:rPr>
        <w:t>he centre has a fenced play area with several pieces of playground equipment.</w:t>
      </w:r>
    </w:p>
    <w:p w14:paraId="6D079273" w14:textId="77777777" w:rsidR="00D736CA" w:rsidRPr="00973D41" w:rsidRDefault="00227E83" w:rsidP="00D736CA">
      <w:pPr>
        <w:spacing w:after="240"/>
        <w:rPr>
          <w:rFonts w:cs="Arial"/>
        </w:rPr>
      </w:pPr>
      <w:r w:rsidRPr="00973D41">
        <w:rPr>
          <w:rFonts w:cs="Arial"/>
        </w:rPr>
        <w:t>The house accommodates eight women. Women residing in the house have fewer restrictions than those in the hostel. They do their own cooking, and their daily routines are similar to life outside a correctional institution. No children are accommodated in the house.</w:t>
      </w:r>
    </w:p>
    <w:p w14:paraId="568A3A71" w14:textId="00B3BF91" w:rsidR="00D736CA" w:rsidRPr="00973D41" w:rsidRDefault="00227E83" w:rsidP="00D736CA">
      <w:pPr>
        <w:pStyle w:val="Heading3"/>
        <w:rPr>
          <w:lang w:val="en-US"/>
        </w:rPr>
      </w:pPr>
      <w:bookmarkStart w:id="225" w:name="_Toc536542609"/>
      <w:bookmarkStart w:id="226" w:name="_Toc536715226"/>
      <w:r>
        <w:rPr>
          <w:lang w:val="en-US"/>
        </w:rPr>
        <w:t>A</w:t>
      </w:r>
      <w:r w:rsidRPr="00973D41">
        <w:rPr>
          <w:lang w:val="en-US"/>
        </w:rPr>
        <w:t xml:space="preserve">ccommodation </w:t>
      </w:r>
      <w:r>
        <w:rPr>
          <w:lang w:val="en-US"/>
        </w:rPr>
        <w:t>i</w:t>
      </w:r>
      <w:r w:rsidRPr="00973D41">
        <w:rPr>
          <w:lang w:val="en-US"/>
        </w:rPr>
        <w:t>ssues at HJC</w:t>
      </w:r>
      <w:bookmarkEnd w:id="225"/>
      <w:bookmarkEnd w:id="226"/>
      <w:r w:rsidRPr="00973D41">
        <w:rPr>
          <w:lang w:val="en-US"/>
        </w:rPr>
        <w:t xml:space="preserve"> </w:t>
      </w:r>
    </w:p>
    <w:p w14:paraId="0FF0D3DA" w14:textId="3303869B" w:rsidR="00D736CA" w:rsidRPr="00973D41" w:rsidRDefault="00227E83" w:rsidP="00D736CA">
      <w:pPr>
        <w:spacing w:after="240"/>
        <w:rPr>
          <w:rFonts w:cs="Arial"/>
        </w:rPr>
      </w:pPr>
      <w:r w:rsidRPr="00973D41">
        <w:rPr>
          <w:rFonts w:cs="Arial"/>
          <w:lang w:val="en-US"/>
        </w:rPr>
        <w:t xml:space="preserve">Because the buildings at HJC are relatively old, accessibility for people with disabilities is not to contemporary standards. </w:t>
      </w:r>
      <w:r w:rsidRPr="00973D41">
        <w:rPr>
          <w:rFonts w:cs="Arial"/>
        </w:rPr>
        <w:t xml:space="preserve">It is important that </w:t>
      </w:r>
      <w:r w:rsidRPr="00973D41">
        <w:rPr>
          <w:rFonts w:cs="Arial"/>
        </w:rPr>
        <w:lastRenderedPageBreak/>
        <w:t>women prisoners who have a disability have the same opportunity as other women to be placed in the low security prison, and to have use of all its facilities.</w:t>
      </w:r>
    </w:p>
    <w:p w14:paraId="24FBFAA9" w14:textId="26EDBB9B" w:rsidR="00D736CA" w:rsidRPr="00337E74" w:rsidRDefault="00337E74" w:rsidP="00337E74">
      <w:pPr>
        <w:pStyle w:val="Heading4"/>
      </w:pPr>
      <w:r>
        <w:rPr>
          <w:noProof/>
        </w:rPr>
        <w:drawing>
          <wp:anchor distT="0" distB="0" distL="114300" distR="114300" simplePos="0" relativeHeight="251755520" behindDoc="0" locked="0" layoutInCell="1" allowOverlap="1" wp14:anchorId="1A1DACDB" wp14:editId="71AD7096">
            <wp:simplePos x="0" y="0"/>
            <wp:positionH relativeFrom="margin">
              <wp:align>left</wp:align>
            </wp:positionH>
            <wp:positionV relativeFrom="paragraph">
              <wp:posOffset>19685</wp:posOffset>
            </wp:positionV>
            <wp:extent cx="180340" cy="1137285"/>
            <wp:effectExtent l="0" t="0" r="0" b="5715"/>
            <wp:wrapSquare wrapText="bothSides"/>
            <wp:docPr id="468" name="Pictur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340" cy="1137285"/>
                    </a:xfrm>
                    <a:prstGeom prst="rect">
                      <a:avLst/>
                    </a:prstGeom>
                  </pic:spPr>
                </pic:pic>
              </a:graphicData>
            </a:graphic>
            <wp14:sizeRelH relativeFrom="page">
              <wp14:pctWidth>0</wp14:pctWidth>
            </wp14:sizeRelH>
            <wp14:sizeRelV relativeFrom="page">
              <wp14:pctHeight>0</wp14:pctHeight>
            </wp14:sizeRelV>
          </wp:anchor>
        </w:drawing>
      </w:r>
      <w:r w:rsidR="00227E83" w:rsidRPr="00337E74">
        <w:t xml:space="preserve">Recommendation 25: accommodation at Helana Jones Centre </w:t>
      </w:r>
    </w:p>
    <w:p w14:paraId="71CBDC2A" w14:textId="6FA20DF9" w:rsidR="00D736CA" w:rsidRPr="00337E74" w:rsidRDefault="00227E83" w:rsidP="00337E74">
      <w:r w:rsidRPr="00337E74">
        <w:t>Queensland Corrective Services should ensures facilities at HJC are made accessible for people with disability, and that women prisoners who have a disability have the same opportunity as other women to be placed in this low security facility.</w:t>
      </w:r>
    </w:p>
    <w:p w14:paraId="05F841D6" w14:textId="77777777" w:rsidR="00F918F0" w:rsidRDefault="00F918F0" w:rsidP="00D736CA">
      <w:pPr>
        <w:pStyle w:val="Heading2"/>
      </w:pPr>
      <w:bookmarkStart w:id="227" w:name="_Toc536542610"/>
      <w:bookmarkStart w:id="228" w:name="_Toc536715227"/>
    </w:p>
    <w:p w14:paraId="34CA2EFF" w14:textId="72000622" w:rsidR="00D736CA" w:rsidRPr="00973D41" w:rsidRDefault="00227E83" w:rsidP="00D736CA">
      <w:pPr>
        <w:pStyle w:val="Heading2"/>
      </w:pPr>
      <w:r w:rsidRPr="00973D41">
        <w:t>Townsville Women’s Correctional Centre (TWCC) and Bowen Work Camp</w:t>
      </w:r>
      <w:bookmarkEnd w:id="227"/>
      <w:bookmarkEnd w:id="228"/>
    </w:p>
    <w:p w14:paraId="4B79AA4D" w14:textId="77777777" w:rsidR="00D736CA" w:rsidRPr="00973D41" w:rsidRDefault="00227E83" w:rsidP="00D736CA">
      <w:pPr>
        <w:pStyle w:val="NormalWeb"/>
        <w:textAlignment w:val="baseline"/>
        <w:rPr>
          <w:rFonts w:ascii="Arial" w:hAnsi="Arial" w:cs="Arial"/>
        </w:rPr>
      </w:pPr>
      <w:r w:rsidRPr="00973D41">
        <w:rPr>
          <w:rFonts w:ascii="Arial" w:hAnsi="Arial" w:cs="Arial"/>
        </w:rPr>
        <w:t xml:space="preserve">Townsville Women’s Correctional Centre (TWCC) consists of a high security prison, a low custody centre (known as FLO), and the Bowen </w:t>
      </w:r>
      <w:r>
        <w:rPr>
          <w:rFonts w:ascii="Arial" w:hAnsi="Arial" w:cs="Arial"/>
        </w:rPr>
        <w:t>W</w:t>
      </w:r>
      <w:r w:rsidRPr="00973D41">
        <w:rPr>
          <w:rFonts w:ascii="Arial" w:hAnsi="Arial" w:cs="Arial"/>
        </w:rPr>
        <w:t xml:space="preserve">ork </w:t>
      </w:r>
      <w:r>
        <w:rPr>
          <w:rFonts w:ascii="Arial" w:hAnsi="Arial" w:cs="Arial"/>
        </w:rPr>
        <w:t>C</w:t>
      </w:r>
      <w:r w:rsidRPr="00973D41">
        <w:rPr>
          <w:rFonts w:ascii="Arial" w:hAnsi="Arial" w:cs="Arial"/>
        </w:rPr>
        <w:t xml:space="preserve">amp. The high security part of the prison was opened in 2008, and replaced an old, worn-out facility that was operational when the Commission produced its 2006 </w:t>
      </w:r>
      <w:r w:rsidRPr="00973D41">
        <w:rPr>
          <w:rFonts w:ascii="Arial" w:hAnsi="Arial" w:cs="Arial"/>
          <w:i/>
        </w:rPr>
        <w:t>Women in Prison</w:t>
      </w:r>
      <w:r w:rsidRPr="00973D41">
        <w:rPr>
          <w:rFonts w:ascii="Arial" w:hAnsi="Arial" w:cs="Arial"/>
        </w:rPr>
        <w:t xml:space="preserve"> report. The TWCC is located next to the men’s prison at Stuart, 12 kilometres west of Townsville. A free bus service is available for visitors to the Townsville Correctional Centre.</w:t>
      </w:r>
      <w:r>
        <w:rPr>
          <w:rStyle w:val="FootnoteReference"/>
          <w:rFonts w:cs="Arial"/>
        </w:rPr>
        <w:footnoteReference w:id="165"/>
      </w:r>
    </w:p>
    <w:p w14:paraId="1587389F" w14:textId="77777777" w:rsidR="00D736CA" w:rsidRPr="00973D41" w:rsidRDefault="00227E83" w:rsidP="00D736CA">
      <w:pPr>
        <w:pStyle w:val="Heading3"/>
      </w:pPr>
      <w:bookmarkStart w:id="229" w:name="_Toc536542611"/>
      <w:bookmarkStart w:id="230" w:name="_Toc536715228"/>
      <w:r w:rsidRPr="00973D41">
        <w:t>TWCC high security area</w:t>
      </w:r>
      <w:bookmarkEnd w:id="229"/>
      <w:bookmarkEnd w:id="230"/>
    </w:p>
    <w:p w14:paraId="7F93EDC5" w14:textId="77777777" w:rsidR="00D736CA" w:rsidRPr="00973D41" w:rsidRDefault="00227E83" w:rsidP="00D736CA">
      <w:pPr>
        <w:spacing w:after="240"/>
        <w:rPr>
          <w:rFonts w:cs="Arial"/>
        </w:rPr>
      </w:pPr>
      <w:r w:rsidRPr="00973D41">
        <w:rPr>
          <w:rFonts w:cs="Arial"/>
        </w:rPr>
        <w:t>Accommodation in the high security area of the prison is behind razor wire and consists of:</w:t>
      </w:r>
    </w:p>
    <w:p w14:paraId="69159FBE" w14:textId="77777777" w:rsidR="00D736CA" w:rsidRPr="00973D41" w:rsidRDefault="00227E83" w:rsidP="00F918F0">
      <w:pPr>
        <w:pStyle w:val="ListParagraph"/>
        <w:numPr>
          <w:ilvl w:val="0"/>
          <w:numId w:val="71"/>
        </w:numPr>
        <w:spacing w:after="240"/>
        <w:contextualSpacing w:val="0"/>
        <w:rPr>
          <w:rFonts w:cs="Arial"/>
        </w:rPr>
      </w:pPr>
      <w:r w:rsidRPr="00507BF0">
        <w:rPr>
          <w:rFonts w:cs="Arial"/>
          <w:color w:val="5E1F71"/>
        </w:rPr>
        <w:t>Secure accommodation:</w:t>
      </w:r>
      <w:r w:rsidRPr="00507BF0">
        <w:rPr>
          <w:rFonts w:cs="Arial"/>
          <w:b/>
          <w:color w:val="5E1F71"/>
        </w:rPr>
        <w:t xml:space="preserve"> </w:t>
      </w:r>
      <w:r w:rsidRPr="00973D41">
        <w:rPr>
          <w:rFonts w:cs="Arial"/>
        </w:rPr>
        <w:t>has four blocks of secure accommodation units consisting of a central common area surrounded by 16 cells. The common area for each unit contains attached tables and chairs, microwave, fridge, telephone, washing machine, and an area to make tea and coffee. The individual cells in each unit were designed for, and contain facilities for, one prisoner: a bed, a desk, a wall storage unit for personal items, a toilet, basin, and shower.</w:t>
      </w:r>
    </w:p>
    <w:p w14:paraId="7D9E1B8E" w14:textId="77777777" w:rsidR="00D736CA" w:rsidRPr="00973D41" w:rsidRDefault="00227E83" w:rsidP="00F918F0">
      <w:pPr>
        <w:pStyle w:val="ListParagraph"/>
        <w:numPr>
          <w:ilvl w:val="0"/>
          <w:numId w:val="71"/>
        </w:numPr>
        <w:spacing w:after="240"/>
        <w:contextualSpacing w:val="0"/>
        <w:rPr>
          <w:rFonts w:cs="Arial"/>
        </w:rPr>
      </w:pPr>
      <w:r w:rsidRPr="00973D41">
        <w:rPr>
          <w:rFonts w:cs="Arial"/>
        </w:rPr>
        <w:t>While the secure units were built to have capacity to accommodate 64 women in single cells, QCS will accommodate up to 96 women in the secure area, and will double women up in cells, if necessary.</w:t>
      </w:r>
    </w:p>
    <w:p w14:paraId="35940721" w14:textId="77777777" w:rsidR="00D736CA" w:rsidRPr="00973D41" w:rsidRDefault="00227E83" w:rsidP="00F918F0">
      <w:pPr>
        <w:pStyle w:val="ListParagraph"/>
        <w:numPr>
          <w:ilvl w:val="0"/>
          <w:numId w:val="71"/>
        </w:numPr>
        <w:spacing w:after="240"/>
        <w:contextualSpacing w:val="0"/>
        <w:rPr>
          <w:rFonts w:cs="Arial"/>
        </w:rPr>
      </w:pPr>
      <w:r w:rsidRPr="00507BF0">
        <w:rPr>
          <w:rFonts w:cs="Arial"/>
          <w:color w:val="5E1F71"/>
        </w:rPr>
        <w:lastRenderedPageBreak/>
        <w:t xml:space="preserve">Detention unit: </w:t>
      </w:r>
      <w:r w:rsidRPr="00973D41">
        <w:rPr>
          <w:rFonts w:cs="Arial"/>
        </w:rPr>
        <w:t xml:space="preserve">consists of six individual cells and a small exercise yard. </w:t>
      </w:r>
    </w:p>
    <w:p w14:paraId="0AE2503D" w14:textId="77777777" w:rsidR="00D736CA" w:rsidRPr="00973D41" w:rsidRDefault="00227E83" w:rsidP="00F918F0">
      <w:pPr>
        <w:pStyle w:val="ListParagraph"/>
        <w:numPr>
          <w:ilvl w:val="0"/>
          <w:numId w:val="71"/>
        </w:numPr>
        <w:spacing w:after="240"/>
        <w:contextualSpacing w:val="0"/>
        <w:rPr>
          <w:rFonts w:cs="Arial"/>
        </w:rPr>
      </w:pPr>
      <w:r w:rsidRPr="00507BF0">
        <w:rPr>
          <w:rFonts w:cs="Arial"/>
          <w:color w:val="5E1F71"/>
        </w:rPr>
        <w:t>Safety unit:</w:t>
      </w:r>
      <w:r w:rsidRPr="00507BF0">
        <w:rPr>
          <w:rFonts w:cs="Arial"/>
          <w:b/>
          <w:color w:val="5E1F71"/>
        </w:rPr>
        <w:t xml:space="preserve"> </w:t>
      </w:r>
      <w:r w:rsidRPr="003F5603">
        <w:rPr>
          <w:rFonts w:cs="Arial"/>
        </w:rPr>
        <w:t>ha</w:t>
      </w:r>
      <w:r w:rsidRPr="00973D41">
        <w:rPr>
          <w:rFonts w:cs="Arial"/>
        </w:rPr>
        <w:t>s single-cell capacity for four prisoners, but can accommodate six, if double-ups are required.</w:t>
      </w:r>
    </w:p>
    <w:p w14:paraId="272CE012" w14:textId="77777777" w:rsidR="00D736CA" w:rsidRPr="00973D41" w:rsidRDefault="00227E83" w:rsidP="00F918F0">
      <w:pPr>
        <w:pStyle w:val="ListParagraph"/>
        <w:numPr>
          <w:ilvl w:val="0"/>
          <w:numId w:val="71"/>
        </w:numPr>
        <w:spacing w:after="240"/>
        <w:contextualSpacing w:val="0"/>
        <w:rPr>
          <w:rFonts w:cs="Arial"/>
        </w:rPr>
      </w:pPr>
      <w:r w:rsidRPr="00507BF0">
        <w:rPr>
          <w:rFonts w:cs="Arial"/>
          <w:color w:val="5E1F71"/>
        </w:rPr>
        <w:t>Medical unit:</w:t>
      </w:r>
      <w:r w:rsidRPr="00507BF0">
        <w:rPr>
          <w:rFonts w:cs="Arial"/>
          <w:b/>
          <w:color w:val="5E1F71"/>
        </w:rPr>
        <w:t xml:space="preserve"> </w:t>
      </w:r>
      <w:r w:rsidRPr="00973D41">
        <w:rPr>
          <w:rFonts w:cs="Arial"/>
        </w:rPr>
        <w:t>can accommodate four prisoners.</w:t>
      </w:r>
    </w:p>
    <w:p w14:paraId="7F9CD6F2" w14:textId="77777777" w:rsidR="00D736CA" w:rsidRPr="00973D41" w:rsidRDefault="00227E83" w:rsidP="00D736CA">
      <w:pPr>
        <w:spacing w:after="240"/>
        <w:rPr>
          <w:rFonts w:cs="Arial"/>
        </w:rPr>
      </w:pPr>
      <w:r w:rsidRPr="00973D41">
        <w:rPr>
          <w:rFonts w:cs="Arial"/>
        </w:rPr>
        <w:t>Women prisoners who are housed in the secure units are provided with plated meals that are prepared in the main kitchen of the facility. There is no protection unit at TWCC, and women who require protection are transferred to BWCC for the duration of their sentence.</w:t>
      </w:r>
    </w:p>
    <w:p w14:paraId="3EEEFBE6" w14:textId="77777777" w:rsidR="00D736CA" w:rsidRPr="00973D41" w:rsidRDefault="00227E83" w:rsidP="00D736CA">
      <w:pPr>
        <w:pStyle w:val="Heading3"/>
      </w:pPr>
      <w:bookmarkStart w:id="231" w:name="_Toc536542612"/>
      <w:bookmarkStart w:id="232" w:name="_Toc536715229"/>
      <w:r w:rsidRPr="00973D41">
        <w:t>TWCC residential area</w:t>
      </w:r>
      <w:bookmarkEnd w:id="231"/>
      <w:bookmarkEnd w:id="232"/>
    </w:p>
    <w:p w14:paraId="7142754D" w14:textId="77777777" w:rsidR="00D736CA" w:rsidRPr="00973D41" w:rsidRDefault="00227E83" w:rsidP="00F918F0">
      <w:pPr>
        <w:pStyle w:val="ListParagraph"/>
        <w:numPr>
          <w:ilvl w:val="0"/>
          <w:numId w:val="26"/>
        </w:numPr>
        <w:spacing w:after="240"/>
        <w:contextualSpacing w:val="0"/>
        <w:rPr>
          <w:rFonts w:cs="Arial"/>
        </w:rPr>
      </w:pPr>
      <w:r w:rsidRPr="00507BF0">
        <w:rPr>
          <w:rFonts w:cs="Arial"/>
          <w:color w:val="5E1F71"/>
        </w:rPr>
        <w:t xml:space="preserve">Residential accommodation: </w:t>
      </w:r>
      <w:r w:rsidRPr="00973D41">
        <w:rPr>
          <w:rFonts w:cs="Arial"/>
        </w:rPr>
        <w:t>The residential housing units were originally designed to accommodate 90 prisoners. The units are clustered in blocks and each block is designed to house six prisoners per unit. Campus style, they consist of a communal living area, a separate cell for each prisoner, and access to a shared bathroom, kitchen, and laundry. Residents do their own cooking and share cleaning responsibilities. QCS will accommodate up to 120 women in residential units by doubling women up in cells, if required.</w:t>
      </w:r>
    </w:p>
    <w:p w14:paraId="1D9B0782" w14:textId="77777777" w:rsidR="00D736CA" w:rsidRPr="00973D41" w:rsidRDefault="00227E83" w:rsidP="00F918F0">
      <w:pPr>
        <w:pStyle w:val="ListParagraph"/>
        <w:numPr>
          <w:ilvl w:val="0"/>
          <w:numId w:val="26"/>
        </w:numPr>
        <w:spacing w:after="240"/>
        <w:contextualSpacing w:val="0"/>
        <w:rPr>
          <w:rFonts w:cs="Arial"/>
        </w:rPr>
      </w:pPr>
      <w:r w:rsidRPr="00507BF0">
        <w:rPr>
          <w:rFonts w:cs="Arial"/>
          <w:color w:val="5E1F71"/>
        </w:rPr>
        <w:t xml:space="preserve">Mothers and babies unit: </w:t>
      </w:r>
      <w:r w:rsidRPr="00973D41">
        <w:rPr>
          <w:rFonts w:cs="Arial"/>
        </w:rPr>
        <w:t xml:space="preserve">Two units in the residential accommodation area can accommodate up to four women and their young children under five years of age. </w:t>
      </w:r>
      <w:r>
        <w:rPr>
          <w:rFonts w:cs="Arial"/>
        </w:rPr>
        <w:t>C</w:t>
      </w:r>
      <w:r w:rsidRPr="00973D41">
        <w:rPr>
          <w:rFonts w:cs="Arial"/>
        </w:rPr>
        <w:t xml:space="preserve">hildren sleep in their mothers’ cells, which are large enough to </w:t>
      </w:r>
      <w:r>
        <w:rPr>
          <w:rFonts w:cs="Arial"/>
        </w:rPr>
        <w:t>take</w:t>
      </w:r>
      <w:r w:rsidRPr="00973D41">
        <w:rPr>
          <w:rFonts w:cs="Arial"/>
        </w:rPr>
        <w:t xml:space="preserve"> a child’s cot or bed. A small, fenced playground adjoining the units is accessible during the day, and has climbing equipment. Mothers and children also have access to a formal playgroup with skilled external facilitators attending once a week. In June 2017, senior management at TWCC mentioned plans to move the mothers and babies unit to the low security area of TWCC.</w:t>
      </w:r>
      <w:r>
        <w:rPr>
          <w:rFonts w:cs="Arial"/>
          <w:sz w:val="18"/>
          <w:szCs w:val="18"/>
          <w:vertAlign w:val="superscript"/>
        </w:rPr>
        <w:footnoteReference w:id="166"/>
      </w:r>
      <w:r w:rsidRPr="003F5603">
        <w:rPr>
          <w:rFonts w:cs="Arial"/>
          <w:sz w:val="18"/>
          <w:szCs w:val="18"/>
        </w:rPr>
        <w:t>.</w:t>
      </w:r>
    </w:p>
    <w:p w14:paraId="5F7BB581" w14:textId="77777777" w:rsidR="00D736CA" w:rsidRPr="00973D41" w:rsidRDefault="00227E83" w:rsidP="00D736CA">
      <w:pPr>
        <w:pStyle w:val="Heading3"/>
      </w:pPr>
      <w:bookmarkStart w:id="233" w:name="_Toc536542613"/>
      <w:bookmarkStart w:id="234" w:name="_Toc536715230"/>
      <w:r w:rsidRPr="00973D41">
        <w:t>TWCC low custody area</w:t>
      </w:r>
      <w:bookmarkEnd w:id="233"/>
      <w:bookmarkEnd w:id="234"/>
    </w:p>
    <w:p w14:paraId="27EF074E" w14:textId="77777777" w:rsidR="00D736CA" w:rsidRPr="00973D41" w:rsidRDefault="00227E83" w:rsidP="00D736CA">
      <w:pPr>
        <w:spacing w:after="240"/>
        <w:rPr>
          <w:rFonts w:cs="Arial"/>
        </w:rPr>
      </w:pPr>
      <w:r w:rsidRPr="00973D41">
        <w:rPr>
          <w:rFonts w:cs="Arial"/>
        </w:rPr>
        <w:t>The low security portion of the women’s prison is located across the road from the main secure facility.  While the area is not surrounded by razor wire, it is enclosed by a high, chain wire fence with a gate. The gate is unlocked during the day, but locked at 7 pm at night. The gate is secured at night for staff and prisoner safety, to prevent unauthorised people coming into the facility at night</w:t>
      </w:r>
      <w:r w:rsidRPr="00973D41">
        <w:rPr>
          <w:rFonts w:cs="Arial"/>
          <w:color w:val="1F497D"/>
        </w:rPr>
        <w:t xml:space="preserve">. </w:t>
      </w:r>
      <w:r w:rsidRPr="00973D41">
        <w:rPr>
          <w:rFonts w:cs="Arial"/>
        </w:rPr>
        <w:t xml:space="preserve">The buildings in the low custody area </w:t>
      </w:r>
      <w:r w:rsidRPr="00973D41">
        <w:rPr>
          <w:rFonts w:cs="Arial"/>
          <w:lang w:val="en"/>
        </w:rPr>
        <w:t>are surrounded by gardens, with several shaded, open-area seating facilities and a barbeque area.</w:t>
      </w:r>
    </w:p>
    <w:p w14:paraId="17F81554" w14:textId="77777777" w:rsidR="00D736CA" w:rsidRPr="00B93274" w:rsidRDefault="00227E83" w:rsidP="00B93274">
      <w:r w:rsidRPr="00973D41">
        <w:lastRenderedPageBreak/>
        <w:t xml:space="preserve">The accommodation in the low custody area is </w:t>
      </w:r>
      <w:r w:rsidRPr="00973D41">
        <w:rPr>
          <w:lang w:val="en"/>
        </w:rPr>
        <w:t>based on a residential, independent living model in which prisoners are housed in self-contained units, are provided with rations</w:t>
      </w:r>
      <w:r>
        <w:rPr>
          <w:lang w:val="en"/>
        </w:rPr>
        <w:t>,</w:t>
      </w:r>
      <w:r w:rsidRPr="00973D41">
        <w:rPr>
          <w:lang w:val="en"/>
        </w:rPr>
        <w:t xml:space="preserve"> and required to plan menus and prepare their own food. It can accommodate 24 women in single bedrooms, or up to 36 women, if doubling-up is necessary. The accommodation consists of:</w:t>
      </w:r>
    </w:p>
    <w:p w14:paraId="0AB8091F" w14:textId="1629989E" w:rsidR="00056F6E" w:rsidRPr="00B93274" w:rsidRDefault="00056F6E" w:rsidP="00F918F0">
      <w:pPr>
        <w:pStyle w:val="ListParagraph"/>
        <w:numPr>
          <w:ilvl w:val="0"/>
          <w:numId w:val="27"/>
        </w:numPr>
      </w:pPr>
      <w:r w:rsidRPr="00B93274">
        <w:t>House 1 – Top Level of an older style Queenslande</w:t>
      </w:r>
      <w:r w:rsidR="00564BB7" w:rsidRPr="00B93274">
        <w:t>r with t</w:t>
      </w:r>
      <w:r w:rsidRPr="00B93274">
        <w:t>hree bedrooms accommodating six women;</w:t>
      </w:r>
    </w:p>
    <w:p w14:paraId="51429293" w14:textId="11DA3044" w:rsidR="00056F6E" w:rsidRPr="00B93274" w:rsidRDefault="00056F6E" w:rsidP="00F918F0">
      <w:pPr>
        <w:pStyle w:val="ListParagraph"/>
        <w:numPr>
          <w:ilvl w:val="0"/>
          <w:numId w:val="27"/>
        </w:numPr>
      </w:pPr>
      <w:r w:rsidRPr="00B93274">
        <w:t>House 2 – Bottom Level</w:t>
      </w:r>
      <w:r w:rsidR="00564BB7" w:rsidRPr="00B93274">
        <w:t xml:space="preserve"> of House 1 with t</w:t>
      </w:r>
      <w:r w:rsidRPr="00B93274">
        <w:t>hree bedrooms accommodating six women;</w:t>
      </w:r>
    </w:p>
    <w:p w14:paraId="01FDE09B" w14:textId="5FE50878" w:rsidR="00056F6E" w:rsidRPr="00B93274" w:rsidRDefault="00056F6E" w:rsidP="00F918F0">
      <w:pPr>
        <w:pStyle w:val="ListParagraph"/>
        <w:numPr>
          <w:ilvl w:val="0"/>
          <w:numId w:val="27"/>
        </w:numPr>
      </w:pPr>
      <w:r w:rsidRPr="00B93274">
        <w:t>Hou</w:t>
      </w:r>
      <w:r w:rsidR="00564BB7" w:rsidRPr="00B93274">
        <w:t>se 3 – Older style Queenslander with th</w:t>
      </w:r>
      <w:r w:rsidRPr="00B93274">
        <w:t>ree bedrooms accommodating six women;</w:t>
      </w:r>
    </w:p>
    <w:p w14:paraId="039E4D90" w14:textId="67CA9C81" w:rsidR="00056F6E" w:rsidRPr="00B93274" w:rsidRDefault="00056F6E" w:rsidP="00F918F0">
      <w:pPr>
        <w:pStyle w:val="ListParagraph"/>
        <w:numPr>
          <w:ilvl w:val="0"/>
          <w:numId w:val="27"/>
        </w:numPr>
      </w:pPr>
      <w:r w:rsidRPr="00B93274">
        <w:t>Ho</w:t>
      </w:r>
      <w:r w:rsidR="00564BB7" w:rsidRPr="00B93274">
        <w:t>uses 4, 5, 6 – New construction with s</w:t>
      </w:r>
      <w:r w:rsidRPr="00B93274">
        <w:t xml:space="preserve">ix single bedrooms accommodating six women per house. </w:t>
      </w:r>
    </w:p>
    <w:p w14:paraId="6B124A14" w14:textId="38CCEA54" w:rsidR="00056F6E" w:rsidRPr="00B93274" w:rsidRDefault="00056F6E" w:rsidP="00F918F0">
      <w:pPr>
        <w:pStyle w:val="ListParagraph"/>
        <w:numPr>
          <w:ilvl w:val="0"/>
          <w:numId w:val="27"/>
        </w:numPr>
      </w:pPr>
      <w:r w:rsidRPr="00B93274">
        <w:t>House 7 – Parental Support Unit</w:t>
      </w:r>
      <w:r w:rsidR="00564BB7" w:rsidRPr="00B93274">
        <w:t xml:space="preserve"> with si</w:t>
      </w:r>
      <w:r w:rsidRPr="00B93274">
        <w:t xml:space="preserve">x single bedrooms for three women and their children. </w:t>
      </w:r>
    </w:p>
    <w:p w14:paraId="37534507" w14:textId="77777777" w:rsidR="00B93274" w:rsidRDefault="00B93274" w:rsidP="00B93274"/>
    <w:p w14:paraId="595F39FC" w14:textId="3B39E6AD" w:rsidR="00D736CA" w:rsidRPr="00B93274" w:rsidRDefault="00056F6E" w:rsidP="00B93274">
      <w:r w:rsidRPr="00B93274">
        <w:t>Each house has an open plan living area, kitchen, dining area, shared bathroom and laundry.  </w:t>
      </w:r>
    </w:p>
    <w:p w14:paraId="35406DE3" w14:textId="77777777" w:rsidR="00D736CA" w:rsidRPr="00D76564" w:rsidRDefault="00227E83" w:rsidP="00D736CA">
      <w:pPr>
        <w:pStyle w:val="Heading3"/>
      </w:pPr>
      <w:bookmarkStart w:id="235" w:name="_Toc536542614"/>
      <w:bookmarkStart w:id="236" w:name="_Toc536715231"/>
      <w:r w:rsidRPr="00D76564">
        <w:t>Accommodation issues at TWCC</w:t>
      </w:r>
      <w:bookmarkEnd w:id="235"/>
      <w:bookmarkEnd w:id="236"/>
    </w:p>
    <w:p w14:paraId="03C4622E" w14:textId="2A16B147" w:rsidR="00D736CA" w:rsidRPr="00973D41" w:rsidRDefault="00564BB7" w:rsidP="00D736CA">
      <w:pPr>
        <w:spacing w:after="240"/>
        <w:rPr>
          <w:rFonts w:cs="Arial"/>
        </w:rPr>
      </w:pPr>
      <w:r>
        <w:rPr>
          <w:rFonts w:cs="Arial"/>
        </w:rPr>
        <w:t>In 2017 t</w:t>
      </w:r>
      <w:r w:rsidR="00227E83" w:rsidRPr="00973D41">
        <w:rPr>
          <w:rFonts w:cs="Arial"/>
        </w:rPr>
        <w:t>he overcrowding in BWCC mean</w:t>
      </w:r>
      <w:r>
        <w:rPr>
          <w:rFonts w:cs="Arial"/>
        </w:rPr>
        <w:t>t</w:t>
      </w:r>
      <w:r w:rsidR="00227E83" w:rsidRPr="00973D41">
        <w:rPr>
          <w:rFonts w:cs="Arial"/>
        </w:rPr>
        <w:t xml:space="preserve"> that, on some occasions, women who would ordinarily be housed in BWCC </w:t>
      </w:r>
      <w:r>
        <w:rPr>
          <w:rFonts w:cs="Arial"/>
        </w:rPr>
        <w:t xml:space="preserve">were </w:t>
      </w:r>
      <w:r w:rsidR="00227E83" w:rsidRPr="00973D41">
        <w:rPr>
          <w:rFonts w:cs="Arial"/>
        </w:rPr>
        <w:t>displaced to TWCC to relieve overcrowding. This resulted in changes to the prison profile at TWCC, and it was suggested to the Commission that, due to the influence of women prisoners from South-East Queensland, some negative cultural behaviours were being introduced into the prison that did not exi</w:t>
      </w:r>
      <w:r w:rsidR="00227E83">
        <w:rPr>
          <w:rFonts w:cs="Arial"/>
        </w:rPr>
        <w:t>s</w:t>
      </w:r>
      <w:r w:rsidR="00227E83" w:rsidRPr="00973D41">
        <w:rPr>
          <w:rFonts w:cs="Arial"/>
        </w:rPr>
        <w:t xml:space="preserve">t previously. Solving the overcrowding issues in BWCC </w:t>
      </w:r>
      <w:r>
        <w:rPr>
          <w:rFonts w:cs="Arial"/>
        </w:rPr>
        <w:t xml:space="preserve">has </w:t>
      </w:r>
      <w:r w:rsidR="00227E83">
        <w:rPr>
          <w:rFonts w:cs="Arial"/>
        </w:rPr>
        <w:t>an added</w:t>
      </w:r>
      <w:r w:rsidR="00227E83" w:rsidRPr="00973D41">
        <w:rPr>
          <w:rFonts w:cs="Arial"/>
        </w:rPr>
        <w:t xml:space="preserve"> benefit </w:t>
      </w:r>
      <w:r w:rsidR="00227E83">
        <w:rPr>
          <w:rFonts w:cs="Arial"/>
        </w:rPr>
        <w:t xml:space="preserve">for </w:t>
      </w:r>
      <w:r w:rsidR="00227E83" w:rsidRPr="00973D41">
        <w:rPr>
          <w:rFonts w:cs="Arial"/>
        </w:rPr>
        <w:t>TWCC.</w:t>
      </w:r>
    </w:p>
    <w:p w14:paraId="1FF7217B" w14:textId="77777777" w:rsidR="00D736CA" w:rsidRPr="00973D41" w:rsidRDefault="00227E83" w:rsidP="00D736CA">
      <w:pPr>
        <w:spacing w:after="240"/>
        <w:rPr>
          <w:rFonts w:cs="Arial"/>
        </w:rPr>
      </w:pPr>
      <w:r w:rsidRPr="00973D41">
        <w:rPr>
          <w:rFonts w:cs="Arial"/>
        </w:rPr>
        <w:t xml:space="preserve">The frequency and length of lockdowns due to staff shortages was also an issue at TWCC. We were informed that the secure units have had a series of rolling lockdowns, and that every three weeks the secure units are locked down for virtually the whole day. Unscheduled lockdowns will occur if there </w:t>
      </w:r>
      <w:r>
        <w:rPr>
          <w:rFonts w:cs="Arial"/>
        </w:rPr>
        <w:t>are</w:t>
      </w:r>
      <w:r w:rsidRPr="00973D41">
        <w:rPr>
          <w:rFonts w:cs="Arial"/>
        </w:rPr>
        <w:t xml:space="preserve"> staff shortage</w:t>
      </w:r>
      <w:r>
        <w:rPr>
          <w:rFonts w:cs="Arial"/>
        </w:rPr>
        <w:t>s</w:t>
      </w:r>
      <w:r w:rsidRPr="00973D41">
        <w:rPr>
          <w:rFonts w:cs="Arial"/>
        </w:rPr>
        <w:t xml:space="preserve">, or if staff are absent from the prison to escort a prisoner attending hospital. It was alleged </w:t>
      </w:r>
      <w:r>
        <w:rPr>
          <w:rFonts w:cs="Arial"/>
        </w:rPr>
        <w:t xml:space="preserve">that </w:t>
      </w:r>
      <w:r w:rsidRPr="00973D41">
        <w:rPr>
          <w:rFonts w:cs="Arial"/>
        </w:rPr>
        <w:t>on one occasion women were locked down for 26 hours in their cells with no access to any items to relieve boredom (books, cards, or TV). Meals were passed through the doors of the cell and were not consumed in the common area in the usual way. Confining women to their cells for this length of time without a break should not occur.</w:t>
      </w:r>
      <w:r>
        <w:rPr>
          <w:rStyle w:val="FootnoteReference"/>
          <w:rFonts w:cs="Arial"/>
        </w:rPr>
        <w:footnoteReference w:id="167"/>
      </w:r>
    </w:p>
    <w:p w14:paraId="66CC29F2" w14:textId="77777777" w:rsidR="00D736CA" w:rsidRPr="00973D41" w:rsidRDefault="00227E83" w:rsidP="00D736CA">
      <w:pPr>
        <w:spacing w:after="240"/>
        <w:rPr>
          <w:rFonts w:cs="Arial"/>
          <w:lang w:val="en-US"/>
        </w:rPr>
      </w:pPr>
      <w:r w:rsidRPr="00973D41">
        <w:rPr>
          <w:rFonts w:cs="Arial"/>
        </w:rPr>
        <w:t xml:space="preserve">In the low custody facility at TWCC, accommodation in the two Queenslander-style houses is </w:t>
      </w:r>
      <w:r w:rsidRPr="00973D41">
        <w:rPr>
          <w:rFonts w:cs="Arial"/>
          <w:lang w:val="en-US"/>
        </w:rPr>
        <w:t xml:space="preserve">relatively old, so accessibility for people with disabilities is not to contemporary standards. The new units appear to </w:t>
      </w:r>
      <w:r w:rsidRPr="00973D41">
        <w:rPr>
          <w:rFonts w:cs="Arial"/>
          <w:lang w:val="en-US"/>
        </w:rPr>
        <w:lastRenderedPageBreak/>
        <w:t>have a level of access internally, although the Commission is not able to verify if it is to current standards. Entering the units is not currently possible for a person in a wheelchair.</w:t>
      </w:r>
    </w:p>
    <w:p w14:paraId="417226F2" w14:textId="77777777" w:rsidR="00D736CA" w:rsidRPr="00973D41" w:rsidRDefault="00227E83" w:rsidP="00D736CA">
      <w:pPr>
        <w:spacing w:after="240"/>
        <w:rPr>
          <w:rFonts w:cs="Arial"/>
        </w:rPr>
      </w:pPr>
      <w:r w:rsidRPr="00973D41">
        <w:rPr>
          <w:rFonts w:cs="Arial"/>
        </w:rPr>
        <w:t>It is important that women prisoners who have a disability have the same opportunity as other women to be placed in the low security prison, and to use its facilities.</w:t>
      </w:r>
    </w:p>
    <w:p w14:paraId="534CD952" w14:textId="77777777" w:rsidR="00D736CA" w:rsidRDefault="00227E83" w:rsidP="00D736CA">
      <w:pPr>
        <w:spacing w:after="240"/>
        <w:rPr>
          <w:rFonts w:cs="Arial"/>
          <w:lang w:val="en-US"/>
        </w:rPr>
      </w:pPr>
      <w:r w:rsidRPr="00973D41">
        <w:rPr>
          <w:rFonts w:cs="Arial"/>
        </w:rPr>
        <w:t xml:space="preserve">Unlike BWCC, TWCC does not have a low security facility that serves the same purpose as HJCC located close to the city centre of Townsville. TWCC would benefit from having a facility where low security women prisoners live close to the city and </w:t>
      </w:r>
      <w:r w:rsidRPr="00973D41">
        <w:rPr>
          <w:rFonts w:cs="Arial"/>
          <w:lang w:val="en-US"/>
        </w:rPr>
        <w:t>are given passes to attend community service, work, medical appointments, take their children to playgroups and preschool, and do their shopping. This would allow women to gain skills and confidence in using public transport, budgeting and other aspects of daily living, and assist them to return to a normal life on leaving prison.</w:t>
      </w:r>
    </w:p>
    <w:p w14:paraId="399C634E" w14:textId="5FA6C863" w:rsidR="00D736CA" w:rsidRPr="00337E74" w:rsidRDefault="00337E74" w:rsidP="00337E74">
      <w:pPr>
        <w:pStyle w:val="Heading4"/>
      </w:pPr>
      <w:r>
        <w:rPr>
          <w:noProof/>
        </w:rPr>
        <w:drawing>
          <wp:anchor distT="0" distB="0" distL="114300" distR="114300" simplePos="0" relativeHeight="251757568" behindDoc="0" locked="0" layoutInCell="1" allowOverlap="1" wp14:anchorId="1C625C74" wp14:editId="4EEF23D4">
            <wp:simplePos x="0" y="0"/>
            <wp:positionH relativeFrom="margin">
              <wp:align>left</wp:align>
            </wp:positionH>
            <wp:positionV relativeFrom="paragraph">
              <wp:posOffset>19685</wp:posOffset>
            </wp:positionV>
            <wp:extent cx="180340" cy="1881505"/>
            <wp:effectExtent l="0" t="0" r="0" b="4445"/>
            <wp:wrapSquare wrapText="bothSides"/>
            <wp:docPr id="469" name="Pictur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340" cy="1881505"/>
                    </a:xfrm>
                    <a:prstGeom prst="rect">
                      <a:avLst/>
                    </a:prstGeom>
                  </pic:spPr>
                </pic:pic>
              </a:graphicData>
            </a:graphic>
            <wp14:sizeRelH relativeFrom="page">
              <wp14:pctWidth>0</wp14:pctWidth>
            </wp14:sizeRelH>
            <wp14:sizeRelV relativeFrom="page">
              <wp14:pctHeight>0</wp14:pctHeight>
            </wp14:sizeRelV>
          </wp:anchor>
        </w:drawing>
      </w:r>
      <w:r w:rsidR="00227E83" w:rsidRPr="00337E74">
        <w:t xml:space="preserve">Recommendation 26: accommodation at Townsville Women’s Correctional Centre </w:t>
      </w:r>
    </w:p>
    <w:p w14:paraId="3F9A8C7D" w14:textId="77777777" w:rsidR="00D736CA" w:rsidRPr="00337E74" w:rsidRDefault="00227E83" w:rsidP="00337E74">
      <w:r w:rsidRPr="00337E74">
        <w:t>Queensland Corrective Services:</w:t>
      </w:r>
    </w:p>
    <w:p w14:paraId="270C797E" w14:textId="77777777" w:rsidR="00D736CA" w:rsidRPr="00337E74" w:rsidRDefault="00227E83" w:rsidP="00AD7A7A">
      <w:pPr>
        <w:pStyle w:val="ListParagraph"/>
        <w:numPr>
          <w:ilvl w:val="0"/>
          <w:numId w:val="92"/>
        </w:numPr>
      </w:pPr>
      <w:r w:rsidRPr="00337E74">
        <w:t>ensures the low custody facilities at TWCC are made accessible for people with disability, and that women who have a disability have the same opportunity as other women to be placed in the low security facility; and</w:t>
      </w:r>
    </w:p>
    <w:p w14:paraId="249DA7B3" w14:textId="6D321775" w:rsidR="00D736CA" w:rsidRPr="00337E74" w:rsidRDefault="00227E83" w:rsidP="00AD7A7A">
      <w:pPr>
        <w:pStyle w:val="ListParagraph"/>
        <w:numPr>
          <w:ilvl w:val="0"/>
          <w:numId w:val="92"/>
        </w:numPr>
      </w:pPr>
      <w:r w:rsidRPr="00337E74">
        <w:t>considers establishing a low security facility located close to the city centre of Townsville to serve the same purpose as the Helana Jones Centre in South-East Queensland.</w:t>
      </w:r>
    </w:p>
    <w:p w14:paraId="4F373819" w14:textId="65C6DE7F" w:rsidR="00D736CA" w:rsidRPr="00973D41" w:rsidRDefault="00F67C24" w:rsidP="00F918F0">
      <w:pPr>
        <w:pStyle w:val="Heading1"/>
        <w:numPr>
          <w:ilvl w:val="0"/>
          <w:numId w:val="24"/>
        </w:numPr>
        <w:ind w:left="567" w:hanging="567"/>
      </w:pPr>
      <w:bookmarkStart w:id="237" w:name="_Toc536542615"/>
      <w:bookmarkStart w:id="238" w:name="_Toc536715232"/>
      <w:r>
        <w:rPr>
          <w:noProof/>
        </w:rPr>
        <w:lastRenderedPageBreak/>
        <mc:AlternateContent>
          <mc:Choice Requires="wps">
            <w:drawing>
              <wp:anchor distT="45720" distB="45720" distL="114300" distR="114300" simplePos="0" relativeHeight="251700224" behindDoc="0" locked="0" layoutInCell="1" allowOverlap="1" wp14:anchorId="179712E9" wp14:editId="189D5498">
                <wp:simplePos x="0" y="0"/>
                <wp:positionH relativeFrom="column">
                  <wp:posOffset>1800860</wp:posOffset>
                </wp:positionH>
                <wp:positionV relativeFrom="paragraph">
                  <wp:posOffset>550545</wp:posOffset>
                </wp:positionV>
                <wp:extent cx="4438650" cy="2168525"/>
                <wp:effectExtent l="0" t="0" r="0" b="3175"/>
                <wp:wrapTopAndBottom/>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2168525"/>
                        </a:xfrm>
                        <a:prstGeom prst="rect">
                          <a:avLst/>
                        </a:prstGeom>
                        <a:noFill/>
                        <a:ln w="9525">
                          <a:noFill/>
                          <a:miter lim="800000"/>
                          <a:headEnd/>
                          <a:tailEnd/>
                        </a:ln>
                      </wps:spPr>
                      <wps:txbx>
                        <w:txbxContent>
                          <w:p w14:paraId="3EAF2F7E" w14:textId="77777777" w:rsidR="008C0A34" w:rsidRPr="00B93274" w:rsidRDefault="008C0A34" w:rsidP="00B93274">
                            <w:pPr>
                              <w:pStyle w:val="IntenseQuote"/>
                            </w:pPr>
                            <w:r w:rsidRPr="00B93274">
                              <w:t>No one shall be subjected to arbitrary interference with his privacy…</w:t>
                            </w:r>
                          </w:p>
                          <w:p w14:paraId="7313259D" w14:textId="77777777" w:rsidR="008C0A34" w:rsidRDefault="008C0A34" w:rsidP="00B93274">
                            <w:pPr>
                              <w:pStyle w:val="Caption"/>
                            </w:pPr>
                            <w:r w:rsidRPr="00B93274">
                              <w:t>Article 12, Universal Declaration of Human Rights</w:t>
                            </w:r>
                          </w:p>
                          <w:p w14:paraId="61BDC039" w14:textId="70C5E5F0" w:rsidR="008C0A34" w:rsidRPr="00B93274" w:rsidRDefault="008C0A34" w:rsidP="00B93274">
                            <w:pPr>
                              <w:pStyle w:val="Caption"/>
                            </w:pPr>
                            <w:r w:rsidRPr="00B93274">
                              <w:t xml:space="preserve"> </w:t>
                            </w:r>
                          </w:p>
                          <w:p w14:paraId="4784478A" w14:textId="77777777" w:rsidR="008C0A34" w:rsidRPr="00B93274" w:rsidRDefault="008C0A34" w:rsidP="00B93274">
                            <w:pPr>
                              <w:pStyle w:val="IntenseQuote"/>
                            </w:pPr>
                            <w:r w:rsidRPr="00B93274">
                              <w:t xml:space="preserve">All prisoners shall be treated with the respect due to their inherent dignity and value as human beings. </w:t>
                            </w:r>
                          </w:p>
                          <w:p w14:paraId="19D05322" w14:textId="77F803E2" w:rsidR="008C0A34" w:rsidRDefault="008C0A34" w:rsidP="00B93274">
                            <w:pPr>
                              <w:pStyle w:val="Caption"/>
                            </w:pPr>
                            <w:r w:rsidRPr="00B93274">
                              <w:t xml:space="preserve">Rule 1, Nelson Mandela Rules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712E9" id="_x0000_s1032" type="#_x0000_t202" style="position:absolute;left:0;text-align:left;margin-left:141.8pt;margin-top:43.35pt;width:349.5pt;height:170.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" filled="f" stroked="f">
                <v:textbox>
                  <w:txbxContent>
                    <w:p w14:paraId="3EAF2F7E" w14:textId="77777777" w:rsidR="008C0A34" w:rsidRPr="00B93274" w:rsidRDefault="008C0A34" w:rsidP="00B93274">
                      <w:pPr>
                        <w:pStyle w:val="IntenseQuote"/>
                      </w:pPr>
                      <w:r w:rsidRPr="00B93274">
                        <w:t>No one shall be subjected to arbitrary interference with his privacy…</w:t>
                      </w:r>
                    </w:p>
                    <w:p w14:paraId="7313259D" w14:textId="77777777" w:rsidR="008C0A34" w:rsidRDefault="008C0A34" w:rsidP="00B93274">
                      <w:pPr>
                        <w:pStyle w:val="Caption"/>
                      </w:pPr>
                      <w:r w:rsidRPr="00B93274">
                        <w:t>Article 12, Universal Declaration of Human Rights</w:t>
                      </w:r>
                    </w:p>
                    <w:p w14:paraId="61BDC039" w14:textId="70C5E5F0" w:rsidR="008C0A34" w:rsidRPr="00B93274" w:rsidRDefault="008C0A34" w:rsidP="00B93274">
                      <w:pPr>
                        <w:pStyle w:val="Caption"/>
                      </w:pPr>
                      <w:r w:rsidRPr="00B93274">
                        <w:t xml:space="preserve"> </w:t>
                      </w:r>
                    </w:p>
                    <w:p w14:paraId="4784478A" w14:textId="77777777" w:rsidR="008C0A34" w:rsidRPr="00B93274" w:rsidRDefault="008C0A34" w:rsidP="00B93274">
                      <w:pPr>
                        <w:pStyle w:val="IntenseQuote"/>
                      </w:pPr>
                      <w:r w:rsidRPr="00B93274">
                        <w:t xml:space="preserve">All prisoners shall be treated with the respect due to their inherent dignity and value as human beings. </w:t>
                      </w:r>
                    </w:p>
                    <w:p w14:paraId="19D05322" w14:textId="77F803E2" w:rsidR="008C0A34" w:rsidRDefault="008C0A34" w:rsidP="00B93274">
                      <w:pPr>
                        <w:pStyle w:val="Caption"/>
                      </w:pPr>
                      <w:r w:rsidRPr="00B93274">
                        <w:t xml:space="preserve">Rule 1, Nelson Mandela Rules </w:t>
                      </w:r>
                    </w:p>
                  </w:txbxContent>
                </v:textbox>
                <w10:wrap type="topAndBottom"/>
              </v:shape>
            </w:pict>
          </mc:Fallback>
        </mc:AlternateContent>
      </w:r>
      <w:r w:rsidR="00227E83">
        <w:t>Respect for the person</w:t>
      </w:r>
      <w:bookmarkEnd w:id="237"/>
      <w:bookmarkEnd w:id="238"/>
    </w:p>
    <w:p w14:paraId="146FE828" w14:textId="195B43B8" w:rsidR="00D736CA" w:rsidRPr="00973D41" w:rsidRDefault="00227E83" w:rsidP="00D736CA">
      <w:pPr>
        <w:pStyle w:val="Heading2"/>
      </w:pPr>
      <w:bookmarkStart w:id="239" w:name="_Toc536542616"/>
      <w:bookmarkStart w:id="240" w:name="_Toc536715233"/>
      <w:r w:rsidRPr="00973D41">
        <w:t>Privacy</w:t>
      </w:r>
      <w:bookmarkEnd w:id="239"/>
      <w:bookmarkEnd w:id="240"/>
    </w:p>
    <w:p w14:paraId="75F039DE" w14:textId="3676A6AC" w:rsidR="00D736CA" w:rsidRPr="00973D41" w:rsidRDefault="00227E83" w:rsidP="00D736CA">
      <w:pPr>
        <w:spacing w:after="240"/>
        <w:rPr>
          <w:rFonts w:cs="Arial"/>
        </w:rPr>
      </w:pPr>
      <w:r w:rsidRPr="00973D41">
        <w:rPr>
          <w:rFonts w:cs="Arial"/>
        </w:rPr>
        <w:t>The most significant privacy issue identified by the Commission in our June 2017 consultation was the lack of privacy arising through the sharing of single-bed cells in secure units, caused by the current overcrowding in BWCC. This is summed up by a woman we spoke with who said:</w:t>
      </w:r>
    </w:p>
    <w:p w14:paraId="1BE8E732" w14:textId="3298B661" w:rsidR="00D736CA" w:rsidRPr="00973D41" w:rsidRDefault="00227E83" w:rsidP="00B93274">
      <w:pPr>
        <w:pStyle w:val="Quote"/>
      </w:pPr>
      <w:r w:rsidRPr="00973D41">
        <w:t>You have no privacy at all when you walk through the gates. Your dignity is gone</w:t>
      </w:r>
      <w:r w:rsidRPr="00CC49A4">
        <w:rPr>
          <w:sz w:val="18"/>
          <w:szCs w:val="18"/>
        </w:rPr>
        <w:t>.</w:t>
      </w:r>
      <w:r>
        <w:rPr>
          <w:rStyle w:val="FootnoteReference"/>
          <w:rFonts w:cs="Arial"/>
          <w:szCs w:val="18"/>
        </w:rPr>
        <w:footnoteReference w:id="168"/>
      </w:r>
    </w:p>
    <w:p w14:paraId="50FA3238" w14:textId="46B696E0" w:rsidR="00D736CA" w:rsidRPr="00973D41" w:rsidRDefault="00227E83" w:rsidP="00D736CA">
      <w:pPr>
        <w:spacing w:after="240"/>
        <w:rPr>
          <w:rFonts w:cs="Arial"/>
          <w:i/>
        </w:rPr>
      </w:pPr>
      <w:r w:rsidRPr="00973D41">
        <w:rPr>
          <w:rFonts w:cs="Arial"/>
        </w:rPr>
        <w:t xml:space="preserve">Women who share cells in the secure units </w:t>
      </w:r>
      <w:r w:rsidR="00564BB7">
        <w:rPr>
          <w:rFonts w:cs="Arial"/>
        </w:rPr>
        <w:t xml:space="preserve">were </w:t>
      </w:r>
      <w:r w:rsidRPr="00973D41">
        <w:rPr>
          <w:rFonts w:cs="Arial"/>
        </w:rPr>
        <w:t>locked down for 14 hours every night, and ha</w:t>
      </w:r>
      <w:r w:rsidR="00564BB7">
        <w:rPr>
          <w:rFonts w:cs="Arial"/>
        </w:rPr>
        <w:t>d</w:t>
      </w:r>
      <w:r w:rsidRPr="00973D41">
        <w:rPr>
          <w:rFonts w:cs="Arial"/>
        </w:rPr>
        <w:t xml:space="preserve"> no privacy at all while using the toilet or shower during that time.</w:t>
      </w:r>
    </w:p>
    <w:p w14:paraId="29656C01" w14:textId="5D4E494F" w:rsidR="00D736CA" w:rsidRPr="00973D41" w:rsidRDefault="00227E83" w:rsidP="00D736CA">
      <w:pPr>
        <w:spacing w:after="240"/>
        <w:rPr>
          <w:rFonts w:cs="Arial"/>
          <w:i/>
        </w:rPr>
      </w:pPr>
      <w:r w:rsidRPr="00973D41">
        <w:rPr>
          <w:rFonts w:cs="Arial"/>
        </w:rPr>
        <w:t>Both the Ombudsman and Walter Sofronoff QC in their 2016 reports expressed their concerns about privacy and dignity for women at BWCC. Mr Sofronoff QC said:</w:t>
      </w:r>
    </w:p>
    <w:p w14:paraId="32ED3E27" w14:textId="41638052" w:rsidR="00D736CA" w:rsidRDefault="00227E83" w:rsidP="00B93274">
      <w:pPr>
        <w:pStyle w:val="Quote"/>
        <w:rPr>
          <w:sz w:val="18"/>
          <w:szCs w:val="18"/>
        </w:rPr>
      </w:pPr>
      <w:r w:rsidRPr="00973D41">
        <w:t>A single prisoner cell is approximately 8.5m</w:t>
      </w:r>
      <w:r w:rsidRPr="00973D41">
        <w:rPr>
          <w:vertAlign w:val="superscript"/>
        </w:rPr>
        <w:t>2</w:t>
      </w:r>
      <w:r w:rsidRPr="00973D41">
        <w:t>, containing a bed, shower, toilet, fixed desk and allocated space for personal effects. When doubled</w:t>
      </w:r>
      <w:r w:rsidRPr="00973D41">
        <w:rPr>
          <w:rFonts w:ascii="Cambria Math" w:hAnsi="Cambria Math" w:cs="Cambria Math"/>
        </w:rPr>
        <w:t>‐</w:t>
      </w:r>
      <w:r w:rsidRPr="00973D41">
        <w:t>up, a mattress is typically placed on the floor and the prisoner must sleep with his or her head next to an exposed toilet to allow for nightly welfare checks by custodial officers. The Ombudsman was of the view that this arrangement impinges on a prisoner’s dignity and privacy. It obviously does. Due to the high proportion of prisoners doubled</w:t>
      </w:r>
      <w:r w:rsidRPr="00973D41">
        <w:rPr>
          <w:rFonts w:ascii="Cambria Math" w:hAnsi="Cambria Math" w:cs="Cambria Math"/>
        </w:rPr>
        <w:t>‐</w:t>
      </w:r>
      <w:r w:rsidRPr="00973D41">
        <w:t>up at Brisbane Women’ Correctional Centre, women are receiving less favourable treatment than male prisoners who are doubled</w:t>
      </w:r>
      <w:r w:rsidRPr="00973D41">
        <w:rPr>
          <w:rFonts w:ascii="Cambria Math" w:hAnsi="Cambria Math" w:cs="Cambria Math"/>
        </w:rPr>
        <w:t>‐</w:t>
      </w:r>
      <w:r w:rsidRPr="00973D41">
        <w:t>up a significantly lesser rate</w:t>
      </w:r>
      <w:r w:rsidRPr="00CC49A4">
        <w:rPr>
          <w:sz w:val="18"/>
          <w:szCs w:val="18"/>
        </w:rPr>
        <w:t>.</w:t>
      </w:r>
      <w:r>
        <w:rPr>
          <w:rStyle w:val="FootnoteReference"/>
          <w:rFonts w:cs="Arial"/>
          <w:szCs w:val="18"/>
        </w:rPr>
        <w:footnoteReference w:id="169"/>
      </w:r>
    </w:p>
    <w:p w14:paraId="4D0E0AAD" w14:textId="5CD2D157" w:rsidR="00564BB7" w:rsidRPr="003331B2" w:rsidRDefault="00564BB7" w:rsidP="003331B2">
      <w:pPr>
        <w:spacing w:after="240"/>
        <w:rPr>
          <w:rFonts w:cs="Arial"/>
        </w:rPr>
      </w:pPr>
      <w:r>
        <w:rPr>
          <w:rFonts w:cs="Arial"/>
        </w:rPr>
        <w:lastRenderedPageBreak/>
        <w:t>With the opening of the SQCC</w:t>
      </w:r>
      <w:r w:rsidR="00DE67E1">
        <w:rPr>
          <w:rFonts w:cs="Arial"/>
        </w:rPr>
        <w:t xml:space="preserve"> for women</w:t>
      </w:r>
      <w:r>
        <w:rPr>
          <w:rFonts w:cs="Arial"/>
        </w:rPr>
        <w:t xml:space="preserve"> in late 2018, privacy matters as a result of cell sharing ceased to be an issue at BWCC.</w:t>
      </w:r>
      <w:r w:rsidRPr="00DF49C9">
        <w:t xml:space="preserve"> </w:t>
      </w:r>
      <w:r w:rsidR="00D14A5A">
        <w:t>C</w:t>
      </w:r>
      <w:r>
        <w:t xml:space="preserve">urrent rates of imprisonment </w:t>
      </w:r>
      <w:r w:rsidR="00D14A5A">
        <w:t>need to drop significantl</w:t>
      </w:r>
      <w:r w:rsidR="00FE60C8">
        <w:t>y</w:t>
      </w:r>
      <w:r w:rsidR="00D14A5A">
        <w:t xml:space="preserve"> so </w:t>
      </w:r>
      <w:r>
        <w:t xml:space="preserve">women are not again required to share cells, </w:t>
      </w:r>
      <w:r w:rsidR="00D14A5A">
        <w:t xml:space="preserve">to avoid </w:t>
      </w:r>
      <w:r>
        <w:t xml:space="preserve"> these privacy issue</w:t>
      </w:r>
      <w:r w:rsidR="00DE67E1">
        <w:t>s</w:t>
      </w:r>
      <w:r>
        <w:t xml:space="preserve"> arising again in the future.</w:t>
      </w:r>
    </w:p>
    <w:p w14:paraId="52762533" w14:textId="77777777" w:rsidR="00D736CA" w:rsidRPr="00973D41" w:rsidRDefault="00227E83" w:rsidP="00D736CA">
      <w:pPr>
        <w:rPr>
          <w:rFonts w:cs="Arial"/>
        </w:rPr>
      </w:pPr>
      <w:r w:rsidRPr="00973D41">
        <w:rPr>
          <w:rFonts w:cs="Arial"/>
        </w:rPr>
        <w:t>Other issues prisoners raised about privacy were:</w:t>
      </w:r>
    </w:p>
    <w:p w14:paraId="197DF6DD" w14:textId="5905AFAE" w:rsidR="00D736CA" w:rsidRPr="00973D41" w:rsidRDefault="00227E83" w:rsidP="00F918F0">
      <w:pPr>
        <w:pStyle w:val="ListParagraph"/>
        <w:numPr>
          <w:ilvl w:val="0"/>
          <w:numId w:val="28"/>
        </w:numPr>
        <w:contextualSpacing w:val="0"/>
        <w:rPr>
          <w:rFonts w:cs="Arial"/>
        </w:rPr>
      </w:pPr>
      <w:r w:rsidRPr="00973D41">
        <w:rPr>
          <w:rFonts w:cs="Arial"/>
        </w:rPr>
        <w:t xml:space="preserve">concerns about QCS officers discussing a prisoner’s private information with each other (in the form of gossip) rather than for legitimate operational reasons; </w:t>
      </w:r>
      <w:r w:rsidR="003C3C9E">
        <w:rPr>
          <w:rFonts w:cs="Arial"/>
        </w:rPr>
        <w:t>and</w:t>
      </w:r>
    </w:p>
    <w:p w14:paraId="10742DE4" w14:textId="77777777" w:rsidR="00D736CA" w:rsidRPr="00973D41" w:rsidRDefault="00227E83" w:rsidP="00F918F0">
      <w:pPr>
        <w:pStyle w:val="ListParagraph"/>
        <w:numPr>
          <w:ilvl w:val="0"/>
          <w:numId w:val="28"/>
        </w:numPr>
        <w:spacing w:after="240"/>
        <w:contextualSpacing w:val="0"/>
        <w:rPr>
          <w:rFonts w:cs="Arial"/>
        </w:rPr>
      </w:pPr>
      <w:r w:rsidRPr="00973D41">
        <w:rPr>
          <w:rFonts w:cs="Arial"/>
        </w:rPr>
        <w:t>allegations that male officers walk through the urine testing area at TWCC</w:t>
      </w:r>
      <w:r>
        <w:rPr>
          <w:rFonts w:cs="Arial"/>
        </w:rPr>
        <w:t>.</w:t>
      </w:r>
      <w:r w:rsidRPr="00973D41">
        <w:rPr>
          <w:rFonts w:cs="Arial"/>
        </w:rPr>
        <w:t xml:space="preserve"> </w:t>
      </w:r>
    </w:p>
    <w:p w14:paraId="541140BE" w14:textId="1A0BB1DD" w:rsidR="00D736CA" w:rsidRPr="00337E74" w:rsidRDefault="00337E74" w:rsidP="00337E74">
      <w:pPr>
        <w:pStyle w:val="Heading4"/>
      </w:pPr>
      <w:r>
        <w:rPr>
          <w:noProof/>
        </w:rPr>
        <w:drawing>
          <wp:anchor distT="0" distB="0" distL="114300" distR="114300" simplePos="0" relativeHeight="251759616" behindDoc="0" locked="0" layoutInCell="1" allowOverlap="1" wp14:anchorId="4DB32115" wp14:editId="636027F6">
            <wp:simplePos x="0" y="0"/>
            <wp:positionH relativeFrom="margin">
              <wp:align>left</wp:align>
            </wp:positionH>
            <wp:positionV relativeFrom="paragraph">
              <wp:posOffset>10160</wp:posOffset>
            </wp:positionV>
            <wp:extent cx="191135" cy="1094740"/>
            <wp:effectExtent l="0" t="0" r="0" b="0"/>
            <wp:wrapSquare wrapText="bothSides"/>
            <wp:docPr id="470" name="Pictur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91135" cy="1094740"/>
                    </a:xfrm>
                    <a:prstGeom prst="rect">
                      <a:avLst/>
                    </a:prstGeom>
                  </pic:spPr>
                </pic:pic>
              </a:graphicData>
            </a:graphic>
            <wp14:sizeRelH relativeFrom="page">
              <wp14:pctWidth>0</wp14:pctWidth>
            </wp14:sizeRelH>
            <wp14:sizeRelV relativeFrom="page">
              <wp14:pctHeight>0</wp14:pctHeight>
            </wp14:sizeRelV>
          </wp:anchor>
        </w:drawing>
      </w:r>
      <w:r w:rsidR="00227E83" w:rsidRPr="00337E74">
        <w:t xml:space="preserve">Recommendation 27: privacy </w:t>
      </w:r>
    </w:p>
    <w:p w14:paraId="34EDACB7" w14:textId="5D192971" w:rsidR="00D736CA" w:rsidRPr="00337E74" w:rsidRDefault="00227E83" w:rsidP="00337E74">
      <w:r w:rsidRPr="00337E74">
        <w:t>Queensland Corrective Services investigates options to improve privacy in shared cells (including creative solutions used to provide privacy to young people when showering in shared rooms at detention centres) as proposed by the Ombudsman’s report on overcrowding</w:t>
      </w:r>
      <w:r w:rsidR="00DE67E1" w:rsidRPr="00337E74">
        <w:t xml:space="preserve"> if doubling up of cells is required in the future</w:t>
      </w:r>
      <w:r w:rsidRPr="00337E74">
        <w:t>.</w:t>
      </w:r>
    </w:p>
    <w:p w14:paraId="3C2C1B4B" w14:textId="77777777" w:rsidR="00F918F0" w:rsidRDefault="00F918F0" w:rsidP="00F67C24">
      <w:pPr>
        <w:pStyle w:val="Quote"/>
      </w:pPr>
      <w:bookmarkStart w:id="241" w:name="_Toc536542618"/>
      <w:bookmarkStart w:id="242" w:name="_Toc536715235"/>
    </w:p>
    <w:p w14:paraId="1D07AD58" w14:textId="7A236D7C" w:rsidR="00D736CA" w:rsidRPr="00973D41" w:rsidRDefault="00227E83" w:rsidP="00D736CA">
      <w:pPr>
        <w:pStyle w:val="Heading2"/>
      </w:pPr>
      <w:r w:rsidRPr="00973D41">
        <w:t>Personal hygiene</w:t>
      </w:r>
      <w:bookmarkEnd w:id="241"/>
      <w:bookmarkEnd w:id="242"/>
    </w:p>
    <w:p w14:paraId="4A91B9AC" w14:textId="77777777" w:rsidR="00D736CA" w:rsidRPr="00337E74" w:rsidRDefault="00227E83" w:rsidP="00337E74">
      <w:pPr>
        <w:pStyle w:val="Heading3"/>
      </w:pPr>
      <w:r w:rsidRPr="00337E74">
        <w:t>Nelson Mandela Rules</w:t>
      </w:r>
    </w:p>
    <w:p w14:paraId="538CD7DF" w14:textId="53563E1A" w:rsidR="00D736CA" w:rsidRPr="00342828" w:rsidRDefault="00227E83" w:rsidP="00342828">
      <w:pPr>
        <w:pStyle w:val="Quote"/>
      </w:pPr>
      <w:r w:rsidRPr="00342828">
        <w:t>Rule 18</w:t>
      </w:r>
      <w:r w:rsidR="00342828">
        <w:t>:</w:t>
      </w:r>
    </w:p>
    <w:p w14:paraId="5D425E6D" w14:textId="4DD2A399" w:rsidR="00D736CA" w:rsidRPr="00337E74" w:rsidRDefault="00342828" w:rsidP="00342828">
      <w:pPr>
        <w:pStyle w:val="Quote"/>
      </w:pPr>
      <w:r>
        <w:t xml:space="preserve">1. </w:t>
      </w:r>
      <w:r w:rsidR="00227E83" w:rsidRPr="00337E74">
        <w:t>Prisoners shall be required to keep their persons clean, and to this end they shall be provided with water and with such toilet articles as are necessary for health and cleanliness.</w:t>
      </w:r>
    </w:p>
    <w:p w14:paraId="562D6253" w14:textId="5C27B049" w:rsidR="00D736CA" w:rsidRPr="00337E74" w:rsidRDefault="00342828" w:rsidP="00342828">
      <w:pPr>
        <w:pStyle w:val="Quote"/>
      </w:pPr>
      <w:r>
        <w:t xml:space="preserve">2. </w:t>
      </w:r>
      <w:r w:rsidR="00227E83" w:rsidRPr="00337E74">
        <w:t>In order that prisoners may maintain a good appearance compatible with their self-respect, facilities shall be provided for the proper care of the hair and beard, and men shall be enabled to shave regularly.</w:t>
      </w:r>
    </w:p>
    <w:p w14:paraId="2621E51E" w14:textId="0E1D337E" w:rsidR="00D736CA" w:rsidRPr="00342828" w:rsidRDefault="00227E83" w:rsidP="00342828">
      <w:pPr>
        <w:pStyle w:val="Quote"/>
      </w:pPr>
      <w:r w:rsidRPr="00342828">
        <w:t>Rule 19</w:t>
      </w:r>
      <w:r w:rsidR="00342828">
        <w:t>:</w:t>
      </w:r>
    </w:p>
    <w:p w14:paraId="7D5F7701" w14:textId="05E1160A" w:rsidR="00D736CA" w:rsidRPr="00337E74" w:rsidRDefault="00227E83" w:rsidP="00342828">
      <w:pPr>
        <w:pStyle w:val="Quote"/>
      </w:pPr>
      <w:r w:rsidRPr="00337E74">
        <w:t>2.</w:t>
      </w:r>
      <w:r w:rsidR="00342828">
        <w:t xml:space="preserve"> </w:t>
      </w:r>
      <w:r w:rsidRPr="00337E74">
        <w:t xml:space="preserve">All clothing shall be clean and kept in proper condition. Underclothing shall be changed and washed as often as necessary for the maintenance of hygiene. </w:t>
      </w:r>
    </w:p>
    <w:p w14:paraId="526549AA" w14:textId="77777777" w:rsidR="00D736CA" w:rsidRPr="00337E74" w:rsidRDefault="00227E83" w:rsidP="00337E74">
      <w:pPr>
        <w:pStyle w:val="Heading3"/>
      </w:pPr>
      <w:r w:rsidRPr="00337E74">
        <w:t xml:space="preserve">Bangkok Rules </w:t>
      </w:r>
    </w:p>
    <w:p w14:paraId="12C7D29B" w14:textId="6D3FDE39" w:rsidR="00D736CA" w:rsidRPr="00342828" w:rsidRDefault="00227E83" w:rsidP="00342828">
      <w:pPr>
        <w:pStyle w:val="Quote"/>
      </w:pPr>
      <w:r w:rsidRPr="00342828">
        <w:t>Rule 5</w:t>
      </w:r>
      <w:r w:rsidR="00342828" w:rsidRPr="00342828">
        <w:t>:</w:t>
      </w:r>
    </w:p>
    <w:p w14:paraId="16E7419A" w14:textId="77777777" w:rsidR="00D736CA" w:rsidRPr="00337E74" w:rsidRDefault="00227E83" w:rsidP="00342828">
      <w:pPr>
        <w:pStyle w:val="Quote"/>
      </w:pPr>
      <w:r w:rsidRPr="00337E74">
        <w:t xml:space="preserve">The accommodation of women prisoners shall have facilities and materials required to meet women’s specific hygiene needs, including sanitary towels provided free of charge and a regular supply of water to be made available for the personal care of children and women, in particular women involved in cooking and those who are pregnant, breastfeeding or menstruating. </w:t>
      </w:r>
    </w:p>
    <w:p w14:paraId="40CC7AC0" w14:textId="77777777" w:rsidR="00D736CA" w:rsidRPr="00973D41" w:rsidRDefault="00227E83" w:rsidP="00D736CA">
      <w:pPr>
        <w:pStyle w:val="Heading3"/>
      </w:pPr>
      <w:bookmarkStart w:id="243" w:name="_Toc536542619"/>
      <w:bookmarkStart w:id="244" w:name="_Toc536715236"/>
      <w:r w:rsidRPr="00973D41">
        <w:lastRenderedPageBreak/>
        <w:t>Personal hygiene issues identified during consultation</w:t>
      </w:r>
      <w:bookmarkEnd w:id="243"/>
      <w:bookmarkEnd w:id="244"/>
    </w:p>
    <w:p w14:paraId="7F8DEE5D" w14:textId="77777777" w:rsidR="00D736CA" w:rsidRPr="00973D41" w:rsidRDefault="00227E83" w:rsidP="00D736CA">
      <w:pPr>
        <w:pStyle w:val="Heading4"/>
      </w:pPr>
      <w:r w:rsidRPr="00973D41">
        <w:t>Brisbane City watch house issues</w:t>
      </w:r>
    </w:p>
    <w:p w14:paraId="02FE6518" w14:textId="77777777" w:rsidR="00D736CA" w:rsidRPr="00973D41" w:rsidRDefault="00227E83" w:rsidP="00D736CA">
      <w:pPr>
        <w:spacing w:after="240"/>
        <w:rPr>
          <w:rFonts w:cs="Arial"/>
        </w:rPr>
      </w:pPr>
      <w:r w:rsidRPr="00973D41">
        <w:rPr>
          <w:rFonts w:cs="Arial"/>
        </w:rPr>
        <w:t xml:space="preserve">The following information was related to us by </w:t>
      </w:r>
      <w:r>
        <w:rPr>
          <w:rFonts w:cs="Arial"/>
        </w:rPr>
        <w:t xml:space="preserve">‘R’, </w:t>
      </w:r>
      <w:r w:rsidRPr="00973D41">
        <w:rPr>
          <w:rFonts w:cs="Arial"/>
        </w:rPr>
        <w:t xml:space="preserve">a </w:t>
      </w:r>
      <w:r>
        <w:rPr>
          <w:rFonts w:cs="Arial"/>
        </w:rPr>
        <w:t>female</w:t>
      </w:r>
      <w:r w:rsidRPr="00973D41">
        <w:rPr>
          <w:rFonts w:cs="Arial"/>
        </w:rPr>
        <w:t xml:space="preserve"> prisoner </w:t>
      </w:r>
      <w:r>
        <w:rPr>
          <w:rFonts w:cs="Arial"/>
        </w:rPr>
        <w:t>who was</w:t>
      </w:r>
      <w:r w:rsidRPr="00973D41">
        <w:rPr>
          <w:rFonts w:cs="Arial"/>
        </w:rPr>
        <w:t xml:space="preserve"> middle-aged </w:t>
      </w:r>
      <w:r>
        <w:rPr>
          <w:rFonts w:cs="Arial"/>
        </w:rPr>
        <w:t>and</w:t>
      </w:r>
      <w:r w:rsidRPr="00973D41">
        <w:rPr>
          <w:rFonts w:cs="Arial"/>
        </w:rPr>
        <w:t xml:space="preserve"> of medium to large stature</w:t>
      </w:r>
      <w:r>
        <w:rPr>
          <w:rFonts w:cs="Arial"/>
        </w:rPr>
        <w:t>.</w:t>
      </w:r>
    </w:p>
    <w:p w14:paraId="7478EE35" w14:textId="77777777" w:rsidR="00D736CA" w:rsidRPr="00337E74" w:rsidRDefault="00227E83" w:rsidP="00342828">
      <w:pPr>
        <w:pStyle w:val="Heading4"/>
      </w:pPr>
      <w:r w:rsidRPr="00337E74">
        <w:t>R’s story</w:t>
      </w:r>
    </w:p>
    <w:p w14:paraId="570CA013" w14:textId="6A58A049" w:rsidR="00D736CA" w:rsidRPr="00337E74" w:rsidRDefault="00227E83" w:rsidP="00337E74">
      <w:pPr>
        <w:ind w:left="720"/>
        <w:rPr>
          <w:color w:val="5E1F71"/>
        </w:rPr>
      </w:pPr>
      <w:r w:rsidRPr="00337E74">
        <w:rPr>
          <w:color w:val="5E1F71"/>
        </w:rPr>
        <w:t>R had been detained in Brisbane City watch house for seven nights and eight days. The reason for the lengthy stay in the watch house was due to overcrowding in BWCC. During this period, she was provided with one tracksuit top and one pair of tracksuit pants. R was not provided with a bra, any underwear, socks and shoes, or thongs, but was provided with a blanket and a bar of soap, though no shampoo or other toiletries. R was permitted a shower each morning, but was required to put on the same tracksuit pants and top each day.</w:t>
      </w:r>
    </w:p>
    <w:p w14:paraId="1A65ED32" w14:textId="77777777" w:rsidR="00D736CA" w:rsidRPr="00337E74" w:rsidRDefault="00227E83" w:rsidP="00337E74">
      <w:pPr>
        <w:ind w:left="720"/>
        <w:rPr>
          <w:color w:val="5E1F71"/>
        </w:rPr>
      </w:pPr>
      <w:r w:rsidRPr="00337E74">
        <w:rPr>
          <w:color w:val="5E1F71"/>
        </w:rPr>
        <w:t>R said her cellmate had her menstrual period during this time. The cellmate had to stick the adhesive tape on her menstrual pad to her tracksuit pants. R stated, ‘There was blood everywhere. They eventually gave her an incontinence nappy, and a clean pair of pants.’</w:t>
      </w:r>
    </w:p>
    <w:p w14:paraId="5349470B" w14:textId="77777777" w:rsidR="00D736CA" w:rsidRPr="00337E74" w:rsidRDefault="00227E83" w:rsidP="00337E74">
      <w:pPr>
        <w:ind w:left="720"/>
        <w:rPr>
          <w:color w:val="5E1F71"/>
        </w:rPr>
      </w:pPr>
      <w:r w:rsidRPr="00337E74">
        <w:rPr>
          <w:color w:val="5E1F71"/>
        </w:rPr>
        <w:t>R was permitted to access the exercise yard twice in 8 days</w:t>
      </w:r>
      <w:r w:rsidRPr="00337E74">
        <w:rPr>
          <w:color w:val="5E1F71"/>
        </w:rPr>
        <w:footnoteReference w:id="170"/>
      </w:r>
      <w:r w:rsidRPr="00337E74">
        <w:rPr>
          <w:color w:val="5E1F71"/>
        </w:rPr>
        <w:t xml:space="preserve"> and alleged that when women went into the yard, male prisoners in the watch house would ‘watch and go crazy, masturbating against the glass, upsetting the young girls.’</w:t>
      </w:r>
    </w:p>
    <w:p w14:paraId="3D374D75" w14:textId="77777777" w:rsidR="00D736CA" w:rsidRPr="00337E74" w:rsidRDefault="00227E83" w:rsidP="00337E74">
      <w:pPr>
        <w:ind w:left="720"/>
        <w:rPr>
          <w:color w:val="5E1F71"/>
        </w:rPr>
      </w:pPr>
      <w:r w:rsidRPr="00337E74">
        <w:rPr>
          <w:color w:val="5E1F71"/>
        </w:rPr>
        <w:t>On day five, R suffered a panic attack and was taken to the Princess Alexandra hospital. She was shackled and handcuffed, and had to walk through the accident and emergency section of the hospital in her dirty clothes, with no shoes.</w:t>
      </w:r>
    </w:p>
    <w:p w14:paraId="0DA360E4" w14:textId="77777777" w:rsidR="00D736CA" w:rsidRPr="00337E74" w:rsidRDefault="00227E83" w:rsidP="00337E74">
      <w:pPr>
        <w:ind w:left="720"/>
        <w:rPr>
          <w:color w:val="5E1F71"/>
        </w:rPr>
      </w:pPr>
      <w:r w:rsidRPr="00337E74">
        <w:rPr>
          <w:color w:val="5E1F71"/>
        </w:rPr>
        <w:t xml:space="preserve">On day eight, R was transferred to BWCC and asked to be transferred wearing her civilian clothing. As these had been packed away, she was denied this request. For the transfer, the dirty tracksuit pants and top were replaced with ‘a man’s singlet, and a pair of men’s nylon football shorts, no undies, no bra, and no shoes.’ </w:t>
      </w:r>
    </w:p>
    <w:p w14:paraId="4FC8C712" w14:textId="77777777" w:rsidR="00D736CA" w:rsidRPr="00337E74" w:rsidRDefault="00227E83" w:rsidP="00337E74">
      <w:pPr>
        <w:ind w:left="720"/>
        <w:rPr>
          <w:color w:val="5E1F71"/>
        </w:rPr>
      </w:pPr>
      <w:r w:rsidRPr="00337E74">
        <w:rPr>
          <w:color w:val="5E1F71"/>
        </w:rPr>
        <w:t xml:space="preserve">After putting on these clothes, R was required to wait for approximately an hour in the public area at the front of the watch house in view of all watch house staff, incoming prison officers, </w:t>
      </w:r>
      <w:r w:rsidRPr="00337E74">
        <w:rPr>
          <w:color w:val="5E1F71"/>
        </w:rPr>
        <w:lastRenderedPageBreak/>
        <w:t>and prisoners. R said that her eight days experience at the watch house was ‘humiliating, overwhelming, disgusting, and demoralising.’</w:t>
      </w:r>
    </w:p>
    <w:p w14:paraId="6489D8E0" w14:textId="77777777" w:rsidR="00D736CA" w:rsidRPr="00973D41" w:rsidRDefault="00227E83" w:rsidP="00D736CA">
      <w:pPr>
        <w:spacing w:before="240" w:after="240"/>
        <w:rPr>
          <w:rFonts w:cs="Arial"/>
        </w:rPr>
      </w:pPr>
      <w:r w:rsidRPr="00973D41">
        <w:rPr>
          <w:rFonts w:cs="Arial"/>
        </w:rPr>
        <w:t xml:space="preserve">There are procedures for holding prisoners at watch houses, including when they cannot be accommodated in a </w:t>
      </w:r>
      <w:r>
        <w:rPr>
          <w:rFonts w:cs="Arial"/>
        </w:rPr>
        <w:t>corrective s</w:t>
      </w:r>
      <w:r w:rsidRPr="00973D41">
        <w:rPr>
          <w:rFonts w:cs="Arial"/>
        </w:rPr>
        <w:t>ervices centre.</w:t>
      </w:r>
      <w:r>
        <w:rPr>
          <w:rStyle w:val="FootnoteReference"/>
          <w:rFonts w:cs="Arial"/>
        </w:rPr>
        <w:footnoteReference w:id="171"/>
      </w:r>
      <w:r w:rsidRPr="00973D41">
        <w:rPr>
          <w:rFonts w:cs="Arial"/>
        </w:rPr>
        <w:t xml:space="preserve"> The Commission is concerned that in situations where a prisoner is kept at the watch house for long periods, the </w:t>
      </w:r>
      <w:r w:rsidRPr="00973D41">
        <w:rPr>
          <w:rFonts w:cs="Arial"/>
          <w:i/>
        </w:rPr>
        <w:t>Standard Minimum Rules for the Treatment of Prisoners</w:t>
      </w:r>
      <w:r w:rsidRPr="00973D41">
        <w:rPr>
          <w:rFonts w:cs="Arial"/>
        </w:rPr>
        <w:t xml:space="preserve"> are not being adequately followed. Insufficient attention is being given to respect </w:t>
      </w:r>
      <w:r>
        <w:rPr>
          <w:rFonts w:cs="Arial"/>
        </w:rPr>
        <w:t>for the individual’s</w:t>
      </w:r>
      <w:r w:rsidRPr="00973D41">
        <w:rPr>
          <w:rFonts w:cs="Arial"/>
        </w:rPr>
        <w:t xml:space="preserve"> dignity, particularly with regard to provi</w:t>
      </w:r>
      <w:r>
        <w:rPr>
          <w:rFonts w:cs="Arial"/>
        </w:rPr>
        <w:t>ding</w:t>
      </w:r>
      <w:r w:rsidRPr="00973D41">
        <w:rPr>
          <w:rFonts w:cs="Arial"/>
        </w:rPr>
        <w:t xml:space="preserve"> clean and adequate clothing, and access to hygiene items and toiletries.</w:t>
      </w:r>
      <w:r>
        <w:rPr>
          <w:rStyle w:val="FootnoteReference"/>
          <w:rFonts w:cs="Arial"/>
        </w:rPr>
        <w:footnoteReference w:id="172"/>
      </w:r>
      <w:r w:rsidRPr="00973D41">
        <w:rPr>
          <w:rFonts w:cs="Arial"/>
        </w:rPr>
        <w:t xml:space="preserve"> Denying women clean underwear, clothing, and adequate hygiene products for long periods while they are held at a watch house may also constitute indirect discrimination.</w:t>
      </w:r>
      <w:r>
        <w:rPr>
          <w:rStyle w:val="FootnoteReference"/>
          <w:rFonts w:cs="Arial"/>
        </w:rPr>
        <w:footnoteReference w:id="173"/>
      </w:r>
    </w:p>
    <w:p w14:paraId="214B0FD1" w14:textId="125039DA" w:rsidR="00DE67E1" w:rsidRPr="00973D41" w:rsidRDefault="00DE67E1" w:rsidP="00DE67E1">
      <w:pPr>
        <w:spacing w:after="240"/>
        <w:rPr>
          <w:rFonts w:cs="Arial"/>
        </w:rPr>
      </w:pPr>
      <w:r>
        <w:rPr>
          <w:rFonts w:cs="Arial"/>
        </w:rPr>
        <w:t>In 2017 b</w:t>
      </w:r>
      <w:r w:rsidR="00227E83" w:rsidRPr="00973D41">
        <w:rPr>
          <w:rFonts w:cs="Arial"/>
        </w:rPr>
        <w:t>ecause of overcrowding at BWCC, women endure</w:t>
      </w:r>
      <w:r>
        <w:rPr>
          <w:rFonts w:cs="Arial"/>
        </w:rPr>
        <w:t>d</w:t>
      </w:r>
      <w:r w:rsidR="00227E83" w:rsidRPr="00973D41">
        <w:rPr>
          <w:rFonts w:cs="Arial"/>
        </w:rPr>
        <w:t xml:space="preserve"> harsher conditions at the Brisbane City watch house for longer periods of time than men. This may, arguably, be direct discrimination on the basis of sex.</w:t>
      </w:r>
      <w:r w:rsidR="00F67C24">
        <w:rPr>
          <w:rFonts w:cs="Arial"/>
        </w:rPr>
        <w:t xml:space="preserve"> </w:t>
      </w:r>
      <w:r>
        <w:rPr>
          <w:rFonts w:cs="Arial"/>
        </w:rPr>
        <w:t>With the opening of the SQCC for women in late 2018, overcrowding ceased to be an issue at BWCC.</w:t>
      </w:r>
      <w:r w:rsidRPr="00DF49C9">
        <w:t xml:space="preserve"> </w:t>
      </w:r>
    </w:p>
    <w:p w14:paraId="3DF08AD9" w14:textId="77777777" w:rsidR="00D736CA" w:rsidRPr="00973D41" w:rsidRDefault="00227E83" w:rsidP="00D736CA">
      <w:pPr>
        <w:pStyle w:val="Heading4"/>
      </w:pPr>
      <w:r w:rsidRPr="00973D41">
        <w:t>BWCC issues</w:t>
      </w:r>
    </w:p>
    <w:p w14:paraId="500B7C8D" w14:textId="2D094EF2" w:rsidR="00D736CA" w:rsidRPr="00973D41" w:rsidRDefault="00227E83" w:rsidP="00D736CA">
      <w:pPr>
        <w:spacing w:after="240"/>
        <w:rPr>
          <w:rFonts w:cs="Arial"/>
        </w:rPr>
      </w:pPr>
      <w:r w:rsidRPr="00973D41">
        <w:rPr>
          <w:rFonts w:cs="Arial"/>
        </w:rPr>
        <w:t>Prisoners expressed concern to us about inadequacies in providing for women’s hygiene needs</w:t>
      </w:r>
      <w:r w:rsidR="00F67C24">
        <w:rPr>
          <w:rFonts w:cs="Arial"/>
        </w:rPr>
        <w:t>.</w:t>
      </w:r>
    </w:p>
    <w:p w14:paraId="63B5FF44" w14:textId="532DD13B" w:rsidR="00D736CA" w:rsidRPr="00337E74" w:rsidRDefault="00227E83" w:rsidP="00342828">
      <w:pPr>
        <w:pStyle w:val="Heading4"/>
      </w:pPr>
      <w:r w:rsidRPr="00337E74">
        <w:t>Prisoner 1</w:t>
      </w:r>
    </w:p>
    <w:p w14:paraId="580ECFEF" w14:textId="77777777" w:rsidR="00D736CA" w:rsidRPr="00337E74" w:rsidRDefault="00227E83" w:rsidP="00337E74">
      <w:pPr>
        <w:ind w:left="720"/>
        <w:rPr>
          <w:color w:val="5E1F71"/>
        </w:rPr>
      </w:pPr>
      <w:r w:rsidRPr="00337E74">
        <w:rPr>
          <w:color w:val="5E1F71"/>
        </w:rPr>
        <w:t xml:space="preserve">While in the detention unit, she got her period at 9 pm one evening, and called the (male) guard to request a sanitary pad. He did not give her a pad, and she had to use toilet paper instead. A pad was given to her about 9 am the next day. </w:t>
      </w:r>
    </w:p>
    <w:p w14:paraId="4B4BE3CF" w14:textId="77777777" w:rsidR="00D736CA" w:rsidRPr="00337E74" w:rsidRDefault="00227E83" w:rsidP="00342828">
      <w:pPr>
        <w:pStyle w:val="Heading4"/>
      </w:pPr>
      <w:r w:rsidRPr="00337E74">
        <w:t>Prisoner 2</w:t>
      </w:r>
    </w:p>
    <w:p w14:paraId="396F49D3" w14:textId="77777777" w:rsidR="00D736CA" w:rsidRPr="00337E74" w:rsidRDefault="00227E83" w:rsidP="00337E74">
      <w:pPr>
        <w:ind w:left="720"/>
        <w:rPr>
          <w:color w:val="5E1F71"/>
        </w:rPr>
      </w:pPr>
      <w:r w:rsidRPr="00337E74">
        <w:rPr>
          <w:color w:val="5E1F71"/>
        </w:rPr>
        <w:t>When detained in the secure unit, all her underwear was stolen (aside from those she was wearing). Prisoners only have access to the prisoner’s clothing store/exchange on the weekend. She was not able to access the store to replace the underwear because she was working and had not been called up to attend the store. She had to wash and dry her one remaining set of underwear every night.</w:t>
      </w:r>
    </w:p>
    <w:p w14:paraId="7D700462" w14:textId="7FE6372D" w:rsidR="00D736CA" w:rsidRPr="00337E74" w:rsidRDefault="00337E74" w:rsidP="00337E74">
      <w:pPr>
        <w:pStyle w:val="Heading4"/>
      </w:pPr>
      <w:r>
        <w:rPr>
          <w:noProof/>
        </w:rPr>
        <w:lastRenderedPageBreak/>
        <w:drawing>
          <wp:anchor distT="0" distB="0" distL="114300" distR="114300" simplePos="0" relativeHeight="251761664" behindDoc="0" locked="0" layoutInCell="1" allowOverlap="1" wp14:anchorId="3DDFAB3D" wp14:editId="11CF7F62">
            <wp:simplePos x="0" y="0"/>
            <wp:positionH relativeFrom="margin">
              <wp:posOffset>0</wp:posOffset>
            </wp:positionH>
            <wp:positionV relativeFrom="paragraph">
              <wp:posOffset>33182</wp:posOffset>
            </wp:positionV>
            <wp:extent cx="191135" cy="3178810"/>
            <wp:effectExtent l="0" t="0" r="0" b="2540"/>
            <wp:wrapSquare wrapText="bothSides"/>
            <wp:docPr id="471" name="Pictur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91135" cy="3178810"/>
                    </a:xfrm>
                    <a:prstGeom prst="rect">
                      <a:avLst/>
                    </a:prstGeom>
                  </pic:spPr>
                </pic:pic>
              </a:graphicData>
            </a:graphic>
            <wp14:sizeRelH relativeFrom="page">
              <wp14:pctWidth>0</wp14:pctWidth>
            </wp14:sizeRelH>
            <wp14:sizeRelV relativeFrom="page">
              <wp14:pctHeight>0</wp14:pctHeight>
            </wp14:sizeRelV>
          </wp:anchor>
        </w:drawing>
      </w:r>
      <w:r w:rsidR="00227E83" w:rsidRPr="00337E74">
        <w:t xml:space="preserve">Recommendation 28: personal hygiene </w:t>
      </w:r>
    </w:p>
    <w:p w14:paraId="4D65108C" w14:textId="77777777" w:rsidR="00D736CA" w:rsidRPr="00337E74" w:rsidRDefault="00227E83" w:rsidP="00337E74">
      <w:r w:rsidRPr="00337E74">
        <w:t>Queensland Corrective Service and Queensland Police Service ensure Brisbane City watch house staff:</w:t>
      </w:r>
    </w:p>
    <w:p w14:paraId="3938A8E5" w14:textId="77777777" w:rsidR="00D736CA" w:rsidRPr="00337E74" w:rsidRDefault="00227E83" w:rsidP="00AD7A7A">
      <w:pPr>
        <w:pStyle w:val="ListParagraph"/>
        <w:numPr>
          <w:ilvl w:val="0"/>
          <w:numId w:val="93"/>
        </w:numPr>
      </w:pPr>
      <w:r w:rsidRPr="00337E74">
        <w:t>respect the prisoner’s dignity, particularly with regard to providing clean and adequate clothing and access to hygiene items;</w:t>
      </w:r>
    </w:p>
    <w:p w14:paraId="4DB43175" w14:textId="77777777" w:rsidR="00D736CA" w:rsidRPr="00337E74" w:rsidRDefault="00227E83" w:rsidP="00AD7A7A">
      <w:pPr>
        <w:pStyle w:val="ListParagraph"/>
        <w:numPr>
          <w:ilvl w:val="0"/>
          <w:numId w:val="93"/>
        </w:numPr>
      </w:pPr>
      <w:r w:rsidRPr="00337E74">
        <w:t>provide access to adequate exercise; and</w:t>
      </w:r>
    </w:p>
    <w:p w14:paraId="14DA2E4C" w14:textId="77777777" w:rsidR="00D736CA" w:rsidRPr="00337E74" w:rsidRDefault="00227E83" w:rsidP="00AD7A7A">
      <w:pPr>
        <w:pStyle w:val="ListParagraph"/>
        <w:numPr>
          <w:ilvl w:val="0"/>
          <w:numId w:val="93"/>
        </w:numPr>
      </w:pPr>
      <w:r w:rsidRPr="00337E74">
        <w:t>protect women prisoners from male prisoners within the watch house when women are held at the Brisbane City watch house for a prolonged period, because they cannot be accommodated in BWCC.</w:t>
      </w:r>
    </w:p>
    <w:p w14:paraId="12C94F27" w14:textId="77777777" w:rsidR="003C3C9E" w:rsidRDefault="003C3C9E" w:rsidP="00337E74"/>
    <w:p w14:paraId="112ED674" w14:textId="2A301CB0" w:rsidR="00D736CA" w:rsidRPr="00337E74" w:rsidRDefault="00227E83" w:rsidP="00337E74">
      <w:r w:rsidRPr="00337E74">
        <w:t>Queensland Corrective Services at BWCC:</w:t>
      </w:r>
    </w:p>
    <w:p w14:paraId="4CE5E67F" w14:textId="77777777" w:rsidR="00D736CA" w:rsidRPr="00337E74" w:rsidRDefault="00227E83" w:rsidP="00AD7A7A">
      <w:pPr>
        <w:pStyle w:val="ListParagraph"/>
        <w:numPr>
          <w:ilvl w:val="0"/>
          <w:numId w:val="94"/>
        </w:numPr>
      </w:pPr>
      <w:r w:rsidRPr="00337E74">
        <w:t>ensures that sanitary pads are dispensed to women when needed, without delay; and</w:t>
      </w:r>
    </w:p>
    <w:p w14:paraId="2AC8857B" w14:textId="4DD813FC" w:rsidR="00D736CA" w:rsidRDefault="00227E83" w:rsidP="00AD7A7A">
      <w:pPr>
        <w:pStyle w:val="ListParagraph"/>
        <w:numPr>
          <w:ilvl w:val="0"/>
          <w:numId w:val="94"/>
        </w:numPr>
      </w:pPr>
      <w:r w:rsidRPr="00337E74">
        <w:t>ensures that women have access to sufficient underclothing so it can be changed and washed as often as necessary to maintain hygiene.</w:t>
      </w:r>
    </w:p>
    <w:p w14:paraId="75837C97" w14:textId="7FCACCE0" w:rsidR="00F67C24" w:rsidRDefault="00F67C24" w:rsidP="00F67C24"/>
    <w:p w14:paraId="2222B0A7" w14:textId="46DB7AB4" w:rsidR="00F67C24" w:rsidRDefault="00F67C24" w:rsidP="00F67C24"/>
    <w:p w14:paraId="69B59660" w14:textId="163970C6" w:rsidR="00D736CA" w:rsidRPr="00973D41" w:rsidRDefault="00227E83" w:rsidP="00D736CA">
      <w:pPr>
        <w:pStyle w:val="Heading2"/>
        <w:pageBreakBefore/>
      </w:pPr>
      <w:bookmarkStart w:id="245" w:name="_Toc536542620"/>
      <w:bookmarkStart w:id="246" w:name="_Toc536715237"/>
      <w:r w:rsidRPr="00973D41">
        <w:lastRenderedPageBreak/>
        <w:t>Searches</w:t>
      </w:r>
      <w:bookmarkEnd w:id="245"/>
      <w:bookmarkEnd w:id="246"/>
    </w:p>
    <w:p w14:paraId="18ECA9A1" w14:textId="1AB2F8C2" w:rsidR="003C3C9E" w:rsidRDefault="003C3C9E" w:rsidP="003C3C9E">
      <w:pPr>
        <w:pStyle w:val="Heading3"/>
      </w:pPr>
      <w:r>
        <w:t xml:space="preserve">The Bangkok Rules </w:t>
      </w:r>
    </w:p>
    <w:p w14:paraId="5EFDF45B" w14:textId="580496CA" w:rsidR="003C3C9E" w:rsidRDefault="003C3C9E" w:rsidP="003C3C9E">
      <w:pPr>
        <w:pStyle w:val="Quote"/>
      </w:pPr>
      <w:r>
        <w:t xml:space="preserve">Rule 19: </w:t>
      </w:r>
    </w:p>
    <w:p w14:paraId="3B03C27C" w14:textId="456D9B53" w:rsidR="003C3C9E" w:rsidRPr="003331B2" w:rsidRDefault="003C3C9E" w:rsidP="003C3C9E">
      <w:pPr>
        <w:pStyle w:val="Quote"/>
      </w:pPr>
      <w:r w:rsidRPr="003331B2">
        <w:t>Effective measures shall be taken to ensure that women prisoners’ dignity and respect are protected during personal searches, which shall only be carried out by women staff who have been properly trained in appropriate searching methods and in accordance with established procedures.</w:t>
      </w:r>
    </w:p>
    <w:p w14:paraId="79D9011C" w14:textId="1BD274A5" w:rsidR="003C3C9E" w:rsidRPr="003331B2" w:rsidRDefault="003C3C9E" w:rsidP="003C3C9E">
      <w:pPr>
        <w:pStyle w:val="Quote"/>
      </w:pPr>
      <w:r>
        <w:t>Rule 20:</w:t>
      </w:r>
    </w:p>
    <w:p w14:paraId="150C7A9F" w14:textId="77777777" w:rsidR="003C3C9E" w:rsidRPr="003331B2" w:rsidRDefault="003C3C9E" w:rsidP="003C3C9E">
      <w:pPr>
        <w:pStyle w:val="Quote"/>
      </w:pPr>
      <w:r w:rsidRPr="003331B2">
        <w:t>Alternative screening methods, such as scans, shall be developed to replace strip searches and invasive body searches, in order to avoid the harmful psychological and possible physical impact of invasive body searches.</w:t>
      </w:r>
    </w:p>
    <w:p w14:paraId="29002B47" w14:textId="2AEA1B98" w:rsidR="003C3C9E" w:rsidRPr="003331B2" w:rsidRDefault="003C3C9E" w:rsidP="003C3C9E">
      <w:pPr>
        <w:pStyle w:val="Quote"/>
      </w:pPr>
      <w:r>
        <w:t>Rule 21:</w:t>
      </w:r>
    </w:p>
    <w:p w14:paraId="06891418" w14:textId="77777777" w:rsidR="003C3C9E" w:rsidRPr="003331B2" w:rsidRDefault="003C3C9E" w:rsidP="003C3C9E">
      <w:pPr>
        <w:pStyle w:val="Quote"/>
      </w:pPr>
      <w:r w:rsidRPr="003331B2">
        <w:t>Prison staff shall demonstrate competence, professionalism and sensitivity and shall preserve respect and dignity when searching both children in prison with their mother and children visiting prisoners.</w:t>
      </w:r>
    </w:p>
    <w:p w14:paraId="68B59C3E" w14:textId="1FB7297F" w:rsidR="00D736CA" w:rsidRDefault="00227E83" w:rsidP="003C3C9E">
      <w:pPr>
        <w:pStyle w:val="ListParagraph"/>
        <w:spacing w:before="240"/>
        <w:ind w:left="0"/>
        <w:rPr>
          <w:rFonts w:cs="Arial"/>
          <w:szCs w:val="22"/>
        </w:rPr>
      </w:pPr>
      <w:r w:rsidRPr="00973D41">
        <w:rPr>
          <w:rFonts w:cs="Arial"/>
          <w:iCs/>
        </w:rPr>
        <w:t xml:space="preserve">The Queensland </w:t>
      </w:r>
      <w:r w:rsidRPr="00973D41">
        <w:rPr>
          <w:rFonts w:cs="Arial"/>
          <w:i/>
          <w:iCs/>
        </w:rPr>
        <w:t>Corrective Services Act</w:t>
      </w:r>
      <w:r w:rsidRPr="00973D41">
        <w:rPr>
          <w:rFonts w:cs="Arial"/>
          <w:iCs/>
        </w:rPr>
        <w:t xml:space="preserve"> </w:t>
      </w:r>
      <w:r>
        <w:rPr>
          <w:rFonts w:cs="Arial"/>
          <w:iCs/>
        </w:rPr>
        <w:t xml:space="preserve">2006 </w:t>
      </w:r>
      <w:r w:rsidRPr="00973D41">
        <w:rPr>
          <w:rFonts w:cs="Arial"/>
          <w:iCs/>
        </w:rPr>
        <w:t>and Regulation outline the circumstances in which searches may occur and who can undertake those searches. The Act also permits a requirement for prisoners to provide test samples (for example, urine and blood samples.)</w:t>
      </w:r>
      <w:r>
        <w:rPr>
          <w:rStyle w:val="FootnoteReference"/>
          <w:rFonts w:cs="Arial"/>
          <w:iCs/>
        </w:rPr>
        <w:footnoteReference w:id="174"/>
      </w:r>
      <w:r w:rsidRPr="00973D41">
        <w:rPr>
          <w:rFonts w:cs="Arial"/>
          <w:iCs/>
        </w:rPr>
        <w:t xml:space="preserve"> Searches involving the removal of clothes (ROC) or strip searches are also authorised under the Act, and the procedure is documented.</w:t>
      </w:r>
    </w:p>
    <w:p w14:paraId="1A37F29C" w14:textId="77777777" w:rsidR="00D736CA" w:rsidRPr="00973D41" w:rsidRDefault="00227E83" w:rsidP="00D736CA">
      <w:pPr>
        <w:pStyle w:val="Heading3"/>
      </w:pPr>
      <w:bookmarkStart w:id="247" w:name="_Toc536542621"/>
      <w:bookmarkStart w:id="248" w:name="_Toc536715238"/>
      <w:r w:rsidRPr="00973D41">
        <w:t>Strip searching and human rights</w:t>
      </w:r>
      <w:bookmarkEnd w:id="247"/>
      <w:bookmarkEnd w:id="248"/>
    </w:p>
    <w:p w14:paraId="6F630D5B" w14:textId="77777777" w:rsidR="00D736CA" w:rsidRPr="00973D41" w:rsidRDefault="00227E83" w:rsidP="00D736CA">
      <w:pPr>
        <w:spacing w:after="240"/>
        <w:rPr>
          <w:rFonts w:cs="Arial"/>
        </w:rPr>
      </w:pPr>
      <w:r>
        <w:rPr>
          <w:rFonts w:cs="Arial"/>
        </w:rPr>
        <w:t>Prison</w:t>
      </w:r>
      <w:r w:rsidRPr="00973D41">
        <w:rPr>
          <w:rFonts w:cs="Arial"/>
        </w:rPr>
        <w:t xml:space="preserve"> officers are required to ensure the security of prisons and the welfare of prisoners in its care. The major objective of strip searching is to prevent the entry of illicit drugs and other prohibited items, including equipment that could be used to escape from prison, used for self</w:t>
      </w:r>
      <w:r>
        <w:rPr>
          <w:rFonts w:cs="Arial"/>
        </w:rPr>
        <w:t>-harm,</w:t>
      </w:r>
      <w:r w:rsidRPr="00973D41">
        <w:rPr>
          <w:rFonts w:cs="Arial"/>
        </w:rPr>
        <w:t xml:space="preserve"> or other types of harm.</w:t>
      </w:r>
    </w:p>
    <w:p w14:paraId="46044F39" w14:textId="2BCC4BC2" w:rsidR="00D736CA" w:rsidRPr="00973D41" w:rsidRDefault="00227E83" w:rsidP="00D736CA">
      <w:pPr>
        <w:spacing w:after="240"/>
        <w:rPr>
          <w:rFonts w:cs="Arial"/>
        </w:rPr>
      </w:pPr>
      <w:r w:rsidRPr="00973D41">
        <w:rPr>
          <w:rFonts w:cs="Arial"/>
        </w:rPr>
        <w:t>The Commission’s 200</w:t>
      </w:r>
      <w:r w:rsidRPr="00973D41">
        <w:rPr>
          <w:rFonts w:cs="Arial"/>
          <w:i/>
        </w:rPr>
        <w:t xml:space="preserve">6 Women in Prison </w:t>
      </w:r>
      <w:r w:rsidR="00C46790" w:rsidRPr="00C46790">
        <w:rPr>
          <w:rFonts w:cs="Arial"/>
        </w:rPr>
        <w:t>r</w:t>
      </w:r>
      <w:r w:rsidRPr="00C46790">
        <w:rPr>
          <w:rFonts w:cs="Arial"/>
        </w:rPr>
        <w:t xml:space="preserve">eport </w:t>
      </w:r>
      <w:r w:rsidRPr="00973D41">
        <w:rPr>
          <w:rFonts w:cs="Arial"/>
        </w:rPr>
        <w:t>discussed the practice of strip searching women prisoners in detail. What we observed in 2006 is still relevant in 2017. The 2006 report said:</w:t>
      </w:r>
      <w:r w:rsidRPr="00973D41">
        <w:rPr>
          <w:rStyle w:val="FootnoteReference"/>
          <w:rFonts w:cs="Arial"/>
          <w:i/>
        </w:rPr>
        <w:t xml:space="preserve"> </w:t>
      </w:r>
      <w:r>
        <w:rPr>
          <w:rStyle w:val="FootnoteReference"/>
          <w:rFonts w:cs="Arial"/>
        </w:rPr>
        <w:footnoteReference w:id="175"/>
      </w:r>
    </w:p>
    <w:p w14:paraId="2E601E97" w14:textId="77777777" w:rsidR="00D736CA" w:rsidRPr="00973D41" w:rsidRDefault="00227E83" w:rsidP="00F15B26">
      <w:pPr>
        <w:pStyle w:val="Quote"/>
      </w:pPr>
      <w:r w:rsidRPr="00973D41">
        <w:lastRenderedPageBreak/>
        <w:t>Being compulsorily required to strip-search in front of prison officers is a demeaning and humiliating experience for any human being, male or female. Even if a strip-search is conducted in a totally professional and impersonal manner, the humiliation is compounded by the fact that prisoners then have to be supervised and relate on a daily basis with prison officers who have observed them in a naked and vulnerable state. In our western society where public nakedness is far removed from the accepted norm, this immediately reduces the dignity of any relationship between the prison guard and prisoner.</w:t>
      </w:r>
    </w:p>
    <w:p w14:paraId="38825B60" w14:textId="77777777" w:rsidR="00D736CA" w:rsidRPr="00973D41" w:rsidRDefault="00227E83" w:rsidP="00F15B26">
      <w:pPr>
        <w:pStyle w:val="Quote"/>
      </w:pPr>
      <w:r w:rsidRPr="00973D41">
        <w:t>However, for a woman who has been sexually abused, strip-searching can be more than a humiliating and undignified experience. In some instances, it can re-traumatise women who have already been greatly traumatised by childhood or adult sexual abuse. The vast majority of female prisoners who spoke to the ADCQ said strip-searching diminished their self-esteem as human beings and greatly emphasised feelings of vulnerability and worthlessness. Strip-searching can greatly undermine the best attempts being made by prison authorities to rehabilitate women prisoners, through programs and counselling to rebuild self-esteem, cognitive and assertiveness skills.</w:t>
      </w:r>
    </w:p>
    <w:p w14:paraId="7BF84784" w14:textId="77777777" w:rsidR="00D736CA" w:rsidRPr="00973D41" w:rsidRDefault="00227E83" w:rsidP="00D736CA">
      <w:pPr>
        <w:spacing w:after="240"/>
        <w:rPr>
          <w:rFonts w:cs="Arial"/>
        </w:rPr>
      </w:pPr>
      <w:r w:rsidRPr="00973D41">
        <w:rPr>
          <w:rFonts w:cs="Arial"/>
        </w:rPr>
        <w:t>Given the invasive nature of strip searching, one of the recommendations made in our 2006 report, which was accepted by QCS, was that prison authorities at all times be aware of the development and use of any new technologies or less intrusive methods of search that can replace the need for routine strip searching in secure prisons. Any equally effective and viable, but less intrusive and humiliating, alternatives that are developed should replace routine strip searching.</w:t>
      </w:r>
      <w:r>
        <w:rPr>
          <w:rStyle w:val="FootnoteReference"/>
          <w:rFonts w:cs="Arial"/>
        </w:rPr>
        <w:footnoteReference w:id="176"/>
      </w:r>
    </w:p>
    <w:p w14:paraId="7EDC8464" w14:textId="77777777" w:rsidR="00D736CA" w:rsidRPr="00973D41" w:rsidRDefault="00227E83" w:rsidP="00D736CA">
      <w:pPr>
        <w:pStyle w:val="p-text"/>
        <w:rPr>
          <w:rFonts w:ascii="Arial" w:hAnsi="Arial" w:cs="Arial"/>
          <w:lang w:val="en"/>
        </w:rPr>
      </w:pPr>
      <w:r w:rsidRPr="00973D41">
        <w:rPr>
          <w:rFonts w:ascii="Arial" w:hAnsi="Arial" w:cs="Arial"/>
        </w:rPr>
        <w:t>Recent reports indicate other jurisdictions, including Victoria</w:t>
      </w:r>
      <w:r>
        <w:rPr>
          <w:rStyle w:val="FootnoteReference"/>
          <w:rFonts w:cs="Arial"/>
        </w:rPr>
        <w:footnoteReference w:id="177"/>
      </w:r>
      <w:r w:rsidRPr="00973D41">
        <w:rPr>
          <w:rFonts w:ascii="Arial" w:hAnsi="Arial" w:cs="Arial"/>
        </w:rPr>
        <w:t xml:space="preserve"> and certain states in the USA, are now using full body scanners in women’s prisons to look for drugs and other contraband.</w:t>
      </w:r>
      <w:r>
        <w:rPr>
          <w:rStyle w:val="FootnoteReference"/>
          <w:rFonts w:cs="Arial"/>
        </w:rPr>
        <w:footnoteReference w:id="178"/>
      </w:r>
      <w:r w:rsidRPr="00973D41">
        <w:rPr>
          <w:rFonts w:ascii="Arial" w:hAnsi="Arial" w:cs="Arial"/>
        </w:rPr>
        <w:t xml:space="preserve"> Prisoners are </w:t>
      </w:r>
      <w:r w:rsidRPr="00973D41">
        <w:rPr>
          <w:rFonts w:ascii="Arial" w:hAnsi="Arial" w:cs="Arial"/>
          <w:lang w:val="en"/>
        </w:rPr>
        <w:t xml:space="preserve">scanned before they enter prison housing units or join the general prison population. </w:t>
      </w:r>
      <w:r w:rsidRPr="0079744B">
        <w:rPr>
          <w:rFonts w:ascii="Arial" w:hAnsi="Arial" w:cs="Arial"/>
          <w:lang w:val="en"/>
        </w:rPr>
        <w:t xml:space="preserve">Only prisoners who are pregnant are not scanned. </w:t>
      </w:r>
      <w:r w:rsidRPr="0079744B">
        <w:rPr>
          <w:rStyle w:val="exclude-from-newsgate"/>
          <w:rFonts w:ascii="Arial" w:hAnsi="Arial" w:cs="Arial"/>
          <w:lang w:val="en"/>
        </w:rPr>
        <w:t xml:space="preserve">Those whose scans show something irregular or suspicious and refuse to remove it, or tell officers what it is, are removed to a dry cell. </w:t>
      </w:r>
      <w:r w:rsidRPr="0079744B">
        <w:rPr>
          <w:rFonts w:ascii="Arial" w:hAnsi="Arial" w:cs="Arial"/>
          <w:lang w:val="en"/>
        </w:rPr>
        <w:t xml:space="preserve">Other technologies such as the </w:t>
      </w:r>
      <w:r w:rsidRPr="0079744B">
        <w:rPr>
          <w:rFonts w:ascii="Arial" w:hAnsi="Arial" w:cs="Arial"/>
        </w:rPr>
        <w:t xml:space="preserve">BOSS (Body Orifice Security Scanner) chair can detect metal on inmates who sit on the chair, including SIM cards and mobile phones, whether switched </w:t>
      </w:r>
      <w:r w:rsidRPr="0079744B">
        <w:rPr>
          <w:rFonts w:ascii="Arial" w:hAnsi="Arial" w:cs="Arial"/>
        </w:rPr>
        <w:lastRenderedPageBreak/>
        <w:t>on or not. The BOSS chair, described as non-invasive, is already used in certain correctional facilities in Western Australia and Queensland.</w:t>
      </w:r>
      <w:r>
        <w:rPr>
          <w:rStyle w:val="FootnoteReference"/>
          <w:rFonts w:cs="Arial"/>
          <w:color w:val="1D1D1D"/>
        </w:rPr>
        <w:footnoteReference w:id="179"/>
      </w:r>
    </w:p>
    <w:p w14:paraId="6CCFF0D4" w14:textId="7D588A06" w:rsidR="00D736CA" w:rsidRDefault="00D54BAB" w:rsidP="00D736CA">
      <w:pPr>
        <w:spacing w:after="240"/>
        <w:rPr>
          <w:rFonts w:cs="Arial"/>
        </w:rPr>
      </w:pPr>
      <w:r>
        <w:rPr>
          <w:rFonts w:cs="Arial"/>
        </w:rPr>
        <w:t>With the opening of SQCC for women in late 2018</w:t>
      </w:r>
      <w:r w:rsidR="001E5D2E">
        <w:rPr>
          <w:rFonts w:cs="Arial"/>
        </w:rPr>
        <w:t>,</w:t>
      </w:r>
      <w:r>
        <w:rPr>
          <w:rFonts w:cs="Arial"/>
        </w:rPr>
        <w:t xml:space="preserve"> </w:t>
      </w:r>
      <w:r w:rsidR="00227E83" w:rsidRPr="00973D41">
        <w:rPr>
          <w:rFonts w:cs="Arial"/>
        </w:rPr>
        <w:t xml:space="preserve">non-invasive search technologies </w:t>
      </w:r>
      <w:r>
        <w:rPr>
          <w:rFonts w:cs="Arial"/>
        </w:rPr>
        <w:t xml:space="preserve"> are now </w:t>
      </w:r>
      <w:r w:rsidR="00227E83" w:rsidRPr="00973D41">
        <w:rPr>
          <w:rFonts w:cs="Arial"/>
        </w:rPr>
        <w:t>being used</w:t>
      </w:r>
      <w:r>
        <w:rPr>
          <w:rFonts w:cs="Arial"/>
        </w:rPr>
        <w:t xml:space="preserve"> for the </w:t>
      </w:r>
      <w:r w:rsidR="001E5D2E">
        <w:rPr>
          <w:rFonts w:cs="Arial"/>
        </w:rPr>
        <w:t xml:space="preserve">first time in a secure </w:t>
      </w:r>
      <w:r>
        <w:rPr>
          <w:rFonts w:cs="Arial"/>
        </w:rPr>
        <w:t xml:space="preserve">women’s prison in Queensland to </w:t>
      </w:r>
      <w:r w:rsidR="00227E83" w:rsidRPr="00973D41">
        <w:rPr>
          <w:rFonts w:cs="Arial"/>
        </w:rPr>
        <w:t>replace routine strip searching</w:t>
      </w:r>
      <w:r>
        <w:rPr>
          <w:rFonts w:cs="Arial"/>
        </w:rPr>
        <w:t>. It is highly desirable that this tech</w:t>
      </w:r>
      <w:r w:rsidR="001E5D2E">
        <w:rPr>
          <w:rFonts w:cs="Arial"/>
        </w:rPr>
        <w:t>n</w:t>
      </w:r>
      <w:r>
        <w:rPr>
          <w:rFonts w:cs="Arial"/>
        </w:rPr>
        <w:t>o</w:t>
      </w:r>
      <w:r w:rsidR="001E5D2E">
        <w:rPr>
          <w:rFonts w:cs="Arial"/>
        </w:rPr>
        <w:t>lo</w:t>
      </w:r>
      <w:r>
        <w:rPr>
          <w:rFonts w:cs="Arial"/>
        </w:rPr>
        <w:t>gy is made available in all secure women’s prisons</w:t>
      </w:r>
      <w:r w:rsidR="001E5D2E">
        <w:rPr>
          <w:rFonts w:cs="Arial"/>
        </w:rPr>
        <w:t xml:space="preserve"> in Queensland.</w:t>
      </w:r>
    </w:p>
    <w:p w14:paraId="0056E2A4" w14:textId="77777777" w:rsidR="00D736CA" w:rsidRDefault="00227E83" w:rsidP="00D736CA">
      <w:pPr>
        <w:pStyle w:val="Heading3"/>
      </w:pPr>
      <w:bookmarkStart w:id="249" w:name="_Toc536542622"/>
      <w:bookmarkStart w:id="250" w:name="_Toc536715239"/>
      <w:r>
        <w:t>Strip searching data</w:t>
      </w:r>
      <w:bookmarkEnd w:id="249"/>
      <w:bookmarkEnd w:id="250"/>
    </w:p>
    <w:p w14:paraId="2041572A" w14:textId="77777777" w:rsidR="00D736CA" w:rsidRDefault="00227E83" w:rsidP="00D736CA">
      <w:pPr>
        <w:spacing w:after="240"/>
      </w:pPr>
      <w:r w:rsidRPr="009F585B">
        <w:t>The Commission requested data from Queensland Corrective Services about the number of strip searches requiring the removal of clothing. Corrective Services advised that</w:t>
      </w:r>
      <w:r>
        <w:t xml:space="preserve"> as</w:t>
      </w:r>
      <w:r w:rsidRPr="009F585B">
        <w:t xml:space="preserve"> data is recorded in multiple paper-based registers in the various units within each prison</w:t>
      </w:r>
      <w:r>
        <w:t xml:space="preserve">, providing 10 years’ worth of data would have been a significantly resource and manually intensive process.  </w:t>
      </w:r>
    </w:p>
    <w:p w14:paraId="05B9B8D6" w14:textId="59665FA7" w:rsidR="00D736CA" w:rsidRDefault="00227E83" w:rsidP="00D736CA">
      <w:pPr>
        <w:spacing w:after="240"/>
      </w:pPr>
      <w:r>
        <w:t xml:space="preserve">Following discussions with the Commision, </w:t>
      </w:r>
      <w:r w:rsidRPr="009F585B">
        <w:t>Corrective Services</w:t>
      </w:r>
      <w:r>
        <w:t xml:space="preserve"> agreed to</w:t>
      </w:r>
      <w:r w:rsidRPr="009F585B">
        <w:t xml:space="preserve"> provide manually compiled data </w:t>
      </w:r>
      <w:r>
        <w:t xml:space="preserve">for all correctional centres </w:t>
      </w:r>
      <w:r w:rsidRPr="009F585B">
        <w:t xml:space="preserve">for a randomly selected week in 2017, to show a snapshot of searches conducted in Queensland prisons. During the selected week (29 May to 4 June 2017) a total of 282 removal of clothing strip searches were undertaken within BWCC and TWCC, and 3488 searches were conducted in the men’s prisons. Six articles were seized from women as a consequence of the searches, compared to 10 articles from men, a comparatively high number for the </w:t>
      </w:r>
      <w:r>
        <w:t>708</w:t>
      </w:r>
      <w:r w:rsidRPr="009F585B">
        <w:t xml:space="preserve"> women compared to the </w:t>
      </w:r>
      <w:r>
        <w:t>7701</w:t>
      </w:r>
      <w:r w:rsidRPr="009F585B">
        <w:t xml:space="preserve"> men imprisoned during the same week.</w:t>
      </w:r>
    </w:p>
    <w:p w14:paraId="47706887" w14:textId="6891C94D" w:rsidR="00F15B26" w:rsidRDefault="00F15B26" w:rsidP="00D736CA">
      <w:pPr>
        <w:spacing w:after="240"/>
      </w:pPr>
    </w:p>
    <w:p w14:paraId="3BE47E9E" w14:textId="1930EB2D" w:rsidR="00507BF0" w:rsidRDefault="00507BF0">
      <w:pPr>
        <w:spacing w:after="0" w:line="240" w:lineRule="auto"/>
      </w:pPr>
      <w:r>
        <w:br w:type="page"/>
      </w:r>
    </w:p>
    <w:p w14:paraId="40F48BAF" w14:textId="04801E7F" w:rsidR="00D736CA" w:rsidRDefault="00227E83" w:rsidP="006806C1">
      <w:pPr>
        <w:pStyle w:val="Caption"/>
        <w:jc w:val="left"/>
        <w:rPr>
          <w:rFonts w:cs="Arial"/>
          <w:i w:val="0"/>
          <w:iCs w:val="0"/>
        </w:rPr>
      </w:pPr>
      <w:bookmarkStart w:id="251" w:name="_Toc536696868"/>
      <w:r>
        <w:lastRenderedPageBreak/>
        <w:t xml:space="preserve">Table </w:t>
      </w:r>
      <w:r>
        <w:rPr>
          <w:noProof/>
        </w:rPr>
        <w:fldChar w:fldCharType="begin"/>
      </w:r>
      <w:r>
        <w:rPr>
          <w:noProof/>
        </w:rPr>
        <w:instrText xml:space="preserve"> SEQ Table \* ARABIC </w:instrText>
      </w:r>
      <w:r>
        <w:rPr>
          <w:noProof/>
        </w:rPr>
        <w:fldChar w:fldCharType="separate"/>
      </w:r>
      <w:r w:rsidR="008C0A34">
        <w:rPr>
          <w:noProof/>
        </w:rPr>
        <w:t>26</w:t>
      </w:r>
      <w:r>
        <w:rPr>
          <w:noProof/>
        </w:rPr>
        <w:fldChar w:fldCharType="end"/>
      </w:r>
      <w:r>
        <w:t>: Number of strip searches conducted at QCS prisons for week 29 May–4 June 2017</w:t>
      </w:r>
      <w:bookmarkEnd w:id="251"/>
    </w:p>
    <w:tbl>
      <w:tblPr>
        <w:tblW w:w="9463" w:type="dxa"/>
        <w:tblInd w:w="-5" w:type="dxa"/>
        <w:tblBorders>
          <w:top w:val="dotted" w:sz="2" w:space="0" w:color="808080" w:themeColor="background1" w:themeShade="80"/>
          <w:left w:val="dotted" w:sz="2" w:space="0" w:color="808080" w:themeColor="background1" w:themeShade="80"/>
          <w:bottom w:val="dotted" w:sz="2" w:space="0" w:color="808080" w:themeColor="background1" w:themeShade="80"/>
          <w:right w:val="dotted" w:sz="2" w:space="0" w:color="808080" w:themeColor="background1" w:themeShade="80"/>
          <w:insideH w:val="dotted" w:sz="2" w:space="0" w:color="808080" w:themeColor="background1" w:themeShade="80"/>
          <w:insideV w:val="dotted" w:sz="2" w:space="0" w:color="808080" w:themeColor="background1" w:themeShade="80"/>
        </w:tblBorders>
        <w:tblLook w:val="04A0" w:firstRow="1" w:lastRow="0" w:firstColumn="1" w:lastColumn="0" w:noHBand="0" w:noVBand="1"/>
      </w:tblPr>
      <w:tblGrid>
        <w:gridCol w:w="4601"/>
        <w:gridCol w:w="1497"/>
        <w:gridCol w:w="1748"/>
        <w:gridCol w:w="1617"/>
      </w:tblGrid>
      <w:tr w:rsidR="00151C11" w14:paraId="0B9687ED" w14:textId="77777777" w:rsidTr="00F15B26">
        <w:trPr>
          <w:trHeight w:val="900"/>
        </w:trPr>
        <w:tc>
          <w:tcPr>
            <w:tcW w:w="4601" w:type="dxa"/>
            <w:tcBorders>
              <w:top w:val="dotted" w:sz="2" w:space="0" w:color="8B643B"/>
              <w:left w:val="dotted" w:sz="2" w:space="0" w:color="8B643B"/>
              <w:bottom w:val="dotted" w:sz="2" w:space="0" w:color="8B643B"/>
              <w:right w:val="dotted" w:sz="2" w:space="0" w:color="8B643B"/>
            </w:tcBorders>
            <w:shd w:val="clear" w:color="auto" w:fill="auto"/>
            <w:noWrap/>
            <w:hideMark/>
          </w:tcPr>
          <w:p w14:paraId="009F9D48" w14:textId="77777777" w:rsidR="00D736CA" w:rsidRPr="00864600" w:rsidRDefault="00227E83" w:rsidP="00D736CA">
            <w:pPr>
              <w:spacing w:before="60" w:after="60"/>
              <w:jc w:val="center"/>
              <w:rPr>
                <w:rFonts w:cs="Arial"/>
                <w:b/>
                <w:bCs/>
              </w:rPr>
            </w:pPr>
            <w:r w:rsidRPr="00864600">
              <w:rPr>
                <w:rFonts w:cs="Arial"/>
                <w:b/>
                <w:bCs/>
              </w:rPr>
              <w:t>Correctional facility*</w:t>
            </w:r>
          </w:p>
        </w:tc>
        <w:tc>
          <w:tcPr>
            <w:tcW w:w="1497" w:type="dxa"/>
            <w:tcBorders>
              <w:top w:val="dotted" w:sz="2" w:space="0" w:color="8B643B"/>
              <w:left w:val="dotted" w:sz="2" w:space="0" w:color="8B643B"/>
              <w:bottom w:val="dotted" w:sz="2" w:space="0" w:color="8B643B"/>
              <w:right w:val="dotted" w:sz="2" w:space="0" w:color="8B643B"/>
            </w:tcBorders>
            <w:shd w:val="clear" w:color="auto" w:fill="auto"/>
            <w:hideMark/>
          </w:tcPr>
          <w:p w14:paraId="06618B6E" w14:textId="77777777" w:rsidR="00D736CA" w:rsidRPr="00864600" w:rsidRDefault="00227E83" w:rsidP="00D736CA">
            <w:pPr>
              <w:spacing w:before="60" w:after="60"/>
              <w:jc w:val="center"/>
              <w:rPr>
                <w:rFonts w:cs="Arial"/>
                <w:b/>
                <w:bCs/>
              </w:rPr>
            </w:pPr>
            <w:r w:rsidRPr="00864600">
              <w:rPr>
                <w:rFonts w:cs="Arial"/>
                <w:b/>
                <w:bCs/>
              </w:rPr>
              <w:t>Average daily State of prisoners**</w:t>
            </w:r>
          </w:p>
        </w:tc>
        <w:tc>
          <w:tcPr>
            <w:tcW w:w="1748" w:type="dxa"/>
            <w:tcBorders>
              <w:top w:val="dotted" w:sz="2" w:space="0" w:color="8B643B"/>
              <w:left w:val="dotted" w:sz="2" w:space="0" w:color="8B643B"/>
              <w:bottom w:val="dotted" w:sz="2" w:space="0" w:color="8B643B"/>
              <w:right w:val="dotted" w:sz="2" w:space="0" w:color="8B643B"/>
            </w:tcBorders>
            <w:shd w:val="clear" w:color="auto" w:fill="auto"/>
            <w:hideMark/>
          </w:tcPr>
          <w:p w14:paraId="672EBE3F" w14:textId="77777777" w:rsidR="00D736CA" w:rsidRPr="00864600" w:rsidRDefault="00227E83" w:rsidP="00D736CA">
            <w:pPr>
              <w:spacing w:before="60" w:after="60"/>
              <w:jc w:val="center"/>
              <w:rPr>
                <w:rFonts w:cs="Arial"/>
                <w:b/>
                <w:bCs/>
              </w:rPr>
            </w:pPr>
            <w:r w:rsidRPr="00864600">
              <w:rPr>
                <w:rFonts w:cs="Arial"/>
                <w:b/>
                <w:bCs/>
              </w:rPr>
              <w:t>Average daily number of Indigenous prisoners**</w:t>
            </w:r>
          </w:p>
        </w:tc>
        <w:tc>
          <w:tcPr>
            <w:tcW w:w="1617" w:type="dxa"/>
            <w:tcBorders>
              <w:top w:val="dotted" w:sz="2" w:space="0" w:color="8B643B"/>
              <w:left w:val="dotted" w:sz="2" w:space="0" w:color="8B643B"/>
              <w:bottom w:val="dotted" w:sz="2" w:space="0" w:color="8B643B"/>
              <w:right w:val="dotted" w:sz="2" w:space="0" w:color="8B643B"/>
            </w:tcBorders>
            <w:shd w:val="clear" w:color="auto" w:fill="auto"/>
            <w:noWrap/>
            <w:hideMark/>
          </w:tcPr>
          <w:p w14:paraId="07456092" w14:textId="77777777" w:rsidR="00D736CA" w:rsidRPr="00864600" w:rsidRDefault="00227E83" w:rsidP="00D736CA">
            <w:pPr>
              <w:spacing w:before="60" w:after="60"/>
              <w:jc w:val="center"/>
              <w:rPr>
                <w:rFonts w:cs="Arial"/>
                <w:b/>
                <w:bCs/>
              </w:rPr>
            </w:pPr>
            <w:r w:rsidRPr="00864600">
              <w:rPr>
                <w:rFonts w:cs="Arial"/>
                <w:b/>
                <w:bCs/>
              </w:rPr>
              <w:t>Number of searches conducted**</w:t>
            </w:r>
          </w:p>
        </w:tc>
      </w:tr>
      <w:tr w:rsidR="00151C11" w14:paraId="0A6473FB" w14:textId="77777777" w:rsidTr="00F15B26">
        <w:trPr>
          <w:trHeight w:val="300"/>
        </w:trPr>
        <w:tc>
          <w:tcPr>
            <w:tcW w:w="4601"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28E93C22" w14:textId="77777777" w:rsidR="00D736CA" w:rsidRPr="0079744B" w:rsidRDefault="00227E83" w:rsidP="00D736CA">
            <w:pPr>
              <w:spacing w:before="60" w:after="60"/>
              <w:rPr>
                <w:rFonts w:cs="Arial"/>
                <w:bCs/>
              </w:rPr>
            </w:pPr>
            <w:r w:rsidRPr="0079744B">
              <w:rPr>
                <w:rFonts w:cs="Arial"/>
                <w:bCs/>
              </w:rPr>
              <w:t>Princess Alexander Hospital Secure Unit</w:t>
            </w:r>
          </w:p>
        </w:tc>
        <w:tc>
          <w:tcPr>
            <w:tcW w:w="149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16B49E33" w14:textId="77777777" w:rsidR="00D736CA" w:rsidRPr="0079744B" w:rsidRDefault="00227E83" w:rsidP="00D736CA">
            <w:pPr>
              <w:spacing w:before="60" w:after="60"/>
              <w:jc w:val="center"/>
              <w:rPr>
                <w:rFonts w:cs="Arial"/>
              </w:rPr>
            </w:pPr>
            <w:r w:rsidRPr="0079744B">
              <w:rPr>
                <w:rFonts w:cs="Arial"/>
              </w:rPr>
              <w:t>NA</w:t>
            </w:r>
          </w:p>
        </w:tc>
        <w:tc>
          <w:tcPr>
            <w:tcW w:w="1748"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2A25C6B2" w14:textId="77777777" w:rsidR="00D736CA" w:rsidRPr="0079744B" w:rsidRDefault="00227E83" w:rsidP="00D736CA">
            <w:pPr>
              <w:spacing w:before="60" w:after="60"/>
              <w:jc w:val="center"/>
              <w:rPr>
                <w:rFonts w:cs="Arial"/>
              </w:rPr>
            </w:pPr>
            <w:r w:rsidRPr="0079744B">
              <w:rPr>
                <w:rFonts w:cs="Arial"/>
              </w:rPr>
              <w:t>NA</w:t>
            </w:r>
          </w:p>
        </w:tc>
        <w:tc>
          <w:tcPr>
            <w:tcW w:w="161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06446F0A" w14:textId="77777777" w:rsidR="00D736CA" w:rsidRPr="0079744B" w:rsidRDefault="00227E83" w:rsidP="00D736CA">
            <w:pPr>
              <w:spacing w:before="60" w:after="60"/>
              <w:jc w:val="center"/>
              <w:rPr>
                <w:rFonts w:cs="Arial"/>
              </w:rPr>
            </w:pPr>
            <w:r w:rsidRPr="0079744B">
              <w:rPr>
                <w:rFonts w:cs="Arial"/>
              </w:rPr>
              <w:t>26</w:t>
            </w:r>
          </w:p>
        </w:tc>
      </w:tr>
      <w:tr w:rsidR="00151C11" w14:paraId="21456D92" w14:textId="77777777" w:rsidTr="00F15B26">
        <w:trPr>
          <w:trHeight w:val="300"/>
        </w:trPr>
        <w:tc>
          <w:tcPr>
            <w:tcW w:w="4601"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4AC21124" w14:textId="77777777" w:rsidR="00D736CA" w:rsidRPr="0079744B" w:rsidRDefault="00227E83" w:rsidP="00D736CA">
            <w:pPr>
              <w:spacing w:before="60" w:after="60"/>
              <w:rPr>
                <w:rFonts w:cs="Arial"/>
                <w:bCs/>
              </w:rPr>
            </w:pPr>
            <w:r w:rsidRPr="0079744B">
              <w:rPr>
                <w:rFonts w:cs="Arial"/>
                <w:bCs/>
              </w:rPr>
              <w:t>Woodford Correctional Centre</w:t>
            </w:r>
          </w:p>
        </w:tc>
        <w:tc>
          <w:tcPr>
            <w:tcW w:w="149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12186B52" w14:textId="77777777" w:rsidR="00D736CA" w:rsidRPr="0079744B" w:rsidRDefault="00227E83" w:rsidP="00D736CA">
            <w:pPr>
              <w:spacing w:before="60" w:after="60"/>
              <w:jc w:val="center"/>
              <w:rPr>
                <w:rFonts w:cs="Arial"/>
              </w:rPr>
            </w:pPr>
            <w:r w:rsidRPr="0079744B">
              <w:rPr>
                <w:rFonts w:cs="Arial"/>
              </w:rPr>
              <w:t>1276</w:t>
            </w:r>
          </w:p>
        </w:tc>
        <w:tc>
          <w:tcPr>
            <w:tcW w:w="1748"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4DD9E914" w14:textId="77777777" w:rsidR="00D736CA" w:rsidRPr="0079744B" w:rsidRDefault="00227E83" w:rsidP="00D736CA">
            <w:pPr>
              <w:spacing w:before="60" w:after="60"/>
              <w:jc w:val="center"/>
              <w:rPr>
                <w:rFonts w:cs="Arial"/>
              </w:rPr>
            </w:pPr>
            <w:r w:rsidRPr="0079744B">
              <w:rPr>
                <w:rFonts w:cs="Arial"/>
              </w:rPr>
              <w:t>265</w:t>
            </w:r>
          </w:p>
        </w:tc>
        <w:tc>
          <w:tcPr>
            <w:tcW w:w="161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3BCF7843" w14:textId="77777777" w:rsidR="00D736CA" w:rsidRPr="0079744B" w:rsidRDefault="00227E83" w:rsidP="00D736CA">
            <w:pPr>
              <w:spacing w:before="60" w:after="60"/>
              <w:jc w:val="center"/>
              <w:rPr>
                <w:rFonts w:cs="Arial"/>
              </w:rPr>
            </w:pPr>
            <w:r w:rsidRPr="0079744B">
              <w:rPr>
                <w:rFonts w:cs="Arial"/>
              </w:rPr>
              <w:t>452</w:t>
            </w:r>
          </w:p>
        </w:tc>
      </w:tr>
      <w:tr w:rsidR="00151C11" w14:paraId="7DCD909D" w14:textId="77777777" w:rsidTr="00F15B26">
        <w:trPr>
          <w:trHeight w:val="300"/>
        </w:trPr>
        <w:tc>
          <w:tcPr>
            <w:tcW w:w="4601"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7F893B99" w14:textId="77777777" w:rsidR="00D736CA" w:rsidRPr="0079744B" w:rsidRDefault="00227E83" w:rsidP="00D736CA">
            <w:pPr>
              <w:spacing w:before="60" w:after="60"/>
              <w:rPr>
                <w:rFonts w:cs="Arial"/>
                <w:bCs/>
              </w:rPr>
            </w:pPr>
            <w:r w:rsidRPr="0079744B">
              <w:rPr>
                <w:rFonts w:cs="Arial"/>
                <w:bCs/>
              </w:rPr>
              <w:t>Capricornia Correctional Centre</w:t>
            </w:r>
          </w:p>
        </w:tc>
        <w:tc>
          <w:tcPr>
            <w:tcW w:w="149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4EC05A50" w14:textId="77777777" w:rsidR="00D736CA" w:rsidRPr="0079744B" w:rsidRDefault="00227E83" w:rsidP="00D736CA">
            <w:pPr>
              <w:spacing w:before="60" w:after="60"/>
              <w:jc w:val="center"/>
              <w:rPr>
                <w:rFonts w:cs="Arial"/>
              </w:rPr>
            </w:pPr>
            <w:r w:rsidRPr="0079744B">
              <w:rPr>
                <w:rFonts w:cs="Arial"/>
              </w:rPr>
              <w:t>637</w:t>
            </w:r>
          </w:p>
        </w:tc>
        <w:tc>
          <w:tcPr>
            <w:tcW w:w="1748"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4455811C" w14:textId="77777777" w:rsidR="00D736CA" w:rsidRPr="0079744B" w:rsidRDefault="00227E83" w:rsidP="00D736CA">
            <w:pPr>
              <w:spacing w:before="60" w:after="60"/>
              <w:jc w:val="center"/>
              <w:rPr>
                <w:rFonts w:cs="Arial"/>
              </w:rPr>
            </w:pPr>
            <w:r w:rsidRPr="0079744B">
              <w:rPr>
                <w:rFonts w:cs="Arial"/>
              </w:rPr>
              <w:t>243</w:t>
            </w:r>
          </w:p>
        </w:tc>
        <w:tc>
          <w:tcPr>
            <w:tcW w:w="161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1F46E50B" w14:textId="77777777" w:rsidR="00D736CA" w:rsidRPr="0079744B" w:rsidRDefault="00227E83" w:rsidP="00D736CA">
            <w:pPr>
              <w:spacing w:before="60" w:after="60"/>
              <w:jc w:val="center"/>
              <w:rPr>
                <w:rFonts w:cs="Arial"/>
              </w:rPr>
            </w:pPr>
            <w:r w:rsidRPr="0079744B">
              <w:rPr>
                <w:rFonts w:cs="Arial"/>
              </w:rPr>
              <w:t>195</w:t>
            </w:r>
          </w:p>
        </w:tc>
      </w:tr>
      <w:tr w:rsidR="00151C11" w14:paraId="4E55715A" w14:textId="77777777" w:rsidTr="00F15B26">
        <w:trPr>
          <w:trHeight w:val="300"/>
        </w:trPr>
        <w:tc>
          <w:tcPr>
            <w:tcW w:w="4601"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5231CB06" w14:textId="77777777" w:rsidR="00D736CA" w:rsidRPr="0079744B" w:rsidRDefault="00227E83" w:rsidP="00D736CA">
            <w:pPr>
              <w:spacing w:before="60" w:after="60"/>
              <w:rPr>
                <w:rFonts w:cs="Arial"/>
                <w:bCs/>
              </w:rPr>
            </w:pPr>
            <w:r w:rsidRPr="0079744B">
              <w:rPr>
                <w:rFonts w:cs="Arial"/>
                <w:bCs/>
              </w:rPr>
              <w:t>Townsville Correctional Centre</w:t>
            </w:r>
          </w:p>
        </w:tc>
        <w:tc>
          <w:tcPr>
            <w:tcW w:w="149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5B4685E9" w14:textId="77777777" w:rsidR="00D736CA" w:rsidRPr="0079744B" w:rsidRDefault="00227E83" w:rsidP="00D736CA">
            <w:pPr>
              <w:spacing w:before="60" w:after="60"/>
              <w:jc w:val="center"/>
              <w:rPr>
                <w:rFonts w:cs="Arial"/>
              </w:rPr>
            </w:pPr>
            <w:r w:rsidRPr="0079744B">
              <w:rPr>
                <w:rFonts w:cs="Arial"/>
              </w:rPr>
              <w:t>782</w:t>
            </w:r>
          </w:p>
        </w:tc>
        <w:tc>
          <w:tcPr>
            <w:tcW w:w="1748"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3B8C2897" w14:textId="77777777" w:rsidR="00D736CA" w:rsidRPr="0079744B" w:rsidRDefault="00227E83" w:rsidP="00D736CA">
            <w:pPr>
              <w:spacing w:before="60" w:after="60"/>
              <w:jc w:val="center"/>
              <w:rPr>
                <w:rFonts w:cs="Arial"/>
              </w:rPr>
            </w:pPr>
            <w:r w:rsidRPr="0079744B">
              <w:rPr>
                <w:rFonts w:cs="Arial"/>
              </w:rPr>
              <w:t>463</w:t>
            </w:r>
          </w:p>
        </w:tc>
        <w:tc>
          <w:tcPr>
            <w:tcW w:w="161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0AFE06BF" w14:textId="77777777" w:rsidR="00D736CA" w:rsidRPr="0079744B" w:rsidRDefault="00227E83" w:rsidP="00D736CA">
            <w:pPr>
              <w:spacing w:before="60" w:after="60"/>
              <w:jc w:val="center"/>
              <w:rPr>
                <w:rFonts w:cs="Arial"/>
              </w:rPr>
            </w:pPr>
            <w:r w:rsidRPr="0079744B">
              <w:rPr>
                <w:rFonts w:cs="Arial"/>
              </w:rPr>
              <w:t>117</w:t>
            </w:r>
          </w:p>
        </w:tc>
      </w:tr>
      <w:tr w:rsidR="00151C11" w14:paraId="55AC73F8" w14:textId="77777777" w:rsidTr="00F15B26">
        <w:trPr>
          <w:trHeight w:val="300"/>
        </w:trPr>
        <w:tc>
          <w:tcPr>
            <w:tcW w:w="4601"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3EEA6ABA" w14:textId="77777777" w:rsidR="00D736CA" w:rsidRPr="0079744B" w:rsidRDefault="00227E83" w:rsidP="00D736CA">
            <w:pPr>
              <w:spacing w:before="60" w:after="60"/>
              <w:rPr>
                <w:rFonts w:cs="Arial"/>
                <w:bCs/>
              </w:rPr>
            </w:pPr>
            <w:r w:rsidRPr="0079744B">
              <w:rPr>
                <w:rFonts w:cs="Arial"/>
                <w:bCs/>
              </w:rPr>
              <w:t>Southern Queensland Correctional Centre</w:t>
            </w:r>
          </w:p>
        </w:tc>
        <w:tc>
          <w:tcPr>
            <w:tcW w:w="149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420D4407" w14:textId="77777777" w:rsidR="00D736CA" w:rsidRPr="0079744B" w:rsidRDefault="00227E83" w:rsidP="00D736CA">
            <w:pPr>
              <w:spacing w:before="60" w:after="60"/>
              <w:jc w:val="center"/>
              <w:rPr>
                <w:rFonts w:cs="Arial"/>
              </w:rPr>
            </w:pPr>
            <w:r w:rsidRPr="0079744B">
              <w:rPr>
                <w:rFonts w:cs="Arial"/>
              </w:rPr>
              <w:t>402</w:t>
            </w:r>
          </w:p>
        </w:tc>
        <w:tc>
          <w:tcPr>
            <w:tcW w:w="1748"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11F78DF2" w14:textId="77777777" w:rsidR="00D736CA" w:rsidRPr="0079744B" w:rsidRDefault="00227E83" w:rsidP="00D736CA">
            <w:pPr>
              <w:spacing w:before="60" w:after="60"/>
              <w:jc w:val="center"/>
              <w:rPr>
                <w:rFonts w:cs="Arial"/>
              </w:rPr>
            </w:pPr>
            <w:r w:rsidRPr="0079744B">
              <w:rPr>
                <w:rFonts w:cs="Arial"/>
              </w:rPr>
              <w:t>108</w:t>
            </w:r>
          </w:p>
        </w:tc>
        <w:tc>
          <w:tcPr>
            <w:tcW w:w="161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610D48BD" w14:textId="77777777" w:rsidR="00D736CA" w:rsidRPr="0079744B" w:rsidRDefault="00227E83" w:rsidP="00D736CA">
            <w:pPr>
              <w:spacing w:before="60" w:after="60"/>
              <w:jc w:val="center"/>
              <w:rPr>
                <w:rFonts w:cs="Arial"/>
              </w:rPr>
            </w:pPr>
            <w:r w:rsidRPr="0079744B">
              <w:rPr>
                <w:rFonts w:cs="Arial"/>
              </w:rPr>
              <w:t>213</w:t>
            </w:r>
          </w:p>
        </w:tc>
      </w:tr>
      <w:tr w:rsidR="00151C11" w14:paraId="72B9F435" w14:textId="77777777" w:rsidTr="00F15B26">
        <w:trPr>
          <w:trHeight w:val="300"/>
        </w:trPr>
        <w:tc>
          <w:tcPr>
            <w:tcW w:w="4601"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53E9CDDB" w14:textId="77777777" w:rsidR="00D736CA" w:rsidRPr="0079744B" w:rsidRDefault="00227E83" w:rsidP="00D736CA">
            <w:pPr>
              <w:spacing w:before="60" w:after="60"/>
              <w:rPr>
                <w:rFonts w:cs="Arial"/>
                <w:bCs/>
              </w:rPr>
            </w:pPr>
            <w:r w:rsidRPr="0079744B">
              <w:rPr>
                <w:rFonts w:cs="Arial"/>
                <w:bCs/>
              </w:rPr>
              <w:t>Brisbane Correctional Centre</w:t>
            </w:r>
          </w:p>
        </w:tc>
        <w:tc>
          <w:tcPr>
            <w:tcW w:w="149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4B8B1F74" w14:textId="77777777" w:rsidR="00D736CA" w:rsidRPr="0079744B" w:rsidRDefault="00227E83" w:rsidP="00D736CA">
            <w:pPr>
              <w:spacing w:before="60" w:after="60"/>
              <w:jc w:val="center"/>
              <w:rPr>
                <w:rFonts w:cs="Arial"/>
              </w:rPr>
            </w:pPr>
            <w:r w:rsidRPr="0079744B">
              <w:rPr>
                <w:rFonts w:cs="Arial"/>
              </w:rPr>
              <w:t>898</w:t>
            </w:r>
          </w:p>
        </w:tc>
        <w:tc>
          <w:tcPr>
            <w:tcW w:w="1748"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33427743" w14:textId="77777777" w:rsidR="00D736CA" w:rsidRPr="0079744B" w:rsidRDefault="00227E83" w:rsidP="00D736CA">
            <w:pPr>
              <w:spacing w:before="60" w:after="60"/>
              <w:jc w:val="center"/>
              <w:rPr>
                <w:rFonts w:cs="Arial"/>
              </w:rPr>
            </w:pPr>
            <w:r w:rsidRPr="0079744B">
              <w:rPr>
                <w:rFonts w:cs="Arial"/>
              </w:rPr>
              <w:t>142</w:t>
            </w:r>
          </w:p>
        </w:tc>
        <w:tc>
          <w:tcPr>
            <w:tcW w:w="161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17E6222E" w14:textId="77777777" w:rsidR="00D736CA" w:rsidRPr="0079744B" w:rsidRDefault="00227E83" w:rsidP="00D736CA">
            <w:pPr>
              <w:spacing w:before="60" w:after="60"/>
              <w:jc w:val="center"/>
              <w:rPr>
                <w:rFonts w:cs="Arial"/>
              </w:rPr>
            </w:pPr>
            <w:r w:rsidRPr="0079744B">
              <w:rPr>
                <w:rFonts w:cs="Arial"/>
              </w:rPr>
              <w:t>445</w:t>
            </w:r>
          </w:p>
        </w:tc>
      </w:tr>
      <w:tr w:rsidR="00151C11" w14:paraId="1411CA1F" w14:textId="77777777" w:rsidTr="00F15B26">
        <w:trPr>
          <w:trHeight w:val="300"/>
        </w:trPr>
        <w:tc>
          <w:tcPr>
            <w:tcW w:w="4601"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62DA899E" w14:textId="77777777" w:rsidR="00D736CA" w:rsidRPr="0079744B" w:rsidRDefault="00227E83" w:rsidP="00D736CA">
            <w:pPr>
              <w:spacing w:before="60" w:after="60"/>
              <w:rPr>
                <w:rFonts w:cs="Arial"/>
                <w:bCs/>
              </w:rPr>
            </w:pPr>
            <w:r w:rsidRPr="0079744B">
              <w:rPr>
                <w:rFonts w:cs="Arial"/>
                <w:bCs/>
              </w:rPr>
              <w:t>Wolston Correctional Centre</w:t>
            </w:r>
          </w:p>
        </w:tc>
        <w:tc>
          <w:tcPr>
            <w:tcW w:w="149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74DE4FAE" w14:textId="77777777" w:rsidR="00D736CA" w:rsidRPr="0079744B" w:rsidRDefault="00227E83" w:rsidP="00D736CA">
            <w:pPr>
              <w:spacing w:before="60" w:after="60"/>
              <w:jc w:val="center"/>
              <w:rPr>
                <w:rFonts w:cs="Arial"/>
              </w:rPr>
            </w:pPr>
            <w:r w:rsidRPr="0079744B">
              <w:rPr>
                <w:rFonts w:cs="Arial"/>
              </w:rPr>
              <w:t>741</w:t>
            </w:r>
          </w:p>
        </w:tc>
        <w:tc>
          <w:tcPr>
            <w:tcW w:w="1748"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0FA3CBE3" w14:textId="77777777" w:rsidR="00D736CA" w:rsidRPr="0079744B" w:rsidRDefault="00227E83" w:rsidP="00D736CA">
            <w:pPr>
              <w:spacing w:before="60" w:after="60"/>
              <w:jc w:val="center"/>
              <w:rPr>
                <w:rFonts w:cs="Arial"/>
              </w:rPr>
            </w:pPr>
            <w:r w:rsidRPr="0079744B">
              <w:rPr>
                <w:rFonts w:cs="Arial"/>
              </w:rPr>
              <w:t>116</w:t>
            </w:r>
          </w:p>
        </w:tc>
        <w:tc>
          <w:tcPr>
            <w:tcW w:w="161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19D178BE" w14:textId="77777777" w:rsidR="00D736CA" w:rsidRPr="0079744B" w:rsidRDefault="00227E83" w:rsidP="00D736CA">
            <w:pPr>
              <w:spacing w:before="60" w:after="60"/>
              <w:jc w:val="center"/>
              <w:rPr>
                <w:rFonts w:cs="Arial"/>
              </w:rPr>
            </w:pPr>
            <w:r w:rsidRPr="0079744B">
              <w:rPr>
                <w:rFonts w:cs="Arial"/>
              </w:rPr>
              <w:t>401</w:t>
            </w:r>
          </w:p>
        </w:tc>
      </w:tr>
      <w:tr w:rsidR="00151C11" w14:paraId="4312797D" w14:textId="77777777" w:rsidTr="00F15B26">
        <w:trPr>
          <w:trHeight w:val="300"/>
        </w:trPr>
        <w:tc>
          <w:tcPr>
            <w:tcW w:w="4601"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0983CA7A" w14:textId="77777777" w:rsidR="00D736CA" w:rsidRPr="0079744B" w:rsidRDefault="00227E83" w:rsidP="00D736CA">
            <w:pPr>
              <w:spacing w:before="60" w:after="60"/>
              <w:rPr>
                <w:rFonts w:cs="Arial"/>
                <w:bCs/>
              </w:rPr>
            </w:pPr>
            <w:r w:rsidRPr="0079744B">
              <w:rPr>
                <w:rFonts w:cs="Arial"/>
                <w:bCs/>
              </w:rPr>
              <w:t>Arthur Gorrie Correctional Centre</w:t>
            </w:r>
          </w:p>
        </w:tc>
        <w:tc>
          <w:tcPr>
            <w:tcW w:w="149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1FFB5B2D" w14:textId="77777777" w:rsidR="00D736CA" w:rsidRPr="0079744B" w:rsidRDefault="00227E83" w:rsidP="00D736CA">
            <w:pPr>
              <w:spacing w:before="60" w:after="60"/>
              <w:jc w:val="center"/>
              <w:rPr>
                <w:rFonts w:cs="Arial"/>
              </w:rPr>
            </w:pPr>
            <w:r w:rsidRPr="0079744B">
              <w:rPr>
                <w:rFonts w:cs="Arial"/>
              </w:rPr>
              <w:t>1169</w:t>
            </w:r>
          </w:p>
        </w:tc>
        <w:tc>
          <w:tcPr>
            <w:tcW w:w="1748"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08E59150" w14:textId="77777777" w:rsidR="00D736CA" w:rsidRPr="0079744B" w:rsidRDefault="00227E83" w:rsidP="00D736CA">
            <w:pPr>
              <w:spacing w:before="60" w:after="60"/>
              <w:jc w:val="center"/>
              <w:rPr>
                <w:rFonts w:cs="Arial"/>
              </w:rPr>
            </w:pPr>
            <w:r w:rsidRPr="0079744B">
              <w:rPr>
                <w:rFonts w:cs="Arial"/>
              </w:rPr>
              <w:t>200</w:t>
            </w:r>
          </w:p>
        </w:tc>
        <w:tc>
          <w:tcPr>
            <w:tcW w:w="161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6A0453DF" w14:textId="77777777" w:rsidR="00D736CA" w:rsidRPr="0079744B" w:rsidRDefault="00227E83" w:rsidP="00D736CA">
            <w:pPr>
              <w:spacing w:before="60" w:after="60"/>
              <w:jc w:val="center"/>
              <w:rPr>
                <w:rFonts w:cs="Arial"/>
              </w:rPr>
            </w:pPr>
            <w:r w:rsidRPr="0079744B">
              <w:rPr>
                <w:rFonts w:cs="Arial"/>
              </w:rPr>
              <w:t>768</w:t>
            </w:r>
          </w:p>
        </w:tc>
      </w:tr>
      <w:tr w:rsidR="00151C11" w14:paraId="1D7D76E0" w14:textId="77777777" w:rsidTr="00F15B26">
        <w:trPr>
          <w:trHeight w:val="300"/>
        </w:trPr>
        <w:tc>
          <w:tcPr>
            <w:tcW w:w="4601"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36CB8455" w14:textId="77777777" w:rsidR="00D736CA" w:rsidRPr="0079744B" w:rsidRDefault="00227E83" w:rsidP="00D736CA">
            <w:pPr>
              <w:spacing w:before="60" w:after="60"/>
              <w:rPr>
                <w:rFonts w:cs="Arial"/>
                <w:bCs/>
              </w:rPr>
            </w:pPr>
            <w:r w:rsidRPr="0079744B">
              <w:rPr>
                <w:rFonts w:cs="Arial"/>
                <w:bCs/>
              </w:rPr>
              <w:t>Borallon Training and Correctional Centre</w:t>
            </w:r>
          </w:p>
        </w:tc>
        <w:tc>
          <w:tcPr>
            <w:tcW w:w="149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38A07524" w14:textId="77777777" w:rsidR="00D736CA" w:rsidRPr="0079744B" w:rsidRDefault="00227E83" w:rsidP="00D736CA">
            <w:pPr>
              <w:spacing w:before="60" w:after="60"/>
              <w:jc w:val="center"/>
              <w:rPr>
                <w:rFonts w:cs="Arial"/>
              </w:rPr>
            </w:pPr>
            <w:r w:rsidRPr="0079744B">
              <w:rPr>
                <w:rFonts w:cs="Arial"/>
              </w:rPr>
              <w:t>246</w:t>
            </w:r>
          </w:p>
        </w:tc>
        <w:tc>
          <w:tcPr>
            <w:tcW w:w="1748"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7EBAABC2" w14:textId="77777777" w:rsidR="00D736CA" w:rsidRPr="0079744B" w:rsidRDefault="00227E83" w:rsidP="00D736CA">
            <w:pPr>
              <w:spacing w:before="60" w:after="60"/>
              <w:jc w:val="center"/>
              <w:rPr>
                <w:rFonts w:cs="Arial"/>
              </w:rPr>
            </w:pPr>
            <w:r w:rsidRPr="0079744B">
              <w:rPr>
                <w:rFonts w:cs="Arial"/>
              </w:rPr>
              <w:t>43</w:t>
            </w:r>
          </w:p>
        </w:tc>
        <w:tc>
          <w:tcPr>
            <w:tcW w:w="161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5A5C2ED5" w14:textId="77777777" w:rsidR="00D736CA" w:rsidRPr="0079744B" w:rsidRDefault="00227E83" w:rsidP="00D736CA">
            <w:pPr>
              <w:spacing w:before="60" w:after="60"/>
              <w:jc w:val="center"/>
              <w:rPr>
                <w:rFonts w:cs="Arial"/>
              </w:rPr>
            </w:pPr>
            <w:r w:rsidRPr="0079744B">
              <w:rPr>
                <w:rFonts w:cs="Arial"/>
              </w:rPr>
              <w:t>112</w:t>
            </w:r>
          </w:p>
        </w:tc>
      </w:tr>
      <w:tr w:rsidR="00151C11" w14:paraId="502F692A" w14:textId="77777777" w:rsidTr="00F15B26">
        <w:trPr>
          <w:trHeight w:val="300"/>
        </w:trPr>
        <w:tc>
          <w:tcPr>
            <w:tcW w:w="4601"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71462C84" w14:textId="77777777" w:rsidR="00D736CA" w:rsidRPr="0079744B" w:rsidRDefault="00227E83" w:rsidP="00D736CA">
            <w:pPr>
              <w:spacing w:before="60" w:after="60"/>
              <w:rPr>
                <w:rFonts w:cs="Arial"/>
                <w:bCs/>
              </w:rPr>
            </w:pPr>
            <w:r w:rsidRPr="0079744B">
              <w:rPr>
                <w:rFonts w:cs="Arial"/>
                <w:bCs/>
              </w:rPr>
              <w:t>Maryborough Correctional Centre</w:t>
            </w:r>
          </w:p>
        </w:tc>
        <w:tc>
          <w:tcPr>
            <w:tcW w:w="149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2C26A630" w14:textId="77777777" w:rsidR="00D736CA" w:rsidRPr="0079744B" w:rsidRDefault="00227E83" w:rsidP="00D736CA">
            <w:pPr>
              <w:spacing w:before="60" w:after="60"/>
              <w:jc w:val="center"/>
              <w:rPr>
                <w:rFonts w:cs="Arial"/>
              </w:rPr>
            </w:pPr>
            <w:r w:rsidRPr="0079744B">
              <w:rPr>
                <w:rFonts w:cs="Arial"/>
              </w:rPr>
              <w:t>655</w:t>
            </w:r>
          </w:p>
        </w:tc>
        <w:tc>
          <w:tcPr>
            <w:tcW w:w="1748"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61C23802" w14:textId="77777777" w:rsidR="00D736CA" w:rsidRPr="0079744B" w:rsidRDefault="00227E83" w:rsidP="00D736CA">
            <w:pPr>
              <w:spacing w:before="60" w:after="60"/>
              <w:jc w:val="center"/>
              <w:rPr>
                <w:rFonts w:cs="Arial"/>
              </w:rPr>
            </w:pPr>
            <w:r w:rsidRPr="0079744B">
              <w:rPr>
                <w:rFonts w:cs="Arial"/>
              </w:rPr>
              <w:t>193</w:t>
            </w:r>
          </w:p>
        </w:tc>
        <w:tc>
          <w:tcPr>
            <w:tcW w:w="161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72EB83E2" w14:textId="77777777" w:rsidR="00D736CA" w:rsidRPr="0079744B" w:rsidRDefault="00227E83" w:rsidP="00D736CA">
            <w:pPr>
              <w:spacing w:before="60" w:after="60"/>
              <w:jc w:val="center"/>
              <w:rPr>
                <w:rFonts w:cs="Arial"/>
              </w:rPr>
            </w:pPr>
            <w:r w:rsidRPr="0079744B">
              <w:rPr>
                <w:rFonts w:cs="Arial"/>
              </w:rPr>
              <w:t>310</w:t>
            </w:r>
          </w:p>
        </w:tc>
      </w:tr>
      <w:tr w:rsidR="00151C11" w14:paraId="325F56BE" w14:textId="77777777" w:rsidTr="00F15B26">
        <w:trPr>
          <w:trHeight w:val="300"/>
        </w:trPr>
        <w:tc>
          <w:tcPr>
            <w:tcW w:w="4601"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45E25809" w14:textId="77777777" w:rsidR="00D736CA" w:rsidRPr="0079744B" w:rsidRDefault="00227E83" w:rsidP="00D736CA">
            <w:pPr>
              <w:spacing w:before="60" w:after="60"/>
              <w:rPr>
                <w:rFonts w:cs="Arial"/>
                <w:bCs/>
              </w:rPr>
            </w:pPr>
            <w:r w:rsidRPr="0079744B">
              <w:rPr>
                <w:rFonts w:cs="Arial"/>
                <w:bCs/>
              </w:rPr>
              <w:t>Lotus Glen Correctional Centre</w:t>
            </w:r>
          </w:p>
        </w:tc>
        <w:tc>
          <w:tcPr>
            <w:tcW w:w="149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17581AB4" w14:textId="77777777" w:rsidR="00D736CA" w:rsidRPr="0079744B" w:rsidRDefault="00227E83" w:rsidP="00D736CA">
            <w:pPr>
              <w:spacing w:before="60" w:after="60"/>
              <w:jc w:val="center"/>
              <w:rPr>
                <w:rFonts w:cs="Arial"/>
              </w:rPr>
            </w:pPr>
            <w:r w:rsidRPr="0079744B">
              <w:rPr>
                <w:rFonts w:cs="Arial"/>
              </w:rPr>
              <w:t>895</w:t>
            </w:r>
          </w:p>
        </w:tc>
        <w:tc>
          <w:tcPr>
            <w:tcW w:w="1748"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2A051F2B" w14:textId="77777777" w:rsidR="00D736CA" w:rsidRPr="0079744B" w:rsidRDefault="00227E83" w:rsidP="00D736CA">
            <w:pPr>
              <w:spacing w:before="60" w:after="60"/>
              <w:jc w:val="center"/>
              <w:rPr>
                <w:rFonts w:cs="Arial"/>
              </w:rPr>
            </w:pPr>
            <w:r w:rsidRPr="0079744B">
              <w:rPr>
                <w:rFonts w:cs="Arial"/>
              </w:rPr>
              <w:t>643</w:t>
            </w:r>
          </w:p>
        </w:tc>
        <w:tc>
          <w:tcPr>
            <w:tcW w:w="161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21897BCE" w14:textId="77777777" w:rsidR="00D736CA" w:rsidRPr="0079744B" w:rsidRDefault="00227E83" w:rsidP="00D736CA">
            <w:pPr>
              <w:spacing w:before="60" w:after="60"/>
              <w:jc w:val="center"/>
              <w:rPr>
                <w:rFonts w:cs="Arial"/>
              </w:rPr>
            </w:pPr>
            <w:r w:rsidRPr="0079744B">
              <w:rPr>
                <w:rFonts w:cs="Arial"/>
              </w:rPr>
              <w:t>449</w:t>
            </w:r>
          </w:p>
        </w:tc>
      </w:tr>
      <w:tr w:rsidR="00151C11" w14:paraId="0A20EB50" w14:textId="77777777" w:rsidTr="00F15B26">
        <w:trPr>
          <w:trHeight w:val="300"/>
        </w:trPr>
        <w:tc>
          <w:tcPr>
            <w:tcW w:w="4601"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0E8F86C0" w14:textId="77777777" w:rsidR="00D736CA" w:rsidRPr="0079744B" w:rsidRDefault="00227E83" w:rsidP="00D736CA">
            <w:pPr>
              <w:spacing w:before="60" w:after="60"/>
              <w:rPr>
                <w:rFonts w:cs="Arial"/>
                <w:bCs/>
              </w:rPr>
            </w:pPr>
            <w:r w:rsidRPr="0079744B">
              <w:rPr>
                <w:rFonts w:cs="Arial"/>
                <w:bCs/>
              </w:rPr>
              <w:t>Brisbane Women’s Correctional Centre</w:t>
            </w:r>
          </w:p>
        </w:tc>
        <w:tc>
          <w:tcPr>
            <w:tcW w:w="149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3331316B" w14:textId="77777777" w:rsidR="00D736CA" w:rsidRPr="0079744B" w:rsidRDefault="00227E83" w:rsidP="00D736CA">
            <w:pPr>
              <w:spacing w:before="60" w:after="60"/>
              <w:jc w:val="center"/>
              <w:rPr>
                <w:rFonts w:cs="Arial"/>
              </w:rPr>
            </w:pPr>
            <w:r w:rsidRPr="0079744B">
              <w:rPr>
                <w:rFonts w:cs="Arial"/>
              </w:rPr>
              <w:t>508</w:t>
            </w:r>
          </w:p>
        </w:tc>
        <w:tc>
          <w:tcPr>
            <w:tcW w:w="1748"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01419C28" w14:textId="77777777" w:rsidR="00D736CA" w:rsidRPr="0079744B" w:rsidRDefault="00227E83" w:rsidP="00D736CA">
            <w:pPr>
              <w:spacing w:before="60" w:after="60"/>
              <w:jc w:val="center"/>
              <w:rPr>
                <w:rFonts w:cs="Arial"/>
              </w:rPr>
            </w:pPr>
            <w:r w:rsidRPr="0079744B">
              <w:rPr>
                <w:rFonts w:cs="Arial"/>
              </w:rPr>
              <w:t>150</w:t>
            </w:r>
          </w:p>
        </w:tc>
        <w:tc>
          <w:tcPr>
            <w:tcW w:w="161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4D106C8B" w14:textId="77777777" w:rsidR="00D736CA" w:rsidRPr="0079744B" w:rsidRDefault="00227E83" w:rsidP="00D736CA">
            <w:pPr>
              <w:spacing w:before="60" w:after="60"/>
              <w:jc w:val="center"/>
              <w:rPr>
                <w:rFonts w:cs="Arial"/>
              </w:rPr>
            </w:pPr>
            <w:r w:rsidRPr="0079744B">
              <w:rPr>
                <w:rFonts w:cs="Arial"/>
              </w:rPr>
              <w:t>232</w:t>
            </w:r>
          </w:p>
        </w:tc>
      </w:tr>
      <w:tr w:rsidR="00151C11" w14:paraId="29B22BF0" w14:textId="77777777" w:rsidTr="00F15B26">
        <w:trPr>
          <w:trHeight w:val="300"/>
        </w:trPr>
        <w:tc>
          <w:tcPr>
            <w:tcW w:w="4601"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2BF020B3" w14:textId="77777777" w:rsidR="00D736CA" w:rsidRPr="0079744B" w:rsidRDefault="00227E83" w:rsidP="00D736CA">
            <w:pPr>
              <w:spacing w:before="60" w:after="60"/>
              <w:rPr>
                <w:rFonts w:cs="Arial"/>
                <w:bCs/>
              </w:rPr>
            </w:pPr>
            <w:r w:rsidRPr="0079744B">
              <w:rPr>
                <w:rFonts w:cs="Arial"/>
                <w:bCs/>
              </w:rPr>
              <w:t>Townsville Women’s Correctional Centre</w:t>
            </w:r>
          </w:p>
        </w:tc>
        <w:tc>
          <w:tcPr>
            <w:tcW w:w="149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36233531" w14:textId="77777777" w:rsidR="00D736CA" w:rsidRPr="0079744B" w:rsidRDefault="00227E83" w:rsidP="00D736CA">
            <w:pPr>
              <w:spacing w:before="60" w:after="60"/>
              <w:jc w:val="center"/>
              <w:rPr>
                <w:rFonts w:cs="Arial"/>
              </w:rPr>
            </w:pPr>
            <w:r w:rsidRPr="0079744B">
              <w:rPr>
                <w:rFonts w:cs="Arial"/>
              </w:rPr>
              <w:t>200</w:t>
            </w:r>
          </w:p>
        </w:tc>
        <w:tc>
          <w:tcPr>
            <w:tcW w:w="1748"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7FBC5B2F" w14:textId="77777777" w:rsidR="00D736CA" w:rsidRPr="0079744B" w:rsidRDefault="00227E83" w:rsidP="00D736CA">
            <w:pPr>
              <w:spacing w:before="60" w:after="60"/>
              <w:jc w:val="center"/>
              <w:rPr>
                <w:rFonts w:cs="Arial"/>
              </w:rPr>
            </w:pPr>
            <w:r w:rsidRPr="0079744B">
              <w:rPr>
                <w:rFonts w:cs="Arial"/>
              </w:rPr>
              <w:t>114</w:t>
            </w:r>
          </w:p>
        </w:tc>
        <w:tc>
          <w:tcPr>
            <w:tcW w:w="161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780317BA" w14:textId="77777777" w:rsidR="00D736CA" w:rsidRPr="0079744B" w:rsidRDefault="00227E83" w:rsidP="00D736CA">
            <w:pPr>
              <w:spacing w:before="60" w:after="60"/>
              <w:jc w:val="center"/>
              <w:rPr>
                <w:rFonts w:cs="Arial"/>
              </w:rPr>
            </w:pPr>
            <w:r w:rsidRPr="0079744B">
              <w:rPr>
                <w:rFonts w:cs="Arial"/>
              </w:rPr>
              <w:t>50</w:t>
            </w:r>
          </w:p>
        </w:tc>
      </w:tr>
      <w:tr w:rsidR="00151C11" w14:paraId="1AA2DE5B" w14:textId="77777777" w:rsidTr="00F15B26">
        <w:trPr>
          <w:trHeight w:val="300"/>
        </w:trPr>
        <w:tc>
          <w:tcPr>
            <w:tcW w:w="4601"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334C6949" w14:textId="77777777" w:rsidR="00D736CA" w:rsidRPr="00973D41" w:rsidRDefault="00227E83" w:rsidP="00D736CA">
            <w:pPr>
              <w:spacing w:before="60" w:after="60"/>
              <w:rPr>
                <w:rFonts w:cs="Arial"/>
                <w:b/>
                <w:bCs/>
                <w:color w:val="3F3F3F"/>
              </w:rPr>
            </w:pPr>
            <w:r w:rsidRPr="00973D41">
              <w:rPr>
                <w:rFonts w:cs="Arial"/>
                <w:b/>
                <w:bCs/>
                <w:color w:val="3F3F3F"/>
              </w:rPr>
              <w:t>Total</w:t>
            </w:r>
          </w:p>
        </w:tc>
        <w:tc>
          <w:tcPr>
            <w:tcW w:w="149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156FD9DB" w14:textId="77777777" w:rsidR="00D736CA" w:rsidRPr="0079744B" w:rsidRDefault="00227E83" w:rsidP="00D736CA">
            <w:pPr>
              <w:spacing w:before="60" w:after="60"/>
              <w:jc w:val="center"/>
              <w:rPr>
                <w:rFonts w:cs="Arial"/>
                <w:b/>
                <w:bCs/>
              </w:rPr>
            </w:pPr>
            <w:r w:rsidRPr="0079744B">
              <w:rPr>
                <w:rFonts w:cs="Arial"/>
                <w:b/>
                <w:bCs/>
              </w:rPr>
              <w:t>8409</w:t>
            </w:r>
          </w:p>
        </w:tc>
        <w:tc>
          <w:tcPr>
            <w:tcW w:w="1748"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7F057335" w14:textId="77777777" w:rsidR="00D736CA" w:rsidRPr="0079744B" w:rsidRDefault="00227E83" w:rsidP="00D736CA">
            <w:pPr>
              <w:spacing w:before="60" w:after="60"/>
              <w:jc w:val="center"/>
              <w:rPr>
                <w:rFonts w:cs="Arial"/>
                <w:b/>
                <w:bCs/>
              </w:rPr>
            </w:pPr>
            <w:r w:rsidRPr="0079744B">
              <w:rPr>
                <w:rFonts w:cs="Arial"/>
                <w:b/>
                <w:bCs/>
              </w:rPr>
              <w:t>2680</w:t>
            </w:r>
          </w:p>
        </w:tc>
        <w:tc>
          <w:tcPr>
            <w:tcW w:w="1617"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0F21B17E" w14:textId="77777777" w:rsidR="00D736CA" w:rsidRPr="0079744B" w:rsidRDefault="00227E83" w:rsidP="00D736CA">
            <w:pPr>
              <w:spacing w:before="60" w:after="60"/>
              <w:jc w:val="center"/>
              <w:rPr>
                <w:rFonts w:cs="Arial"/>
                <w:b/>
                <w:bCs/>
              </w:rPr>
            </w:pPr>
            <w:r w:rsidRPr="0079744B">
              <w:rPr>
                <w:rFonts w:cs="Arial"/>
                <w:b/>
                <w:bCs/>
              </w:rPr>
              <w:t>3770</w:t>
            </w:r>
          </w:p>
        </w:tc>
      </w:tr>
      <w:tr w:rsidR="00151C11" w14:paraId="2833EED0" w14:textId="77777777" w:rsidTr="00F15B26">
        <w:trPr>
          <w:trHeight w:val="153"/>
        </w:trPr>
        <w:tc>
          <w:tcPr>
            <w:tcW w:w="9463" w:type="dxa"/>
            <w:gridSpan w:val="4"/>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753909A5" w14:textId="77777777" w:rsidR="00D736CA" w:rsidRPr="003B4E2B" w:rsidRDefault="00227E83" w:rsidP="00D736CA">
            <w:pPr>
              <w:spacing w:before="60" w:after="60"/>
              <w:rPr>
                <w:rFonts w:cs="Arial"/>
                <w:color w:val="000000"/>
                <w:szCs w:val="20"/>
              </w:rPr>
            </w:pPr>
            <w:r w:rsidRPr="003B4E2B">
              <w:rPr>
                <w:rFonts w:cs="Arial"/>
                <w:color w:val="000000"/>
                <w:szCs w:val="20"/>
              </w:rPr>
              <w:t xml:space="preserve">* Searches for low security facilities have been included in its associated high security correctional centre. </w:t>
            </w:r>
          </w:p>
        </w:tc>
      </w:tr>
      <w:tr w:rsidR="00151C11" w14:paraId="77ADE5A1" w14:textId="77777777" w:rsidTr="00F15B26">
        <w:trPr>
          <w:trHeight w:val="153"/>
        </w:trPr>
        <w:tc>
          <w:tcPr>
            <w:tcW w:w="9463" w:type="dxa"/>
            <w:gridSpan w:val="4"/>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6B5D5C61" w14:textId="77777777" w:rsidR="00D736CA" w:rsidRPr="003B4E2B" w:rsidRDefault="00227E83" w:rsidP="00D736CA">
            <w:pPr>
              <w:spacing w:before="60" w:after="60"/>
              <w:rPr>
                <w:rFonts w:cs="Arial"/>
                <w:color w:val="000000"/>
                <w:szCs w:val="20"/>
              </w:rPr>
            </w:pPr>
            <w:r w:rsidRPr="003B4E2B">
              <w:rPr>
                <w:rFonts w:cs="Arial"/>
                <w:color w:val="000000"/>
                <w:szCs w:val="20"/>
              </w:rPr>
              <w:t>** for week 29 May - 4 June 2017</w:t>
            </w:r>
          </w:p>
        </w:tc>
      </w:tr>
    </w:tbl>
    <w:p w14:paraId="4465FFC3" w14:textId="77777777" w:rsidR="00342828" w:rsidRDefault="00342828" w:rsidP="006806C1">
      <w:pPr>
        <w:pStyle w:val="Caption"/>
        <w:jc w:val="left"/>
        <w:rPr>
          <w:rFonts w:cs="Arial"/>
        </w:rPr>
      </w:pPr>
      <w:bookmarkStart w:id="252" w:name="_Toc536696869"/>
      <w:r>
        <w:t>Source: Queensland Corrective Services (unpublished administrative data).</w:t>
      </w:r>
    </w:p>
    <w:p w14:paraId="68C5E683" w14:textId="77777777" w:rsidR="00F15B26" w:rsidRDefault="00F15B26" w:rsidP="00D736CA">
      <w:pPr>
        <w:pStyle w:val="Caption"/>
        <w:keepNext/>
        <w:keepLines/>
        <w:jc w:val="center"/>
      </w:pPr>
    </w:p>
    <w:p w14:paraId="654F3D02" w14:textId="1A5F9335" w:rsidR="00D736CA" w:rsidRPr="00973D41" w:rsidRDefault="00227E83" w:rsidP="006806C1">
      <w:pPr>
        <w:pStyle w:val="Caption"/>
        <w:keepNext/>
        <w:keepLines/>
        <w:jc w:val="left"/>
        <w:rPr>
          <w:rFonts w:cs="Arial"/>
          <w:i w:val="0"/>
          <w:iCs w:val="0"/>
        </w:rPr>
      </w:pPr>
      <w:r>
        <w:t xml:space="preserve">Table </w:t>
      </w:r>
      <w:r>
        <w:rPr>
          <w:noProof/>
        </w:rPr>
        <w:fldChar w:fldCharType="begin"/>
      </w:r>
      <w:r>
        <w:rPr>
          <w:noProof/>
        </w:rPr>
        <w:instrText xml:space="preserve"> SEQ Table \* ARABIC </w:instrText>
      </w:r>
      <w:r>
        <w:rPr>
          <w:noProof/>
        </w:rPr>
        <w:fldChar w:fldCharType="separate"/>
      </w:r>
      <w:r w:rsidR="008C0A34">
        <w:rPr>
          <w:noProof/>
        </w:rPr>
        <w:t>27</w:t>
      </w:r>
      <w:r>
        <w:rPr>
          <w:noProof/>
        </w:rPr>
        <w:fldChar w:fldCharType="end"/>
      </w:r>
      <w:r>
        <w:t>: Number of articles seized in strip searches conducted at QCS prisons for week 29 May–4 June 2017</w:t>
      </w:r>
      <w:bookmarkEnd w:id="252"/>
    </w:p>
    <w:tbl>
      <w:tblPr>
        <w:tblW w:w="9395" w:type="dxa"/>
        <w:tblInd w:w="9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4697"/>
        <w:gridCol w:w="4698"/>
      </w:tblGrid>
      <w:tr w:rsidR="00151C11" w14:paraId="496F0DFC" w14:textId="77777777" w:rsidTr="00F15B26">
        <w:trPr>
          <w:trHeight w:val="586"/>
        </w:trPr>
        <w:tc>
          <w:tcPr>
            <w:tcW w:w="4697" w:type="dxa"/>
            <w:shd w:val="clear" w:color="auto" w:fill="auto"/>
            <w:vAlign w:val="center"/>
            <w:hideMark/>
          </w:tcPr>
          <w:p w14:paraId="2BE468BE" w14:textId="77777777" w:rsidR="00D736CA" w:rsidRPr="00822454" w:rsidRDefault="00227E83" w:rsidP="00D736CA">
            <w:pPr>
              <w:keepNext/>
              <w:keepLines/>
              <w:rPr>
                <w:rFonts w:cs="Arial"/>
                <w:b/>
                <w:bCs/>
                <w:color w:val="000000"/>
              </w:rPr>
            </w:pPr>
            <w:r w:rsidRPr="00822454">
              <w:rPr>
                <w:rFonts w:cs="Arial"/>
                <w:b/>
                <w:bCs/>
                <w:color w:val="000000"/>
              </w:rPr>
              <w:t>Search requiring removal of clothing - by gender status</w:t>
            </w:r>
          </w:p>
        </w:tc>
        <w:tc>
          <w:tcPr>
            <w:tcW w:w="4698" w:type="dxa"/>
            <w:shd w:val="clear" w:color="auto" w:fill="auto"/>
            <w:vAlign w:val="center"/>
            <w:hideMark/>
          </w:tcPr>
          <w:p w14:paraId="749313E4" w14:textId="77777777" w:rsidR="00D736CA" w:rsidRPr="00822454" w:rsidRDefault="00227E83" w:rsidP="00D736CA">
            <w:pPr>
              <w:keepNext/>
              <w:keepLines/>
              <w:rPr>
                <w:rFonts w:cs="Arial"/>
                <w:b/>
                <w:bCs/>
                <w:color w:val="000000"/>
              </w:rPr>
            </w:pPr>
            <w:r w:rsidRPr="00822454">
              <w:rPr>
                <w:rFonts w:cs="Arial"/>
                <w:b/>
                <w:bCs/>
                <w:color w:val="000000"/>
              </w:rPr>
              <w:t xml:space="preserve">Number of searches requiring removal of clothing where articles seized </w:t>
            </w:r>
          </w:p>
        </w:tc>
      </w:tr>
      <w:tr w:rsidR="00151C11" w14:paraId="043454B4" w14:textId="77777777" w:rsidTr="00F15B26">
        <w:trPr>
          <w:trHeight w:val="586"/>
        </w:trPr>
        <w:tc>
          <w:tcPr>
            <w:tcW w:w="4697" w:type="dxa"/>
            <w:shd w:val="clear" w:color="auto" w:fill="auto"/>
            <w:vAlign w:val="center"/>
            <w:hideMark/>
          </w:tcPr>
          <w:p w14:paraId="447855A3" w14:textId="77777777" w:rsidR="00D736CA" w:rsidRPr="0079744B" w:rsidRDefault="00227E83" w:rsidP="00D736CA">
            <w:pPr>
              <w:keepNext/>
              <w:keepLines/>
              <w:rPr>
                <w:rFonts w:cs="Arial"/>
              </w:rPr>
            </w:pPr>
            <w:r w:rsidRPr="0079744B">
              <w:rPr>
                <w:rFonts w:cs="Arial"/>
              </w:rPr>
              <w:t>Male</w:t>
            </w:r>
          </w:p>
        </w:tc>
        <w:tc>
          <w:tcPr>
            <w:tcW w:w="4698" w:type="dxa"/>
            <w:shd w:val="clear" w:color="auto" w:fill="auto"/>
            <w:vAlign w:val="center"/>
            <w:hideMark/>
          </w:tcPr>
          <w:p w14:paraId="577A26EE" w14:textId="77777777" w:rsidR="00D736CA" w:rsidRPr="0079744B" w:rsidRDefault="00227E83" w:rsidP="00D736CA">
            <w:pPr>
              <w:keepNext/>
              <w:keepLines/>
              <w:jc w:val="center"/>
              <w:rPr>
                <w:rFonts w:cs="Arial"/>
              </w:rPr>
            </w:pPr>
            <w:r w:rsidRPr="0079744B">
              <w:rPr>
                <w:rFonts w:cs="Arial"/>
              </w:rPr>
              <w:t>10</w:t>
            </w:r>
          </w:p>
        </w:tc>
      </w:tr>
      <w:tr w:rsidR="00151C11" w14:paraId="26800598" w14:textId="77777777" w:rsidTr="00F15B26">
        <w:trPr>
          <w:trHeight w:val="586"/>
        </w:trPr>
        <w:tc>
          <w:tcPr>
            <w:tcW w:w="4697" w:type="dxa"/>
            <w:shd w:val="clear" w:color="auto" w:fill="auto"/>
            <w:vAlign w:val="center"/>
            <w:hideMark/>
          </w:tcPr>
          <w:p w14:paraId="66A22181" w14:textId="77777777" w:rsidR="00D736CA" w:rsidRPr="0079744B" w:rsidRDefault="00227E83" w:rsidP="00D736CA">
            <w:pPr>
              <w:keepNext/>
              <w:keepLines/>
              <w:rPr>
                <w:rFonts w:cs="Arial"/>
              </w:rPr>
            </w:pPr>
            <w:r w:rsidRPr="0079744B">
              <w:rPr>
                <w:rFonts w:cs="Arial"/>
              </w:rPr>
              <w:t>Female</w:t>
            </w:r>
          </w:p>
        </w:tc>
        <w:tc>
          <w:tcPr>
            <w:tcW w:w="4698" w:type="dxa"/>
            <w:shd w:val="clear" w:color="auto" w:fill="auto"/>
            <w:vAlign w:val="center"/>
            <w:hideMark/>
          </w:tcPr>
          <w:p w14:paraId="74EC40D4" w14:textId="77777777" w:rsidR="00D736CA" w:rsidRPr="0079744B" w:rsidRDefault="00227E83" w:rsidP="00D736CA">
            <w:pPr>
              <w:keepNext/>
              <w:keepLines/>
              <w:jc w:val="center"/>
              <w:rPr>
                <w:rFonts w:cs="Arial"/>
              </w:rPr>
            </w:pPr>
            <w:r w:rsidRPr="0079744B">
              <w:rPr>
                <w:rFonts w:cs="Arial"/>
              </w:rPr>
              <w:t>6</w:t>
            </w:r>
          </w:p>
        </w:tc>
      </w:tr>
      <w:tr w:rsidR="00151C11" w14:paraId="1866A6B6" w14:textId="77777777" w:rsidTr="00F15B26">
        <w:trPr>
          <w:trHeight w:val="586"/>
        </w:trPr>
        <w:tc>
          <w:tcPr>
            <w:tcW w:w="4697" w:type="dxa"/>
            <w:shd w:val="clear" w:color="auto" w:fill="auto"/>
            <w:vAlign w:val="center"/>
            <w:hideMark/>
          </w:tcPr>
          <w:p w14:paraId="1863665F" w14:textId="77777777" w:rsidR="00D736CA" w:rsidRPr="0079744B" w:rsidRDefault="00227E83" w:rsidP="00D736CA">
            <w:pPr>
              <w:keepNext/>
              <w:keepLines/>
              <w:rPr>
                <w:rFonts w:cs="Arial"/>
                <w:b/>
                <w:bCs/>
              </w:rPr>
            </w:pPr>
            <w:r w:rsidRPr="0079744B">
              <w:rPr>
                <w:rFonts w:cs="Arial"/>
                <w:b/>
                <w:bCs/>
              </w:rPr>
              <w:t>Total</w:t>
            </w:r>
          </w:p>
        </w:tc>
        <w:tc>
          <w:tcPr>
            <w:tcW w:w="4698" w:type="dxa"/>
            <w:shd w:val="clear" w:color="auto" w:fill="auto"/>
            <w:vAlign w:val="center"/>
            <w:hideMark/>
          </w:tcPr>
          <w:p w14:paraId="385B0F4C" w14:textId="77777777" w:rsidR="00D736CA" w:rsidRPr="0079744B" w:rsidRDefault="00227E83" w:rsidP="00D736CA">
            <w:pPr>
              <w:keepNext/>
              <w:keepLines/>
              <w:jc w:val="center"/>
              <w:rPr>
                <w:rFonts w:cs="Arial"/>
                <w:b/>
                <w:bCs/>
              </w:rPr>
            </w:pPr>
            <w:r w:rsidRPr="0079744B">
              <w:rPr>
                <w:rFonts w:cs="Arial"/>
                <w:b/>
                <w:bCs/>
              </w:rPr>
              <w:t>16</w:t>
            </w:r>
          </w:p>
        </w:tc>
      </w:tr>
    </w:tbl>
    <w:p w14:paraId="41ACEA3F" w14:textId="77777777" w:rsidR="00342828" w:rsidRDefault="00342828" w:rsidP="006806C1">
      <w:pPr>
        <w:pStyle w:val="Caption"/>
        <w:jc w:val="left"/>
        <w:rPr>
          <w:rFonts w:cs="Arial"/>
        </w:rPr>
      </w:pPr>
      <w:bookmarkStart w:id="253" w:name="_Toc536542623"/>
      <w:bookmarkStart w:id="254" w:name="_Toc536715240"/>
      <w:r>
        <w:t>Source: Queensland Corrective Services (unpublished administrative data).</w:t>
      </w:r>
    </w:p>
    <w:p w14:paraId="012C22DE" w14:textId="77777777" w:rsidR="00507BF0" w:rsidRDefault="00507BF0">
      <w:pPr>
        <w:spacing w:after="0" w:line="240" w:lineRule="auto"/>
        <w:rPr>
          <w:rFonts w:asciiTheme="majorHAnsi" w:eastAsiaTheme="majorEastAsia" w:hAnsiTheme="majorHAnsi" w:cstheme="majorBidi"/>
          <w:bCs/>
          <w:color w:val="5E1F71"/>
          <w:spacing w:val="1"/>
          <w:sz w:val="32"/>
        </w:rPr>
      </w:pPr>
      <w:r>
        <w:br w:type="page"/>
      </w:r>
    </w:p>
    <w:p w14:paraId="35164E43" w14:textId="110ED5C8" w:rsidR="00D736CA" w:rsidRPr="003B4E2B" w:rsidRDefault="00227E83" w:rsidP="00D736CA">
      <w:pPr>
        <w:pStyle w:val="Heading3"/>
      </w:pPr>
      <w:r w:rsidRPr="003B4E2B">
        <w:lastRenderedPageBreak/>
        <w:t>Search issues raised in consultation</w:t>
      </w:r>
      <w:r>
        <w:t>s</w:t>
      </w:r>
      <w:bookmarkEnd w:id="253"/>
      <w:bookmarkEnd w:id="254"/>
    </w:p>
    <w:p w14:paraId="33C53862" w14:textId="77777777" w:rsidR="00D736CA" w:rsidRPr="00973D41" w:rsidRDefault="00227E83" w:rsidP="00D736CA">
      <w:pPr>
        <w:pStyle w:val="Heading4"/>
      </w:pPr>
      <w:r w:rsidRPr="00973D41">
        <w:t>R</w:t>
      </w:r>
      <w:r>
        <w:t>emoval of clothing (R</w:t>
      </w:r>
      <w:r w:rsidRPr="00973D41">
        <w:t>OC</w:t>
      </w:r>
      <w:r>
        <w:t>)</w:t>
      </w:r>
      <w:r w:rsidRPr="00973D41">
        <w:t xml:space="preserve"> searches</w:t>
      </w:r>
    </w:p>
    <w:p w14:paraId="3010CB7D" w14:textId="77777777" w:rsidR="00D736CA" w:rsidRPr="00973D41" w:rsidRDefault="00227E83" w:rsidP="00D736CA">
      <w:pPr>
        <w:spacing w:after="240"/>
        <w:rPr>
          <w:rFonts w:cs="Arial"/>
        </w:rPr>
      </w:pPr>
      <w:r w:rsidRPr="00973D41">
        <w:rPr>
          <w:rFonts w:cs="Arial"/>
        </w:rPr>
        <w:t>Some women in BWCC were concerned that there is an inconsistency in the way in which ROC (or strip) searches are conducted, depending on which officer is conducting the search, and who is being searched.  They felt that in some instances, non-routine ROC searches were being undertaken by certain officers whose motive was to ‘pick on or punish some people’, rather than having a bona fide reason under the CSA warranting a ROC search.</w:t>
      </w:r>
      <w:r>
        <w:rPr>
          <w:rStyle w:val="FootnoteReference"/>
          <w:rFonts w:cs="Arial"/>
        </w:rPr>
        <w:footnoteReference w:id="180"/>
      </w:r>
      <w:r w:rsidRPr="00973D41">
        <w:rPr>
          <w:rFonts w:cs="Arial"/>
        </w:rPr>
        <w:t xml:space="preserve"> They claimed that a ‘cheeky’ comment made by a prisoner, or being observed hugging, touching, or embracing another prisoner could result in a strip search by certain officers.</w:t>
      </w:r>
      <w:r>
        <w:rPr>
          <w:rStyle w:val="FootnoteReference"/>
          <w:rFonts w:cs="Arial"/>
        </w:rPr>
        <w:footnoteReference w:id="181"/>
      </w:r>
      <w:r w:rsidRPr="00973D41">
        <w:rPr>
          <w:rFonts w:cs="Arial"/>
        </w:rPr>
        <w:t xml:space="preserve">  Some women also claimed that, on occasions, they were required to be fully undressed during ROC searches, rather than being permitted to undergo the ‘top and tail’ process.</w:t>
      </w:r>
    </w:p>
    <w:p w14:paraId="0F5B439E" w14:textId="77777777" w:rsidR="00D736CA" w:rsidRPr="00973D41" w:rsidRDefault="00227E83" w:rsidP="00D736CA">
      <w:pPr>
        <w:pStyle w:val="Heading4"/>
      </w:pPr>
      <w:r w:rsidRPr="00973D41">
        <w:t>Urine tests</w:t>
      </w:r>
    </w:p>
    <w:p w14:paraId="3B3DC9A2" w14:textId="77777777" w:rsidR="00D736CA" w:rsidRPr="00973D41" w:rsidRDefault="00227E83" w:rsidP="00D736CA">
      <w:pPr>
        <w:rPr>
          <w:rFonts w:cs="Arial"/>
        </w:rPr>
      </w:pPr>
      <w:r w:rsidRPr="00973D41">
        <w:rPr>
          <w:rFonts w:cs="Arial"/>
        </w:rPr>
        <w:t xml:space="preserve">Women also expressed concerns about the conduct of routine urine testing, where they were not permitted to use toilet paper before putting on their underwear, after the provision of a urine sample. They felt this was an undignified process, and left them feeling uncomfortable and having to wear soiled underwear. They did not understand the reason for this requirement. </w:t>
      </w:r>
    </w:p>
    <w:p w14:paraId="4C6D1F65" w14:textId="77777777" w:rsidR="00D736CA" w:rsidRPr="00973D41" w:rsidRDefault="00227E83" w:rsidP="00D736CA">
      <w:pPr>
        <w:pStyle w:val="Heading4"/>
      </w:pPr>
      <w:r>
        <w:t>Dry c</w:t>
      </w:r>
      <w:r w:rsidRPr="00973D41">
        <w:t>ells</w:t>
      </w:r>
    </w:p>
    <w:p w14:paraId="115A53D7" w14:textId="77777777" w:rsidR="00D736CA" w:rsidRPr="00973D41" w:rsidRDefault="00227E83" w:rsidP="00D736CA">
      <w:pPr>
        <w:spacing w:after="240"/>
        <w:rPr>
          <w:rFonts w:cs="Arial"/>
        </w:rPr>
      </w:pPr>
      <w:r w:rsidRPr="00973D41">
        <w:rPr>
          <w:rFonts w:cs="Arial"/>
        </w:rPr>
        <w:t xml:space="preserve">Two women raised concerns about their treatment when confined to a ‘dry cell’, which exist in the medical and detention units at BWCC. A dry cell is a cell without a toilet that is used when a prisoner is suspected of having ingested a prohibited item. Prisoners are provided with a receptacle in which they are required to pass urine and faeces, so that these can be searched. </w:t>
      </w:r>
    </w:p>
    <w:p w14:paraId="514F1308" w14:textId="77777777" w:rsidR="00D736CA" w:rsidRPr="00973D41" w:rsidRDefault="00227E83" w:rsidP="00D736CA">
      <w:pPr>
        <w:spacing w:after="240"/>
        <w:rPr>
          <w:rFonts w:cs="Arial"/>
        </w:rPr>
      </w:pPr>
      <w:r w:rsidRPr="00973D41">
        <w:rPr>
          <w:rFonts w:cs="Arial"/>
        </w:rPr>
        <w:t>The women’s concern is the lack of respect they felt was shown to them by some officers when they were confined to these cells. One prisoner alleged that, on occasions, prison officers would sift through the used receptacle in front of her, or would leave used receptacles in the cell for prolonged periods. When she requested that the used receptacle be removed from the cell, she alleged officers laughed at her when she showed her distress.</w:t>
      </w:r>
    </w:p>
    <w:p w14:paraId="64644DF3" w14:textId="77777777" w:rsidR="00337E74" w:rsidRDefault="00337E74" w:rsidP="00337E74">
      <w:pPr>
        <w:pStyle w:val="Heading4"/>
      </w:pPr>
    </w:p>
    <w:p w14:paraId="6199EF06" w14:textId="10679B32" w:rsidR="00D736CA" w:rsidRPr="00337E74" w:rsidRDefault="00337E74" w:rsidP="00337E74">
      <w:pPr>
        <w:pStyle w:val="Heading4"/>
      </w:pPr>
      <w:r>
        <w:rPr>
          <w:noProof/>
        </w:rPr>
        <w:lastRenderedPageBreak/>
        <w:drawing>
          <wp:anchor distT="0" distB="0" distL="114300" distR="114300" simplePos="0" relativeHeight="251763712" behindDoc="0" locked="0" layoutInCell="1" allowOverlap="1" wp14:anchorId="71B97493" wp14:editId="46E01928">
            <wp:simplePos x="0" y="0"/>
            <wp:positionH relativeFrom="margin">
              <wp:align>left</wp:align>
            </wp:positionH>
            <wp:positionV relativeFrom="paragraph">
              <wp:posOffset>0</wp:posOffset>
            </wp:positionV>
            <wp:extent cx="201930" cy="1998345"/>
            <wp:effectExtent l="0" t="0" r="7620" b="1905"/>
            <wp:wrapSquare wrapText="bothSides"/>
            <wp:docPr id="472" name="Pictur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201930" cy="1998345"/>
                    </a:xfrm>
                    <a:prstGeom prst="rect">
                      <a:avLst/>
                    </a:prstGeom>
                  </pic:spPr>
                </pic:pic>
              </a:graphicData>
            </a:graphic>
            <wp14:sizeRelH relativeFrom="page">
              <wp14:pctWidth>0</wp14:pctWidth>
            </wp14:sizeRelH>
            <wp14:sizeRelV relativeFrom="page">
              <wp14:pctHeight>0</wp14:pctHeight>
            </wp14:sizeRelV>
          </wp:anchor>
        </w:drawing>
      </w:r>
      <w:r w:rsidR="00227E83" w:rsidRPr="00337E74">
        <w:t xml:space="preserve">Recommendation 29: strip searches </w:t>
      </w:r>
    </w:p>
    <w:p w14:paraId="6973A034" w14:textId="77777777" w:rsidR="00D736CA" w:rsidRPr="00337E74" w:rsidRDefault="00227E83" w:rsidP="00337E74">
      <w:r w:rsidRPr="00337E74">
        <w:t>Queensland Corrective Services:</w:t>
      </w:r>
    </w:p>
    <w:p w14:paraId="13D5E1BB" w14:textId="77777777" w:rsidR="00D736CA" w:rsidRPr="00337E74" w:rsidRDefault="00227E83" w:rsidP="00AD7A7A">
      <w:pPr>
        <w:pStyle w:val="ListParagraph"/>
        <w:numPr>
          <w:ilvl w:val="0"/>
          <w:numId w:val="95"/>
        </w:numPr>
      </w:pPr>
      <w:r w:rsidRPr="00337E74">
        <w:t>supervises and monitors staff undertaking non-routine strip searches to ensure the process is not used inappropriately, or for any reason other than detecting or retrieving concealed contraband;</w:t>
      </w:r>
    </w:p>
    <w:p w14:paraId="0F41798F" w14:textId="77777777" w:rsidR="00D736CA" w:rsidRPr="00337E74" w:rsidRDefault="00227E83" w:rsidP="00AD7A7A">
      <w:pPr>
        <w:pStyle w:val="ListParagraph"/>
        <w:numPr>
          <w:ilvl w:val="0"/>
          <w:numId w:val="95"/>
        </w:numPr>
      </w:pPr>
      <w:r w:rsidRPr="00337E74">
        <w:t>ensures officers respect a prisoner’s dignity, including at times when a prisoner is placed in a dry cell, or is undertaking urine testing; and</w:t>
      </w:r>
    </w:p>
    <w:p w14:paraId="5DE12662" w14:textId="39522F53" w:rsidR="00D736CA" w:rsidRPr="00337E74" w:rsidRDefault="00227E83" w:rsidP="00AD7A7A">
      <w:pPr>
        <w:pStyle w:val="ListParagraph"/>
        <w:numPr>
          <w:ilvl w:val="0"/>
          <w:numId w:val="95"/>
        </w:numPr>
      </w:pPr>
      <w:r w:rsidRPr="00337E74">
        <w:t xml:space="preserve">implements new, non-invasive screening technology to replace routine ROC/ strip searches in </w:t>
      </w:r>
      <w:r w:rsidR="001E5D2E" w:rsidRPr="00337E74">
        <w:t xml:space="preserve">all secure </w:t>
      </w:r>
      <w:r w:rsidRPr="00337E74">
        <w:t>women’s prisons.</w:t>
      </w:r>
    </w:p>
    <w:p w14:paraId="218A69BA" w14:textId="77777777" w:rsidR="00D736CA" w:rsidRPr="00973D41" w:rsidRDefault="00227E83" w:rsidP="00F918F0">
      <w:pPr>
        <w:pStyle w:val="Heading1"/>
        <w:numPr>
          <w:ilvl w:val="0"/>
          <w:numId w:val="24"/>
        </w:numPr>
        <w:ind w:left="567" w:hanging="567"/>
      </w:pPr>
      <w:bookmarkStart w:id="255" w:name="_Toc536542624"/>
      <w:bookmarkStart w:id="256" w:name="_Toc536715241"/>
      <w:r>
        <w:lastRenderedPageBreak/>
        <w:t>Management of prisoners</w:t>
      </w:r>
      <w:bookmarkEnd w:id="255"/>
      <w:bookmarkEnd w:id="256"/>
    </w:p>
    <w:p w14:paraId="5606BC2B" w14:textId="77777777" w:rsidR="00D736CA" w:rsidRPr="00973D41" w:rsidRDefault="00227E83" w:rsidP="00D736CA">
      <w:pPr>
        <w:pStyle w:val="Heading2"/>
      </w:pPr>
      <w:bookmarkStart w:id="257" w:name="_Toc536542625"/>
      <w:bookmarkStart w:id="258" w:name="_Toc536715242"/>
      <w:r w:rsidRPr="00973D41">
        <w:t>Classification</w:t>
      </w:r>
      <w:bookmarkEnd w:id="257"/>
      <w:bookmarkEnd w:id="258"/>
    </w:p>
    <w:p w14:paraId="5B6D8EEB" w14:textId="77777777" w:rsidR="00D736CA" w:rsidRPr="00337E74" w:rsidRDefault="00227E83" w:rsidP="00337E74">
      <w:pPr>
        <w:pStyle w:val="Heading3"/>
      </w:pPr>
      <w:r w:rsidRPr="00337E74">
        <w:t xml:space="preserve">Bangkok Rules </w:t>
      </w:r>
    </w:p>
    <w:p w14:paraId="1510AA49" w14:textId="7927C37B" w:rsidR="00D736CA" w:rsidRPr="00342828" w:rsidRDefault="00227E83" w:rsidP="00342828">
      <w:pPr>
        <w:pStyle w:val="Quote"/>
      </w:pPr>
      <w:r w:rsidRPr="00342828">
        <w:t>Rule 40</w:t>
      </w:r>
      <w:r w:rsidR="00342828" w:rsidRPr="00342828">
        <w:t xml:space="preserve">: </w:t>
      </w:r>
    </w:p>
    <w:p w14:paraId="3B616EFD" w14:textId="77777777" w:rsidR="00D736CA" w:rsidRPr="00337E74" w:rsidRDefault="00227E83" w:rsidP="00342828">
      <w:pPr>
        <w:pStyle w:val="Quote"/>
      </w:pPr>
      <w:r w:rsidRPr="00337E74">
        <w:t>Prison administrators shall develop and implement classification methods addressing the gender-specific needs and circumstances of women prisoners to ensure appropriate and individualized planning and implementation towards those prisoners’ early rehabilitation, treatment and reintegration into society.</w:t>
      </w:r>
    </w:p>
    <w:p w14:paraId="215671E9" w14:textId="77777777" w:rsidR="00342828" w:rsidRPr="00342828" w:rsidRDefault="00227E83" w:rsidP="00342828">
      <w:pPr>
        <w:pStyle w:val="Quote"/>
      </w:pPr>
      <w:r w:rsidRPr="00342828">
        <w:t xml:space="preserve">Rule 41: </w:t>
      </w:r>
    </w:p>
    <w:p w14:paraId="23EBA9CB" w14:textId="485C8B3D" w:rsidR="00D736CA" w:rsidRPr="00337E74" w:rsidRDefault="00227E83" w:rsidP="00342828">
      <w:pPr>
        <w:pStyle w:val="Quote"/>
      </w:pPr>
      <w:r w:rsidRPr="00337E74">
        <w:t xml:space="preserve">The gender-sensitive risk assessment and classification of prisoners shall: </w:t>
      </w:r>
    </w:p>
    <w:p w14:paraId="22DD87F8" w14:textId="65935752" w:rsidR="00D736CA" w:rsidRPr="00337E74" w:rsidRDefault="00227E83" w:rsidP="00AD7A7A">
      <w:pPr>
        <w:pStyle w:val="Quote"/>
        <w:numPr>
          <w:ilvl w:val="0"/>
          <w:numId w:val="88"/>
        </w:numPr>
      </w:pPr>
      <w:r w:rsidRPr="00337E74">
        <w:t xml:space="preserve">Take into account the generally lower risk posed by women prisoners to others, as well as the particularly harmful effects that high security measures and increased levels of isolation can have on women prisoners; </w:t>
      </w:r>
    </w:p>
    <w:p w14:paraId="27B609EA" w14:textId="11C6A0AC" w:rsidR="00D736CA" w:rsidRPr="00337E74" w:rsidRDefault="00227E83" w:rsidP="00AD7A7A">
      <w:pPr>
        <w:pStyle w:val="Quote"/>
        <w:numPr>
          <w:ilvl w:val="0"/>
          <w:numId w:val="88"/>
        </w:numPr>
      </w:pPr>
      <w:r w:rsidRPr="00337E74">
        <w:t xml:space="preserve">Enable essential information about women’s backgrounds, such as violence they may have experienced, history of mental disability and substance abuse, as well as parental and other caretaking responsibilities, to be taken into account in the allocation and sentence planning process; </w:t>
      </w:r>
    </w:p>
    <w:p w14:paraId="0DA7212A" w14:textId="66DB4E6E" w:rsidR="00D736CA" w:rsidRPr="00337E74" w:rsidRDefault="00227E83" w:rsidP="00AD7A7A">
      <w:pPr>
        <w:pStyle w:val="Quote"/>
        <w:numPr>
          <w:ilvl w:val="0"/>
          <w:numId w:val="88"/>
        </w:numPr>
      </w:pPr>
      <w:r w:rsidRPr="00337E74">
        <w:t xml:space="preserve">Ensure that women’s sentence plans include rehabilitative programmes and services that match their gender-specific needs; </w:t>
      </w:r>
    </w:p>
    <w:p w14:paraId="5FB002DA" w14:textId="21B6FAFE" w:rsidR="00D736CA" w:rsidRPr="00337E74" w:rsidRDefault="00227E83" w:rsidP="00AD7A7A">
      <w:pPr>
        <w:pStyle w:val="Quote"/>
        <w:numPr>
          <w:ilvl w:val="0"/>
          <w:numId w:val="88"/>
        </w:numPr>
      </w:pPr>
      <w:r w:rsidRPr="00337E74">
        <w:t xml:space="preserve">Ensure that those with mental health-care needs are housed in accommodation which is not restrictive, and at the lowest possible security level, and receive appropriate treatment, rather than being placed in higher security level facilities solely due to their mental health problems. </w:t>
      </w:r>
    </w:p>
    <w:p w14:paraId="3FCCE95D" w14:textId="77777777" w:rsidR="00F67C24" w:rsidRDefault="00227E83" w:rsidP="00D736CA">
      <w:pPr>
        <w:spacing w:before="240"/>
        <w:rPr>
          <w:rFonts w:cs="Arial"/>
          <w:iCs/>
        </w:rPr>
      </w:pPr>
      <w:r w:rsidRPr="00973D41">
        <w:rPr>
          <w:rFonts w:cs="Arial"/>
          <w:iCs/>
        </w:rPr>
        <w:t>When a woman prisoner is admitted to prison, she is classified as either a high or low security prisoner.</w:t>
      </w:r>
      <w:r>
        <w:rPr>
          <w:rStyle w:val="FootnoteReference"/>
          <w:rFonts w:cs="Arial"/>
          <w:iCs/>
        </w:rPr>
        <w:footnoteReference w:id="182"/>
      </w:r>
      <w:r w:rsidRPr="00973D41">
        <w:rPr>
          <w:rFonts w:cs="Arial"/>
          <w:iCs/>
        </w:rPr>
        <w:t xml:space="preserve"> </w:t>
      </w:r>
    </w:p>
    <w:p w14:paraId="2B636CD2" w14:textId="77777777" w:rsidR="00F67C24" w:rsidRDefault="00F67C24" w:rsidP="00D736CA">
      <w:pPr>
        <w:spacing w:before="240"/>
        <w:rPr>
          <w:rFonts w:cs="Arial"/>
          <w:iCs/>
        </w:rPr>
      </w:pPr>
    </w:p>
    <w:p w14:paraId="7E6A40AE" w14:textId="206DB271" w:rsidR="00D736CA" w:rsidRPr="00973D41" w:rsidRDefault="00227E83" w:rsidP="00D736CA">
      <w:pPr>
        <w:spacing w:before="240"/>
        <w:rPr>
          <w:rFonts w:cs="Arial"/>
          <w:iCs/>
        </w:rPr>
      </w:pPr>
      <w:r w:rsidRPr="00973D41">
        <w:rPr>
          <w:rFonts w:cs="Arial"/>
          <w:iCs/>
        </w:rPr>
        <w:lastRenderedPageBreak/>
        <w:t>A prisoner’s security classification is decided taking account of the:</w:t>
      </w:r>
    </w:p>
    <w:p w14:paraId="4D404B19" w14:textId="77777777" w:rsidR="00D736CA" w:rsidRPr="00DC64BC" w:rsidRDefault="00227E83" w:rsidP="00F918F0">
      <w:pPr>
        <w:pStyle w:val="ListParagraph"/>
        <w:numPr>
          <w:ilvl w:val="0"/>
          <w:numId w:val="29"/>
        </w:numPr>
        <w:spacing w:after="240"/>
        <w:contextualSpacing w:val="0"/>
        <w:rPr>
          <w:rFonts w:cs="Arial"/>
          <w:szCs w:val="22"/>
        </w:rPr>
      </w:pPr>
      <w:r w:rsidRPr="00DC64BC">
        <w:rPr>
          <w:rFonts w:cs="Arial"/>
          <w:szCs w:val="22"/>
        </w:rPr>
        <w:t xml:space="preserve">nature of the offence for which the prisoner has been charged or convicted; </w:t>
      </w:r>
    </w:p>
    <w:p w14:paraId="368DC989" w14:textId="77777777" w:rsidR="00D736CA" w:rsidRPr="00DC64BC" w:rsidRDefault="00227E83" w:rsidP="00F918F0">
      <w:pPr>
        <w:pStyle w:val="ListParagraph"/>
        <w:numPr>
          <w:ilvl w:val="0"/>
          <w:numId w:val="29"/>
        </w:numPr>
        <w:spacing w:after="240"/>
        <w:contextualSpacing w:val="0"/>
        <w:rPr>
          <w:rFonts w:cs="Arial"/>
          <w:szCs w:val="22"/>
        </w:rPr>
      </w:pPr>
      <w:r w:rsidRPr="00DC64BC">
        <w:rPr>
          <w:rFonts w:cs="Arial"/>
          <w:szCs w:val="22"/>
        </w:rPr>
        <w:t xml:space="preserve">risk of the prisoner escaping, or attempting to escape from custody; </w:t>
      </w:r>
    </w:p>
    <w:p w14:paraId="7879633C" w14:textId="77777777" w:rsidR="00D736CA" w:rsidRPr="00DC64BC" w:rsidRDefault="00227E83" w:rsidP="00F918F0">
      <w:pPr>
        <w:pStyle w:val="ListParagraph"/>
        <w:numPr>
          <w:ilvl w:val="0"/>
          <w:numId w:val="29"/>
        </w:numPr>
        <w:spacing w:after="240"/>
        <w:contextualSpacing w:val="0"/>
        <w:rPr>
          <w:rFonts w:cs="Arial"/>
          <w:szCs w:val="22"/>
        </w:rPr>
      </w:pPr>
      <w:r w:rsidRPr="00DC64BC">
        <w:rPr>
          <w:rFonts w:cs="Arial"/>
          <w:szCs w:val="22"/>
        </w:rPr>
        <w:t xml:space="preserve">risk of the prisoner committing a further offence and the impact the commission of the further offence is likely to have on the community; </w:t>
      </w:r>
    </w:p>
    <w:p w14:paraId="63E0E629" w14:textId="77777777" w:rsidR="00D736CA" w:rsidRPr="0080500D" w:rsidRDefault="00227E83" w:rsidP="00F918F0">
      <w:pPr>
        <w:pStyle w:val="ListParagraph"/>
        <w:numPr>
          <w:ilvl w:val="0"/>
          <w:numId w:val="29"/>
        </w:numPr>
        <w:spacing w:after="240"/>
        <w:rPr>
          <w:rFonts w:eastAsia="MS Mincho" w:cs="Arial"/>
          <w:iCs/>
        </w:rPr>
      </w:pPr>
      <w:r w:rsidRPr="0080500D">
        <w:rPr>
          <w:rFonts w:cs="Arial"/>
          <w:szCs w:val="22"/>
        </w:rPr>
        <w:t>risk the prisoner poses to himself or herself, and other prisoners, staff members and the security of the corrective services facility</w:t>
      </w:r>
      <w:r w:rsidRPr="0080500D">
        <w:rPr>
          <w:rFonts w:cs="Arial"/>
          <w:iCs/>
        </w:rPr>
        <w:t>.</w:t>
      </w:r>
      <w:r>
        <w:rPr>
          <w:rStyle w:val="FootnoteReference"/>
          <w:rFonts w:cs="Arial"/>
          <w:iCs/>
        </w:rPr>
        <w:footnoteReference w:id="183"/>
      </w:r>
      <w:r w:rsidRPr="0080500D">
        <w:rPr>
          <w:rFonts w:cs="Arial"/>
          <w:iCs/>
        </w:rPr>
        <w:t xml:space="preserve"> </w:t>
      </w:r>
    </w:p>
    <w:p w14:paraId="45EAAC5A" w14:textId="77777777" w:rsidR="00D736CA" w:rsidRPr="00973D41" w:rsidRDefault="00227E83" w:rsidP="00D736CA">
      <w:pPr>
        <w:spacing w:after="240"/>
        <w:rPr>
          <w:rFonts w:cs="Arial"/>
        </w:rPr>
      </w:pPr>
      <w:r w:rsidRPr="00973D41">
        <w:rPr>
          <w:rFonts w:cs="Arial"/>
        </w:rPr>
        <w:t xml:space="preserve">A prisoner’s classification has a significant impact on their day-to-day life. It </w:t>
      </w:r>
      <w:r>
        <w:rPr>
          <w:rFonts w:cs="Arial"/>
        </w:rPr>
        <w:t xml:space="preserve">largely </w:t>
      </w:r>
      <w:r w:rsidRPr="00973D41">
        <w:rPr>
          <w:rFonts w:cs="Arial"/>
        </w:rPr>
        <w:t>determines:</w:t>
      </w:r>
    </w:p>
    <w:p w14:paraId="56E2E364" w14:textId="77777777" w:rsidR="00D736CA" w:rsidRPr="0080500D" w:rsidRDefault="00227E83" w:rsidP="00F918F0">
      <w:pPr>
        <w:pStyle w:val="ListParagraph"/>
        <w:numPr>
          <w:ilvl w:val="0"/>
          <w:numId w:val="30"/>
        </w:numPr>
        <w:spacing w:after="240"/>
        <w:contextualSpacing w:val="0"/>
        <w:rPr>
          <w:rFonts w:cs="Arial"/>
          <w:szCs w:val="22"/>
        </w:rPr>
      </w:pPr>
      <w:r w:rsidRPr="0080500D">
        <w:rPr>
          <w:rFonts w:cs="Arial"/>
          <w:szCs w:val="22"/>
        </w:rPr>
        <w:t>the prison and what part of a prison they are placed in</w:t>
      </w:r>
      <w:r>
        <w:rPr>
          <w:rFonts w:cs="Arial"/>
          <w:szCs w:val="22"/>
        </w:rPr>
        <w:t>;</w:t>
      </w:r>
    </w:p>
    <w:p w14:paraId="593A6658" w14:textId="77777777" w:rsidR="00D736CA" w:rsidRPr="0080500D" w:rsidRDefault="00227E83" w:rsidP="00F918F0">
      <w:pPr>
        <w:pStyle w:val="ListParagraph"/>
        <w:numPr>
          <w:ilvl w:val="0"/>
          <w:numId w:val="30"/>
        </w:numPr>
        <w:spacing w:after="240"/>
        <w:contextualSpacing w:val="0"/>
        <w:rPr>
          <w:rFonts w:cs="Arial"/>
          <w:szCs w:val="22"/>
        </w:rPr>
      </w:pPr>
      <w:r w:rsidRPr="0080500D">
        <w:rPr>
          <w:rFonts w:cs="Arial"/>
          <w:szCs w:val="22"/>
        </w:rPr>
        <w:t>for those eligible, their suitability for immediate placement in a low security prison;</w:t>
      </w:r>
    </w:p>
    <w:p w14:paraId="307510D7" w14:textId="77777777" w:rsidR="00D736CA" w:rsidRPr="0080500D" w:rsidRDefault="00227E83" w:rsidP="00F918F0">
      <w:pPr>
        <w:pStyle w:val="ListParagraph"/>
        <w:numPr>
          <w:ilvl w:val="0"/>
          <w:numId w:val="30"/>
        </w:numPr>
        <w:spacing w:after="240"/>
        <w:contextualSpacing w:val="0"/>
        <w:rPr>
          <w:rFonts w:cs="Arial"/>
          <w:szCs w:val="22"/>
        </w:rPr>
      </w:pPr>
      <w:r w:rsidRPr="0080500D">
        <w:rPr>
          <w:rFonts w:cs="Arial"/>
          <w:szCs w:val="22"/>
        </w:rPr>
        <w:t>what work they may be allowed to undertake in prison; and</w:t>
      </w:r>
    </w:p>
    <w:p w14:paraId="1613DDE7" w14:textId="77777777" w:rsidR="00D736CA" w:rsidRPr="0080500D" w:rsidRDefault="00227E83" w:rsidP="00F918F0">
      <w:pPr>
        <w:pStyle w:val="ListParagraph"/>
        <w:numPr>
          <w:ilvl w:val="0"/>
          <w:numId w:val="30"/>
        </w:numPr>
        <w:spacing w:after="240"/>
        <w:contextualSpacing w:val="0"/>
        <w:rPr>
          <w:rFonts w:cs="Arial"/>
          <w:szCs w:val="22"/>
        </w:rPr>
      </w:pPr>
      <w:r w:rsidRPr="0080500D">
        <w:rPr>
          <w:rFonts w:cs="Arial"/>
          <w:szCs w:val="22"/>
        </w:rPr>
        <w:t>their engagement and progress in education, programs</w:t>
      </w:r>
      <w:r>
        <w:rPr>
          <w:rFonts w:cs="Arial"/>
          <w:szCs w:val="22"/>
        </w:rPr>
        <w:t>,</w:t>
      </w:r>
      <w:r w:rsidRPr="0080500D">
        <w:rPr>
          <w:rFonts w:cs="Arial"/>
          <w:szCs w:val="22"/>
        </w:rPr>
        <w:t xml:space="preserve"> and activities.</w:t>
      </w:r>
    </w:p>
    <w:p w14:paraId="13349993" w14:textId="47C94CE6" w:rsidR="00D736CA" w:rsidRDefault="00227E83" w:rsidP="00D736CA">
      <w:r w:rsidRPr="00AC66EC">
        <w:t xml:space="preserve">QCS must review the security classification for a prisoner who has a high security classification at intervals of no longer than </w:t>
      </w:r>
      <w:r>
        <w:t>one</w:t>
      </w:r>
      <w:r w:rsidRPr="00AC66EC">
        <w:t xml:space="preserve"> year.  If a female prisoner</w:t>
      </w:r>
      <w:r w:rsidR="001E5D2E">
        <w:t xml:space="preserve">is serving a total period of imprisonment </w:t>
      </w:r>
      <w:r w:rsidRPr="00AC66EC">
        <w:t xml:space="preserve"> </w:t>
      </w:r>
      <w:r w:rsidR="001E5D2E">
        <w:t>of</w:t>
      </w:r>
      <w:r w:rsidRPr="00AC66EC">
        <w:t xml:space="preserve"> three years or less and she is</w:t>
      </w:r>
      <w:r w:rsidR="00C4433F">
        <w:t xml:space="preserve"> not </w:t>
      </w:r>
      <w:r w:rsidRPr="00AC66EC">
        <w:t xml:space="preserve">serving a sentence for </w:t>
      </w:r>
      <w:r w:rsidR="00C4433F">
        <w:t>absconding from supervison, or a</w:t>
      </w:r>
      <w:r w:rsidRPr="00AC66EC">
        <w:t xml:space="preserve">sexual </w:t>
      </w:r>
      <w:r w:rsidR="00C4433F">
        <w:t>or</w:t>
      </w:r>
      <w:r w:rsidRPr="00AC66EC">
        <w:t>violent offences, she may be considered for immediate placement in a low security corrective services facility.</w:t>
      </w:r>
    </w:p>
    <w:p w14:paraId="2D72CA61" w14:textId="77777777" w:rsidR="00D736CA" w:rsidRPr="00AC66EC" w:rsidRDefault="00227E83" w:rsidP="00D736CA">
      <w:pPr>
        <w:spacing w:after="240"/>
        <w:rPr>
          <w:rFonts w:cs="Arial"/>
        </w:rPr>
      </w:pPr>
      <w:r>
        <w:rPr>
          <w:rFonts w:cs="Arial"/>
        </w:rPr>
        <w:t>B</w:t>
      </w:r>
      <w:r w:rsidRPr="00AC66EC">
        <w:rPr>
          <w:rFonts w:cs="Arial"/>
        </w:rPr>
        <w:t xml:space="preserve">ecause a prisoner’s classification has such an impact upon their prison life, it is important that there is both validity and reliability in the processes and tools for assigning a classification.  </w:t>
      </w:r>
    </w:p>
    <w:p w14:paraId="27CAB558" w14:textId="77777777" w:rsidR="00D736CA" w:rsidRPr="00973D41" w:rsidRDefault="00227E83" w:rsidP="00D736CA">
      <w:pPr>
        <w:spacing w:after="240"/>
        <w:rPr>
          <w:rFonts w:cs="Arial"/>
        </w:rPr>
      </w:pPr>
      <w:r w:rsidRPr="00973D41">
        <w:rPr>
          <w:rFonts w:cs="Arial"/>
        </w:rPr>
        <w:t xml:space="preserve">Our 2006 </w:t>
      </w:r>
      <w:r w:rsidRPr="00973D41">
        <w:rPr>
          <w:rFonts w:cs="Arial"/>
          <w:i/>
        </w:rPr>
        <w:t xml:space="preserve">Women in Prison </w:t>
      </w:r>
      <w:r w:rsidRPr="00C46790">
        <w:rPr>
          <w:rFonts w:cs="Arial"/>
        </w:rPr>
        <w:t xml:space="preserve">report </w:t>
      </w:r>
      <w:r w:rsidRPr="00973D41">
        <w:rPr>
          <w:rFonts w:cs="Arial"/>
        </w:rPr>
        <w:t>was concerned that the classification system at that time may potentially discriminate against women and prisoners from various minority groups.</w:t>
      </w:r>
      <w:r>
        <w:rPr>
          <w:rStyle w:val="FootnoteReference"/>
          <w:rFonts w:cs="Arial"/>
        </w:rPr>
        <w:footnoteReference w:id="184"/>
      </w:r>
      <w:r w:rsidRPr="00973D41">
        <w:rPr>
          <w:rFonts w:cs="Arial"/>
        </w:rPr>
        <w:t xml:space="preserve"> The recent Sofronoff parole review examined the classification of prisoners in some detai</w:t>
      </w:r>
      <w:r>
        <w:rPr>
          <w:rFonts w:cs="Arial"/>
        </w:rPr>
        <w:t>l,</w:t>
      </w:r>
      <w:r>
        <w:rPr>
          <w:rStyle w:val="FootnoteReference"/>
          <w:rFonts w:cs="Arial"/>
        </w:rPr>
        <w:footnoteReference w:id="185"/>
      </w:r>
      <w:r w:rsidRPr="00973D41">
        <w:rPr>
          <w:rFonts w:cs="Arial"/>
        </w:rPr>
        <w:t xml:space="preserve"> including the immediate risk assessment, rehabilitation needs assessment, and parole application assessment</w:t>
      </w:r>
      <w:r>
        <w:rPr>
          <w:rFonts w:cs="Arial"/>
        </w:rPr>
        <w:t>,</w:t>
      </w:r>
      <w:r w:rsidRPr="00973D41">
        <w:rPr>
          <w:rFonts w:cs="Arial"/>
        </w:rPr>
        <w:t xml:space="preserve"> and at paragraph [593] stated:</w:t>
      </w:r>
    </w:p>
    <w:p w14:paraId="269BBD19" w14:textId="77777777" w:rsidR="00D736CA" w:rsidRPr="00973D41" w:rsidRDefault="00227E83" w:rsidP="00D736CA">
      <w:pPr>
        <w:pStyle w:val="ListParagraph"/>
        <w:spacing w:after="240"/>
        <w:ind w:left="567" w:right="1177"/>
        <w:contextualSpacing w:val="0"/>
        <w:rPr>
          <w:rFonts w:cs="Arial"/>
          <w:sz w:val="22"/>
          <w:szCs w:val="22"/>
        </w:rPr>
      </w:pPr>
      <w:r w:rsidRPr="00342828">
        <w:rPr>
          <w:rStyle w:val="QuoteChar"/>
        </w:rPr>
        <w:t xml:space="preserve">As </w:t>
      </w:r>
      <w:r w:rsidRPr="00F15B26">
        <w:rPr>
          <w:rStyle w:val="QuoteChar"/>
        </w:rPr>
        <w:t xml:space="preserve">is apparent, other correctional services in Australia have chosen to use widey validated and accessible tools. QCS is using several un-validated tools that it has developed. The use of a reliable, validated tool would undoubtedly withstand greater external scrutiny </w:t>
      </w:r>
      <w:r w:rsidRPr="00F15B26">
        <w:rPr>
          <w:rStyle w:val="QuoteChar"/>
        </w:rPr>
        <w:lastRenderedPageBreak/>
        <w:t>than internally developed, non-validated assessments currently being used by QCS.</w:t>
      </w:r>
    </w:p>
    <w:p w14:paraId="3FB2308A" w14:textId="77777777" w:rsidR="00D736CA" w:rsidRPr="00973D41" w:rsidRDefault="00227E83" w:rsidP="00D736CA">
      <w:pPr>
        <w:autoSpaceDE w:val="0"/>
        <w:autoSpaceDN w:val="0"/>
        <w:adjustRightInd w:val="0"/>
        <w:spacing w:after="240"/>
        <w:rPr>
          <w:rFonts w:cs="Arial"/>
          <w:color w:val="000000"/>
        </w:rPr>
      </w:pPr>
      <w:r w:rsidRPr="00973D41">
        <w:rPr>
          <w:rFonts w:cs="Arial"/>
          <w:color w:val="000000"/>
        </w:rPr>
        <w:t>The Sofronoff review recommend</w:t>
      </w:r>
      <w:r>
        <w:rPr>
          <w:rFonts w:cs="Arial"/>
          <w:color w:val="000000"/>
        </w:rPr>
        <w:t>ed</w:t>
      </w:r>
      <w:r w:rsidRPr="00973D41">
        <w:rPr>
          <w:rFonts w:cs="Arial"/>
          <w:color w:val="000000"/>
        </w:rPr>
        <w:t xml:space="preserve"> that the risk and need assessments used </w:t>
      </w:r>
      <w:r>
        <w:rPr>
          <w:rFonts w:cs="Arial"/>
          <w:color w:val="000000"/>
        </w:rPr>
        <w:t>by</w:t>
      </w:r>
      <w:r w:rsidRPr="00973D41">
        <w:rPr>
          <w:rFonts w:cs="Arial"/>
          <w:color w:val="000000"/>
        </w:rPr>
        <w:t xml:space="preserve"> QCS in the custodial and probation and parole setting be replaced by a validated assessment, and the assessment to be used by QCS should be implemented after external expert advice is sought regarding the appropriate tool for the jurisdiction.</w:t>
      </w:r>
      <w:r>
        <w:rPr>
          <w:rStyle w:val="FootnoteReference"/>
          <w:rFonts w:cs="Arial"/>
          <w:color w:val="000000"/>
        </w:rPr>
        <w:footnoteReference w:id="186"/>
      </w:r>
      <w:r w:rsidRPr="00973D41">
        <w:rPr>
          <w:rFonts w:cs="Arial"/>
          <w:color w:val="000000"/>
        </w:rPr>
        <w:t xml:space="preserve"> These recommendations were accepted by the government, and we understand are now in the process of being implemented.</w:t>
      </w:r>
    </w:p>
    <w:p w14:paraId="31FCEA69" w14:textId="77777777" w:rsidR="00D736CA" w:rsidRPr="00973D41" w:rsidRDefault="00227E83" w:rsidP="00D736CA">
      <w:pPr>
        <w:spacing w:after="240"/>
        <w:rPr>
          <w:rFonts w:cs="Arial"/>
        </w:rPr>
      </w:pPr>
      <w:r w:rsidRPr="00973D41">
        <w:rPr>
          <w:rFonts w:cs="Arial"/>
        </w:rPr>
        <w:t>In these circumstances the commentary on the Bangkok rules 40 and 41 is highly relevant regarding the classification of women prisoners. It says:</w:t>
      </w:r>
    </w:p>
    <w:p w14:paraId="4EB99489" w14:textId="77777777" w:rsidR="00D736CA" w:rsidRPr="00973D41" w:rsidRDefault="00227E83" w:rsidP="00F15B26">
      <w:pPr>
        <w:pStyle w:val="Quote"/>
      </w:pPr>
      <w:r w:rsidRPr="00973D41">
        <w:t xml:space="preserve">Rule 63 of the SMR emphasizes the need for a flexible system of classification, and underlines that the same level of security does not need to apply to all prisoners in one institution… </w:t>
      </w:r>
    </w:p>
    <w:p w14:paraId="4084362B" w14:textId="77777777" w:rsidR="00D736CA" w:rsidRPr="00973D41" w:rsidRDefault="00227E83" w:rsidP="00F15B26">
      <w:pPr>
        <w:pStyle w:val="Quote"/>
      </w:pPr>
      <w:r w:rsidRPr="00973D41">
        <w:t>…women are often discriminated against in the application of this principle, due to one or a combination of a series of factors. Firstly, since the same classification instruments are used for women and men in the vast majority of prisons worldwide, despite women’s different needs and circumstances, information about a history of domestic violence, sexual abuse, and parental responsibility are areas in which screening is lacking for women. As a result classification and screening procedures do not provide essential information about the women, which may increase the probability of their placement in a higher security level than appropriate, while reducing possibilities of providing suitable prisoner programmes matching individual needs. A further problem is that “needs” are often assessed as risk factors during assessments, which can mean that prisoners with mental disabilities may be seen as requiring a higher level of security, rather than the opposite. Such misclassification affects women more so than men due to the higher level of mental health problems among women offenders… this rule emphasizes the need to develop gender sensitive assessment and classification methods for women prisoners.</w:t>
      </w:r>
    </w:p>
    <w:p w14:paraId="2B1EE6C4" w14:textId="77777777" w:rsidR="00D736CA" w:rsidRPr="002A4503" w:rsidRDefault="00227E83" w:rsidP="00D736CA">
      <w:pPr>
        <w:spacing w:after="240"/>
        <w:rPr>
          <w:rFonts w:cs="Arial"/>
          <w:sz w:val="18"/>
          <w:szCs w:val="18"/>
        </w:rPr>
      </w:pPr>
      <w:r w:rsidRPr="00D732BD">
        <w:rPr>
          <w:rFonts w:cs="Arial"/>
        </w:rPr>
        <w:t xml:space="preserve">Since our 2006 </w:t>
      </w:r>
      <w:r w:rsidRPr="00D732BD">
        <w:rPr>
          <w:rFonts w:cs="Arial"/>
          <w:i/>
        </w:rPr>
        <w:t>Women in Prison report</w:t>
      </w:r>
      <w:r w:rsidRPr="00D732BD">
        <w:rPr>
          <w:rFonts w:cs="Arial"/>
        </w:rPr>
        <w:t xml:space="preserve">, more research has been undertaken on risk/needs classification tools that have been validated for female </w:t>
      </w:r>
      <w:r>
        <w:rPr>
          <w:rFonts w:cs="Arial"/>
        </w:rPr>
        <w:t>prisoners</w:t>
      </w:r>
      <w:r w:rsidRPr="00D732BD">
        <w:rPr>
          <w:rFonts w:cs="Arial"/>
        </w:rPr>
        <w:t xml:space="preserve"> that ought to be considered in implementing the Sofronoff recommendations</w:t>
      </w:r>
      <w:r w:rsidRPr="002A4503">
        <w:rPr>
          <w:rFonts w:cs="Arial"/>
          <w:sz w:val="18"/>
          <w:szCs w:val="18"/>
        </w:rPr>
        <w:t>.</w:t>
      </w:r>
      <w:r>
        <w:rPr>
          <w:rStyle w:val="FootnoteReference"/>
          <w:rFonts w:cs="Arial"/>
          <w:szCs w:val="18"/>
        </w:rPr>
        <w:footnoteReference w:id="187"/>
      </w:r>
    </w:p>
    <w:p w14:paraId="5B87AA32" w14:textId="672FABDD" w:rsidR="00D736CA" w:rsidRPr="006A1FC1" w:rsidRDefault="006A1FC1" w:rsidP="006A1FC1">
      <w:pPr>
        <w:pStyle w:val="Heading4"/>
      </w:pPr>
      <w:r>
        <w:rPr>
          <w:noProof/>
        </w:rPr>
        <w:lastRenderedPageBreak/>
        <w:drawing>
          <wp:anchor distT="0" distB="0" distL="114300" distR="114300" simplePos="0" relativeHeight="251765760" behindDoc="0" locked="0" layoutInCell="1" allowOverlap="1" wp14:anchorId="2AE12E47" wp14:editId="505DE3C6">
            <wp:simplePos x="0" y="0"/>
            <wp:positionH relativeFrom="margin">
              <wp:align>left</wp:align>
            </wp:positionH>
            <wp:positionV relativeFrom="paragraph">
              <wp:posOffset>40005</wp:posOffset>
            </wp:positionV>
            <wp:extent cx="222885" cy="1073785"/>
            <wp:effectExtent l="0" t="0" r="5715" b="0"/>
            <wp:wrapSquare wrapText="bothSides"/>
            <wp:docPr id="473" name="Pictur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222885" cy="1073785"/>
                    </a:xfrm>
                    <a:prstGeom prst="rect">
                      <a:avLst/>
                    </a:prstGeom>
                  </pic:spPr>
                </pic:pic>
              </a:graphicData>
            </a:graphic>
            <wp14:sizeRelH relativeFrom="page">
              <wp14:pctWidth>0</wp14:pctWidth>
            </wp14:sizeRelH>
            <wp14:sizeRelV relativeFrom="page">
              <wp14:pctHeight>0</wp14:pctHeight>
            </wp14:sizeRelV>
          </wp:anchor>
        </w:drawing>
      </w:r>
      <w:r w:rsidR="00227E83" w:rsidRPr="006A1FC1">
        <w:t xml:space="preserve">Recommendation 30: classification </w:t>
      </w:r>
    </w:p>
    <w:p w14:paraId="7E991474" w14:textId="77777777" w:rsidR="00D736CA" w:rsidRPr="006A1FC1" w:rsidRDefault="00227E83" w:rsidP="006A1FC1">
      <w:r w:rsidRPr="006A1FC1">
        <w:t>Queensland Corrective Services develops and implements classification methods that address the gender-specific needs and circumstances of women prisoners, and ensures appropriate and individualised planning and implementation to maximise potential for early rehabilitation, treatment, and reintegration into society.</w:t>
      </w:r>
    </w:p>
    <w:p w14:paraId="51B2B39B" w14:textId="40D97683" w:rsidR="00D736CA" w:rsidRDefault="00D736CA" w:rsidP="00D736CA">
      <w:pPr>
        <w:spacing w:after="240"/>
        <w:rPr>
          <w:rFonts w:cs="Arial"/>
          <w:sz w:val="22"/>
          <w:szCs w:val="22"/>
        </w:rPr>
      </w:pPr>
    </w:p>
    <w:p w14:paraId="4FA118C0" w14:textId="17474EC2" w:rsidR="00D736CA" w:rsidRPr="00FF4343" w:rsidRDefault="00227E83" w:rsidP="006B06F9">
      <w:pPr>
        <w:pStyle w:val="Caption"/>
        <w:keepNext/>
        <w:jc w:val="left"/>
      </w:pPr>
      <w:bookmarkStart w:id="259" w:name="_Toc536696870"/>
      <w:r>
        <w:t xml:space="preserve">Table </w:t>
      </w:r>
      <w:r>
        <w:rPr>
          <w:noProof/>
        </w:rPr>
        <w:fldChar w:fldCharType="begin"/>
      </w:r>
      <w:r>
        <w:rPr>
          <w:noProof/>
        </w:rPr>
        <w:instrText xml:space="preserve"> SEQ Table \* ARABIC </w:instrText>
      </w:r>
      <w:r>
        <w:rPr>
          <w:noProof/>
        </w:rPr>
        <w:fldChar w:fldCharType="separate"/>
      </w:r>
      <w:r w:rsidR="008C0A34">
        <w:rPr>
          <w:noProof/>
        </w:rPr>
        <w:t>28</w:t>
      </w:r>
      <w:r>
        <w:rPr>
          <w:noProof/>
        </w:rPr>
        <w:fldChar w:fldCharType="end"/>
      </w:r>
      <w:r>
        <w:t>: Women and men prisoners by security classification</w:t>
      </w:r>
      <w:bookmarkEnd w:id="259"/>
    </w:p>
    <w:tbl>
      <w:tblPr>
        <w:tblW w:w="9124" w:type="dxa"/>
        <w:tblInd w:w="-3"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ook w:val="04A0" w:firstRow="1" w:lastRow="0" w:firstColumn="1" w:lastColumn="0" w:noHBand="0" w:noVBand="1"/>
      </w:tblPr>
      <w:tblGrid>
        <w:gridCol w:w="1299"/>
        <w:gridCol w:w="831"/>
        <w:gridCol w:w="702"/>
        <w:gridCol w:w="851"/>
        <w:gridCol w:w="709"/>
        <w:gridCol w:w="850"/>
        <w:gridCol w:w="709"/>
        <w:gridCol w:w="850"/>
        <w:gridCol w:w="851"/>
        <w:gridCol w:w="850"/>
        <w:gridCol w:w="622"/>
      </w:tblGrid>
      <w:tr w:rsidR="00151C11" w:rsidRPr="006B06F9" w14:paraId="02EAAF36" w14:textId="77777777" w:rsidTr="006806C1">
        <w:trPr>
          <w:trHeight w:val="315"/>
        </w:trPr>
        <w:tc>
          <w:tcPr>
            <w:tcW w:w="9124" w:type="dxa"/>
            <w:gridSpan w:val="11"/>
            <w:shd w:val="clear" w:color="auto" w:fill="auto"/>
            <w:noWrap/>
            <w:vAlign w:val="bottom"/>
            <w:hideMark/>
          </w:tcPr>
          <w:p w14:paraId="723F569D" w14:textId="77777777" w:rsidR="00D736CA" w:rsidRPr="006B06F9" w:rsidRDefault="00227E83" w:rsidP="00D736CA">
            <w:pPr>
              <w:spacing w:before="60" w:after="60"/>
              <w:jc w:val="center"/>
              <w:rPr>
                <w:rFonts w:cs="Arial"/>
                <w:b/>
                <w:bCs/>
                <w:color w:val="000000"/>
                <w:szCs w:val="20"/>
              </w:rPr>
            </w:pPr>
            <w:r w:rsidRPr="006B06F9">
              <w:rPr>
                <w:rFonts w:cs="Arial"/>
                <w:b/>
                <w:bCs/>
                <w:color w:val="000000"/>
                <w:szCs w:val="20"/>
              </w:rPr>
              <w:t>Women prisoners by security classification</w:t>
            </w:r>
          </w:p>
        </w:tc>
      </w:tr>
      <w:tr w:rsidR="00151C11" w:rsidRPr="006B06F9" w14:paraId="433639A3" w14:textId="77777777" w:rsidTr="006806C1">
        <w:trPr>
          <w:trHeight w:val="315"/>
        </w:trPr>
        <w:tc>
          <w:tcPr>
            <w:tcW w:w="1299" w:type="dxa"/>
            <w:shd w:val="clear" w:color="auto" w:fill="auto"/>
            <w:noWrap/>
            <w:vAlign w:val="bottom"/>
            <w:hideMark/>
          </w:tcPr>
          <w:p w14:paraId="00506CEF" w14:textId="77777777" w:rsidR="00D736CA" w:rsidRPr="006B06F9" w:rsidRDefault="00227E83" w:rsidP="00D736CA">
            <w:pPr>
              <w:spacing w:before="60" w:after="60"/>
              <w:jc w:val="right"/>
              <w:rPr>
                <w:rFonts w:cs="Arial"/>
                <w:color w:val="000000"/>
                <w:szCs w:val="20"/>
              </w:rPr>
            </w:pPr>
            <w:r w:rsidRPr="006B06F9">
              <w:rPr>
                <w:rFonts w:cs="Arial"/>
                <w:color w:val="000000"/>
                <w:szCs w:val="20"/>
              </w:rPr>
              <w:t> As at</w:t>
            </w:r>
          </w:p>
        </w:tc>
        <w:tc>
          <w:tcPr>
            <w:tcW w:w="1533" w:type="dxa"/>
            <w:gridSpan w:val="2"/>
            <w:shd w:val="clear" w:color="auto" w:fill="auto"/>
            <w:noWrap/>
            <w:vAlign w:val="bottom"/>
            <w:hideMark/>
          </w:tcPr>
          <w:p w14:paraId="286FB6CA" w14:textId="77777777" w:rsidR="00D736CA" w:rsidRPr="006B06F9" w:rsidRDefault="00227E83" w:rsidP="00D736CA">
            <w:pPr>
              <w:spacing w:before="60" w:after="60"/>
              <w:jc w:val="center"/>
              <w:rPr>
                <w:rFonts w:cs="Arial"/>
                <w:color w:val="000000"/>
                <w:szCs w:val="20"/>
              </w:rPr>
            </w:pPr>
            <w:r w:rsidRPr="006B06F9">
              <w:rPr>
                <w:rFonts w:cs="Arial"/>
                <w:color w:val="000000"/>
                <w:szCs w:val="20"/>
              </w:rPr>
              <w:t>30/06/2007</w:t>
            </w:r>
          </w:p>
        </w:tc>
        <w:tc>
          <w:tcPr>
            <w:tcW w:w="1560" w:type="dxa"/>
            <w:gridSpan w:val="2"/>
            <w:shd w:val="clear" w:color="auto" w:fill="auto"/>
            <w:noWrap/>
            <w:vAlign w:val="bottom"/>
            <w:hideMark/>
          </w:tcPr>
          <w:p w14:paraId="60C42311" w14:textId="77777777" w:rsidR="00D736CA" w:rsidRPr="006B06F9" w:rsidRDefault="00227E83" w:rsidP="00D736CA">
            <w:pPr>
              <w:spacing w:before="60" w:after="60"/>
              <w:jc w:val="center"/>
              <w:rPr>
                <w:rFonts w:cs="Arial"/>
                <w:color w:val="000000"/>
                <w:szCs w:val="20"/>
              </w:rPr>
            </w:pPr>
            <w:r w:rsidRPr="006B06F9">
              <w:rPr>
                <w:rFonts w:cs="Arial"/>
                <w:color w:val="000000"/>
                <w:szCs w:val="20"/>
              </w:rPr>
              <w:t>30/06/2013</w:t>
            </w:r>
          </w:p>
        </w:tc>
        <w:tc>
          <w:tcPr>
            <w:tcW w:w="1559" w:type="dxa"/>
            <w:gridSpan w:val="2"/>
            <w:shd w:val="clear" w:color="auto" w:fill="auto"/>
            <w:noWrap/>
            <w:vAlign w:val="bottom"/>
            <w:hideMark/>
          </w:tcPr>
          <w:p w14:paraId="5F821BE4" w14:textId="77777777" w:rsidR="00D736CA" w:rsidRPr="006B06F9" w:rsidRDefault="00227E83" w:rsidP="00D736CA">
            <w:pPr>
              <w:spacing w:before="60" w:after="60"/>
              <w:jc w:val="center"/>
              <w:rPr>
                <w:rFonts w:cs="Arial"/>
                <w:color w:val="000000"/>
                <w:szCs w:val="20"/>
              </w:rPr>
            </w:pPr>
            <w:r w:rsidRPr="006B06F9">
              <w:rPr>
                <w:rFonts w:cs="Arial"/>
                <w:color w:val="000000"/>
                <w:szCs w:val="20"/>
              </w:rPr>
              <w:t>30/06/2014</w:t>
            </w:r>
          </w:p>
        </w:tc>
        <w:tc>
          <w:tcPr>
            <w:tcW w:w="1701" w:type="dxa"/>
            <w:gridSpan w:val="2"/>
            <w:shd w:val="clear" w:color="auto" w:fill="auto"/>
            <w:noWrap/>
            <w:vAlign w:val="bottom"/>
            <w:hideMark/>
          </w:tcPr>
          <w:p w14:paraId="1D74D611" w14:textId="77777777" w:rsidR="00D736CA" w:rsidRPr="006B06F9" w:rsidRDefault="00227E83" w:rsidP="00D736CA">
            <w:pPr>
              <w:spacing w:before="60" w:after="60"/>
              <w:jc w:val="center"/>
              <w:rPr>
                <w:rFonts w:cs="Arial"/>
                <w:color w:val="000000"/>
                <w:szCs w:val="20"/>
              </w:rPr>
            </w:pPr>
            <w:r w:rsidRPr="006B06F9">
              <w:rPr>
                <w:rFonts w:cs="Arial"/>
                <w:color w:val="000000"/>
                <w:szCs w:val="20"/>
              </w:rPr>
              <w:t>30/06/2015</w:t>
            </w:r>
          </w:p>
        </w:tc>
        <w:tc>
          <w:tcPr>
            <w:tcW w:w="1472" w:type="dxa"/>
            <w:gridSpan w:val="2"/>
            <w:shd w:val="clear" w:color="auto" w:fill="auto"/>
            <w:noWrap/>
            <w:vAlign w:val="bottom"/>
            <w:hideMark/>
          </w:tcPr>
          <w:p w14:paraId="264514A8" w14:textId="77777777" w:rsidR="00D736CA" w:rsidRPr="006B06F9" w:rsidRDefault="00227E83" w:rsidP="00D736CA">
            <w:pPr>
              <w:spacing w:before="60" w:after="60"/>
              <w:jc w:val="center"/>
              <w:rPr>
                <w:rFonts w:cs="Arial"/>
                <w:color w:val="000000"/>
                <w:szCs w:val="20"/>
              </w:rPr>
            </w:pPr>
            <w:r w:rsidRPr="006B06F9">
              <w:rPr>
                <w:rFonts w:cs="Arial"/>
                <w:color w:val="000000"/>
                <w:szCs w:val="20"/>
              </w:rPr>
              <w:t>30/06/2016</w:t>
            </w:r>
          </w:p>
        </w:tc>
      </w:tr>
      <w:tr w:rsidR="00151C11" w:rsidRPr="006B06F9" w14:paraId="7D2A84DD" w14:textId="77777777" w:rsidTr="006806C1">
        <w:trPr>
          <w:trHeight w:val="315"/>
        </w:trPr>
        <w:tc>
          <w:tcPr>
            <w:tcW w:w="1299" w:type="dxa"/>
            <w:shd w:val="clear" w:color="auto" w:fill="auto"/>
            <w:noWrap/>
            <w:vAlign w:val="bottom"/>
            <w:hideMark/>
          </w:tcPr>
          <w:p w14:paraId="124DFC6E" w14:textId="77777777" w:rsidR="00D736CA" w:rsidRPr="006B06F9" w:rsidRDefault="00227E83" w:rsidP="00D736CA">
            <w:pPr>
              <w:spacing w:before="60" w:after="60"/>
              <w:rPr>
                <w:rFonts w:cs="Arial"/>
                <w:color w:val="000000"/>
                <w:szCs w:val="20"/>
              </w:rPr>
            </w:pPr>
            <w:r w:rsidRPr="006B06F9">
              <w:rPr>
                <w:rFonts w:cs="Arial"/>
                <w:color w:val="000000"/>
                <w:szCs w:val="20"/>
              </w:rPr>
              <w:t>Low</w:t>
            </w:r>
          </w:p>
        </w:tc>
        <w:tc>
          <w:tcPr>
            <w:tcW w:w="831" w:type="dxa"/>
            <w:shd w:val="clear" w:color="auto" w:fill="auto"/>
            <w:noWrap/>
            <w:vAlign w:val="bottom"/>
            <w:hideMark/>
          </w:tcPr>
          <w:p w14:paraId="54D9D61C" w14:textId="77777777" w:rsidR="00D736CA" w:rsidRPr="006B06F9" w:rsidRDefault="00227E83" w:rsidP="00D736CA">
            <w:pPr>
              <w:spacing w:before="60" w:after="60"/>
              <w:jc w:val="right"/>
              <w:rPr>
                <w:rFonts w:cs="Arial"/>
                <w:color w:val="000000"/>
                <w:szCs w:val="20"/>
              </w:rPr>
            </w:pPr>
            <w:r w:rsidRPr="006B06F9">
              <w:rPr>
                <w:rFonts w:cs="Arial"/>
                <w:color w:val="000000"/>
                <w:szCs w:val="20"/>
              </w:rPr>
              <w:t>113</w:t>
            </w:r>
          </w:p>
        </w:tc>
        <w:tc>
          <w:tcPr>
            <w:tcW w:w="702" w:type="dxa"/>
            <w:shd w:val="clear" w:color="auto" w:fill="auto"/>
            <w:noWrap/>
            <w:vAlign w:val="bottom"/>
            <w:hideMark/>
          </w:tcPr>
          <w:p w14:paraId="43F7DB52" w14:textId="77777777" w:rsidR="00D736CA" w:rsidRPr="006B06F9" w:rsidRDefault="00227E83" w:rsidP="00D736CA">
            <w:pPr>
              <w:spacing w:before="60" w:after="60"/>
              <w:jc w:val="right"/>
              <w:rPr>
                <w:rFonts w:cs="Arial"/>
                <w:color w:val="000000"/>
                <w:szCs w:val="20"/>
              </w:rPr>
            </w:pPr>
            <w:r w:rsidRPr="006B06F9">
              <w:rPr>
                <w:rFonts w:cs="Arial"/>
                <w:color w:val="000000"/>
                <w:szCs w:val="20"/>
              </w:rPr>
              <w:t>28%</w:t>
            </w:r>
          </w:p>
        </w:tc>
        <w:tc>
          <w:tcPr>
            <w:tcW w:w="851" w:type="dxa"/>
            <w:shd w:val="clear" w:color="auto" w:fill="auto"/>
            <w:noWrap/>
            <w:vAlign w:val="bottom"/>
            <w:hideMark/>
          </w:tcPr>
          <w:p w14:paraId="16A5A8E4" w14:textId="77777777" w:rsidR="00D736CA" w:rsidRPr="006B06F9" w:rsidRDefault="00227E83" w:rsidP="00D736CA">
            <w:pPr>
              <w:spacing w:before="60" w:after="60"/>
              <w:jc w:val="right"/>
              <w:rPr>
                <w:rFonts w:cs="Arial"/>
                <w:color w:val="000000"/>
                <w:szCs w:val="20"/>
              </w:rPr>
            </w:pPr>
            <w:r w:rsidRPr="006B06F9">
              <w:rPr>
                <w:rFonts w:cs="Arial"/>
                <w:color w:val="000000"/>
                <w:szCs w:val="20"/>
              </w:rPr>
              <w:t>162</w:t>
            </w:r>
          </w:p>
        </w:tc>
        <w:tc>
          <w:tcPr>
            <w:tcW w:w="709" w:type="dxa"/>
            <w:shd w:val="clear" w:color="auto" w:fill="auto"/>
            <w:noWrap/>
            <w:vAlign w:val="bottom"/>
            <w:hideMark/>
          </w:tcPr>
          <w:p w14:paraId="6C4CECF8" w14:textId="77777777" w:rsidR="00D736CA" w:rsidRPr="006B06F9" w:rsidRDefault="00227E83" w:rsidP="00D736CA">
            <w:pPr>
              <w:spacing w:before="60" w:after="60"/>
              <w:jc w:val="right"/>
              <w:rPr>
                <w:rFonts w:cs="Arial"/>
                <w:color w:val="000000"/>
                <w:szCs w:val="20"/>
              </w:rPr>
            </w:pPr>
            <w:r w:rsidRPr="006B06F9">
              <w:rPr>
                <w:rFonts w:cs="Arial"/>
                <w:color w:val="000000"/>
                <w:szCs w:val="20"/>
              </w:rPr>
              <w:t>30%</w:t>
            </w:r>
          </w:p>
        </w:tc>
        <w:tc>
          <w:tcPr>
            <w:tcW w:w="850" w:type="dxa"/>
            <w:shd w:val="clear" w:color="auto" w:fill="auto"/>
            <w:noWrap/>
            <w:vAlign w:val="bottom"/>
            <w:hideMark/>
          </w:tcPr>
          <w:p w14:paraId="5E2BE47F" w14:textId="77777777" w:rsidR="00D736CA" w:rsidRPr="006B06F9" w:rsidRDefault="00227E83" w:rsidP="00D736CA">
            <w:pPr>
              <w:spacing w:before="60" w:after="60"/>
              <w:jc w:val="right"/>
              <w:rPr>
                <w:rFonts w:cs="Arial"/>
                <w:color w:val="000000"/>
                <w:szCs w:val="20"/>
              </w:rPr>
            </w:pPr>
            <w:r w:rsidRPr="006B06F9">
              <w:rPr>
                <w:rFonts w:cs="Arial"/>
                <w:color w:val="000000"/>
                <w:szCs w:val="20"/>
              </w:rPr>
              <w:t>185</w:t>
            </w:r>
          </w:p>
        </w:tc>
        <w:tc>
          <w:tcPr>
            <w:tcW w:w="709" w:type="dxa"/>
            <w:shd w:val="clear" w:color="auto" w:fill="auto"/>
            <w:noWrap/>
            <w:vAlign w:val="bottom"/>
            <w:hideMark/>
          </w:tcPr>
          <w:p w14:paraId="54E9C676" w14:textId="77777777" w:rsidR="00D736CA" w:rsidRPr="006B06F9" w:rsidRDefault="00227E83" w:rsidP="00D736CA">
            <w:pPr>
              <w:spacing w:before="60" w:after="60"/>
              <w:jc w:val="right"/>
              <w:rPr>
                <w:rFonts w:cs="Arial"/>
                <w:color w:val="000000"/>
                <w:szCs w:val="20"/>
              </w:rPr>
            </w:pPr>
            <w:r w:rsidRPr="006B06F9">
              <w:rPr>
                <w:rFonts w:cs="Arial"/>
                <w:color w:val="000000"/>
                <w:szCs w:val="20"/>
              </w:rPr>
              <w:t>28%</w:t>
            </w:r>
          </w:p>
        </w:tc>
        <w:tc>
          <w:tcPr>
            <w:tcW w:w="850" w:type="dxa"/>
            <w:shd w:val="clear" w:color="auto" w:fill="auto"/>
            <w:noWrap/>
            <w:vAlign w:val="bottom"/>
            <w:hideMark/>
          </w:tcPr>
          <w:p w14:paraId="276F6D0B" w14:textId="77777777" w:rsidR="00D736CA" w:rsidRPr="006B06F9" w:rsidRDefault="00227E83" w:rsidP="00D736CA">
            <w:pPr>
              <w:spacing w:before="60" w:after="60"/>
              <w:jc w:val="right"/>
              <w:rPr>
                <w:rFonts w:cs="Arial"/>
                <w:color w:val="000000"/>
                <w:szCs w:val="20"/>
              </w:rPr>
            </w:pPr>
            <w:r w:rsidRPr="006B06F9">
              <w:rPr>
                <w:rFonts w:cs="Arial"/>
                <w:color w:val="000000"/>
                <w:szCs w:val="20"/>
              </w:rPr>
              <w:t>224</w:t>
            </w:r>
          </w:p>
        </w:tc>
        <w:tc>
          <w:tcPr>
            <w:tcW w:w="851" w:type="dxa"/>
            <w:shd w:val="clear" w:color="auto" w:fill="auto"/>
            <w:noWrap/>
            <w:vAlign w:val="bottom"/>
            <w:hideMark/>
          </w:tcPr>
          <w:p w14:paraId="78B7001B" w14:textId="77777777" w:rsidR="00D736CA" w:rsidRPr="006B06F9" w:rsidRDefault="00227E83" w:rsidP="00D736CA">
            <w:pPr>
              <w:spacing w:before="60" w:after="60"/>
              <w:jc w:val="right"/>
              <w:rPr>
                <w:rFonts w:cs="Arial"/>
                <w:color w:val="000000"/>
                <w:szCs w:val="20"/>
              </w:rPr>
            </w:pPr>
            <w:r w:rsidRPr="006B06F9">
              <w:rPr>
                <w:rFonts w:cs="Arial"/>
                <w:color w:val="000000"/>
                <w:szCs w:val="20"/>
              </w:rPr>
              <w:t>32%</w:t>
            </w:r>
          </w:p>
        </w:tc>
        <w:tc>
          <w:tcPr>
            <w:tcW w:w="850" w:type="dxa"/>
            <w:shd w:val="clear" w:color="auto" w:fill="auto"/>
            <w:noWrap/>
            <w:vAlign w:val="bottom"/>
            <w:hideMark/>
          </w:tcPr>
          <w:p w14:paraId="1F8C0618" w14:textId="77777777" w:rsidR="00D736CA" w:rsidRPr="006B06F9" w:rsidRDefault="00227E83" w:rsidP="00D736CA">
            <w:pPr>
              <w:spacing w:before="60" w:after="60"/>
              <w:jc w:val="right"/>
              <w:rPr>
                <w:rFonts w:cs="Arial"/>
                <w:color w:val="000000"/>
                <w:szCs w:val="20"/>
              </w:rPr>
            </w:pPr>
            <w:r w:rsidRPr="006B06F9">
              <w:rPr>
                <w:rFonts w:cs="Arial"/>
                <w:color w:val="000000"/>
                <w:szCs w:val="20"/>
              </w:rPr>
              <w:t>224</w:t>
            </w:r>
          </w:p>
        </w:tc>
        <w:tc>
          <w:tcPr>
            <w:tcW w:w="622" w:type="dxa"/>
            <w:shd w:val="clear" w:color="auto" w:fill="auto"/>
            <w:noWrap/>
            <w:vAlign w:val="bottom"/>
            <w:hideMark/>
          </w:tcPr>
          <w:p w14:paraId="59D28AFA" w14:textId="77777777" w:rsidR="00D736CA" w:rsidRPr="006B06F9" w:rsidRDefault="00227E83" w:rsidP="00D736CA">
            <w:pPr>
              <w:spacing w:before="60" w:after="60"/>
              <w:jc w:val="right"/>
              <w:rPr>
                <w:rFonts w:cs="Arial"/>
                <w:color w:val="000000"/>
                <w:szCs w:val="20"/>
              </w:rPr>
            </w:pPr>
            <w:r w:rsidRPr="006B06F9">
              <w:rPr>
                <w:rFonts w:cs="Arial"/>
                <w:color w:val="000000"/>
                <w:szCs w:val="20"/>
              </w:rPr>
              <w:t>33%</w:t>
            </w:r>
          </w:p>
        </w:tc>
      </w:tr>
      <w:tr w:rsidR="00151C11" w:rsidRPr="006B06F9" w14:paraId="249DF54D" w14:textId="77777777" w:rsidTr="006806C1">
        <w:trPr>
          <w:trHeight w:val="315"/>
        </w:trPr>
        <w:tc>
          <w:tcPr>
            <w:tcW w:w="1299" w:type="dxa"/>
            <w:shd w:val="clear" w:color="auto" w:fill="auto"/>
            <w:noWrap/>
            <w:vAlign w:val="bottom"/>
            <w:hideMark/>
          </w:tcPr>
          <w:p w14:paraId="63380FA3" w14:textId="77777777" w:rsidR="00D736CA" w:rsidRPr="006B06F9" w:rsidRDefault="00227E83" w:rsidP="00D736CA">
            <w:pPr>
              <w:spacing w:before="60" w:after="60"/>
              <w:rPr>
                <w:rFonts w:cs="Arial"/>
                <w:color w:val="000000"/>
                <w:szCs w:val="20"/>
              </w:rPr>
            </w:pPr>
            <w:r w:rsidRPr="006B06F9">
              <w:rPr>
                <w:rFonts w:cs="Arial"/>
                <w:color w:val="000000"/>
                <w:szCs w:val="20"/>
              </w:rPr>
              <w:t>High</w:t>
            </w:r>
          </w:p>
        </w:tc>
        <w:tc>
          <w:tcPr>
            <w:tcW w:w="831" w:type="dxa"/>
            <w:shd w:val="clear" w:color="auto" w:fill="auto"/>
            <w:noWrap/>
            <w:vAlign w:val="bottom"/>
            <w:hideMark/>
          </w:tcPr>
          <w:p w14:paraId="78BCDC11" w14:textId="77777777" w:rsidR="00D736CA" w:rsidRPr="006B06F9" w:rsidRDefault="00227E83" w:rsidP="00D736CA">
            <w:pPr>
              <w:spacing w:before="60" w:after="60"/>
              <w:jc w:val="right"/>
              <w:rPr>
                <w:rFonts w:cs="Arial"/>
                <w:color w:val="000000"/>
                <w:szCs w:val="20"/>
              </w:rPr>
            </w:pPr>
            <w:r w:rsidRPr="006B06F9">
              <w:rPr>
                <w:rFonts w:cs="Arial"/>
                <w:color w:val="000000"/>
                <w:szCs w:val="20"/>
              </w:rPr>
              <w:t>245</w:t>
            </w:r>
          </w:p>
        </w:tc>
        <w:tc>
          <w:tcPr>
            <w:tcW w:w="702" w:type="dxa"/>
            <w:shd w:val="clear" w:color="auto" w:fill="auto"/>
            <w:noWrap/>
            <w:vAlign w:val="bottom"/>
            <w:hideMark/>
          </w:tcPr>
          <w:p w14:paraId="0053820C" w14:textId="77777777" w:rsidR="00D736CA" w:rsidRPr="006B06F9" w:rsidRDefault="00227E83" w:rsidP="00D736CA">
            <w:pPr>
              <w:spacing w:before="60" w:after="60"/>
              <w:jc w:val="right"/>
              <w:rPr>
                <w:rFonts w:cs="Arial"/>
                <w:color w:val="000000"/>
                <w:szCs w:val="20"/>
              </w:rPr>
            </w:pPr>
            <w:r w:rsidRPr="006B06F9">
              <w:rPr>
                <w:rFonts w:cs="Arial"/>
                <w:color w:val="000000"/>
                <w:szCs w:val="20"/>
              </w:rPr>
              <w:t>60%</w:t>
            </w:r>
          </w:p>
        </w:tc>
        <w:tc>
          <w:tcPr>
            <w:tcW w:w="851" w:type="dxa"/>
            <w:shd w:val="clear" w:color="auto" w:fill="auto"/>
            <w:noWrap/>
            <w:vAlign w:val="bottom"/>
            <w:hideMark/>
          </w:tcPr>
          <w:p w14:paraId="1EB0C23B" w14:textId="77777777" w:rsidR="00D736CA" w:rsidRPr="006B06F9" w:rsidRDefault="00227E83" w:rsidP="00D736CA">
            <w:pPr>
              <w:spacing w:before="60" w:after="60"/>
              <w:jc w:val="right"/>
              <w:rPr>
                <w:rFonts w:cs="Arial"/>
                <w:color w:val="000000"/>
                <w:szCs w:val="20"/>
              </w:rPr>
            </w:pPr>
            <w:r w:rsidRPr="006B06F9">
              <w:rPr>
                <w:rFonts w:cs="Arial"/>
                <w:color w:val="000000"/>
                <w:szCs w:val="20"/>
              </w:rPr>
              <w:t>296</w:t>
            </w:r>
          </w:p>
        </w:tc>
        <w:tc>
          <w:tcPr>
            <w:tcW w:w="709" w:type="dxa"/>
            <w:shd w:val="clear" w:color="auto" w:fill="auto"/>
            <w:noWrap/>
            <w:vAlign w:val="bottom"/>
            <w:hideMark/>
          </w:tcPr>
          <w:p w14:paraId="7E1809ED" w14:textId="77777777" w:rsidR="00D736CA" w:rsidRPr="006B06F9" w:rsidRDefault="00227E83" w:rsidP="00D736CA">
            <w:pPr>
              <w:spacing w:before="60" w:after="60"/>
              <w:jc w:val="right"/>
              <w:rPr>
                <w:rFonts w:cs="Arial"/>
                <w:color w:val="000000"/>
                <w:szCs w:val="20"/>
              </w:rPr>
            </w:pPr>
            <w:r w:rsidRPr="006B06F9">
              <w:rPr>
                <w:rFonts w:cs="Arial"/>
                <w:color w:val="000000"/>
                <w:szCs w:val="20"/>
              </w:rPr>
              <w:t>55%</w:t>
            </w:r>
          </w:p>
        </w:tc>
        <w:tc>
          <w:tcPr>
            <w:tcW w:w="850" w:type="dxa"/>
            <w:shd w:val="clear" w:color="auto" w:fill="auto"/>
            <w:noWrap/>
            <w:vAlign w:val="bottom"/>
            <w:hideMark/>
          </w:tcPr>
          <w:p w14:paraId="7B41D609" w14:textId="77777777" w:rsidR="00D736CA" w:rsidRPr="006B06F9" w:rsidRDefault="00227E83" w:rsidP="00D736CA">
            <w:pPr>
              <w:spacing w:before="60" w:after="60"/>
              <w:jc w:val="right"/>
              <w:rPr>
                <w:rFonts w:cs="Arial"/>
                <w:color w:val="000000"/>
                <w:szCs w:val="20"/>
              </w:rPr>
            </w:pPr>
            <w:r w:rsidRPr="006B06F9">
              <w:rPr>
                <w:rFonts w:cs="Arial"/>
                <w:color w:val="000000"/>
                <w:szCs w:val="20"/>
              </w:rPr>
              <w:t>354</w:t>
            </w:r>
          </w:p>
        </w:tc>
        <w:tc>
          <w:tcPr>
            <w:tcW w:w="709" w:type="dxa"/>
            <w:shd w:val="clear" w:color="auto" w:fill="auto"/>
            <w:noWrap/>
            <w:vAlign w:val="bottom"/>
            <w:hideMark/>
          </w:tcPr>
          <w:p w14:paraId="27BD0ABC" w14:textId="77777777" w:rsidR="00D736CA" w:rsidRPr="006B06F9" w:rsidRDefault="00227E83" w:rsidP="00D736CA">
            <w:pPr>
              <w:spacing w:before="60" w:after="60"/>
              <w:jc w:val="right"/>
              <w:rPr>
                <w:rFonts w:cs="Arial"/>
                <w:color w:val="000000"/>
                <w:szCs w:val="20"/>
              </w:rPr>
            </w:pPr>
            <w:r w:rsidRPr="006B06F9">
              <w:rPr>
                <w:rFonts w:cs="Arial"/>
                <w:color w:val="000000"/>
                <w:szCs w:val="20"/>
              </w:rPr>
              <w:t>53%</w:t>
            </w:r>
          </w:p>
        </w:tc>
        <w:tc>
          <w:tcPr>
            <w:tcW w:w="850" w:type="dxa"/>
            <w:shd w:val="clear" w:color="auto" w:fill="auto"/>
            <w:noWrap/>
            <w:vAlign w:val="bottom"/>
            <w:hideMark/>
          </w:tcPr>
          <w:p w14:paraId="1A51A4B1" w14:textId="77777777" w:rsidR="00D736CA" w:rsidRPr="006B06F9" w:rsidRDefault="00227E83" w:rsidP="00D736CA">
            <w:pPr>
              <w:spacing w:before="60" w:after="60"/>
              <w:jc w:val="right"/>
              <w:rPr>
                <w:rFonts w:cs="Arial"/>
                <w:color w:val="000000"/>
                <w:szCs w:val="20"/>
              </w:rPr>
            </w:pPr>
            <w:r w:rsidRPr="006B06F9">
              <w:rPr>
                <w:rFonts w:cs="Arial"/>
                <w:color w:val="000000"/>
                <w:szCs w:val="20"/>
              </w:rPr>
              <w:t>385</w:t>
            </w:r>
          </w:p>
        </w:tc>
        <w:tc>
          <w:tcPr>
            <w:tcW w:w="851" w:type="dxa"/>
            <w:shd w:val="clear" w:color="auto" w:fill="auto"/>
            <w:noWrap/>
            <w:vAlign w:val="bottom"/>
            <w:hideMark/>
          </w:tcPr>
          <w:p w14:paraId="4927DE56" w14:textId="77777777" w:rsidR="00D736CA" w:rsidRPr="006B06F9" w:rsidRDefault="00227E83" w:rsidP="00D736CA">
            <w:pPr>
              <w:spacing w:before="60" w:after="60"/>
              <w:jc w:val="right"/>
              <w:rPr>
                <w:rFonts w:cs="Arial"/>
                <w:color w:val="000000"/>
                <w:szCs w:val="20"/>
              </w:rPr>
            </w:pPr>
            <w:r w:rsidRPr="006B06F9">
              <w:rPr>
                <w:rFonts w:cs="Arial"/>
                <w:color w:val="000000"/>
                <w:szCs w:val="20"/>
              </w:rPr>
              <w:t>55%</w:t>
            </w:r>
          </w:p>
        </w:tc>
        <w:tc>
          <w:tcPr>
            <w:tcW w:w="850" w:type="dxa"/>
            <w:shd w:val="clear" w:color="auto" w:fill="auto"/>
            <w:noWrap/>
            <w:vAlign w:val="bottom"/>
            <w:hideMark/>
          </w:tcPr>
          <w:p w14:paraId="19896063" w14:textId="77777777" w:rsidR="00D736CA" w:rsidRPr="006B06F9" w:rsidRDefault="00227E83" w:rsidP="00D736CA">
            <w:pPr>
              <w:spacing w:before="60" w:after="60"/>
              <w:jc w:val="right"/>
              <w:rPr>
                <w:rFonts w:cs="Arial"/>
                <w:color w:val="000000"/>
                <w:szCs w:val="20"/>
              </w:rPr>
            </w:pPr>
            <w:r w:rsidRPr="006B06F9">
              <w:rPr>
                <w:rFonts w:cs="Arial"/>
                <w:color w:val="000000"/>
                <w:szCs w:val="20"/>
              </w:rPr>
              <w:t>387</w:t>
            </w:r>
          </w:p>
        </w:tc>
        <w:tc>
          <w:tcPr>
            <w:tcW w:w="622" w:type="dxa"/>
            <w:shd w:val="clear" w:color="auto" w:fill="auto"/>
            <w:noWrap/>
            <w:vAlign w:val="bottom"/>
            <w:hideMark/>
          </w:tcPr>
          <w:p w14:paraId="464372F5" w14:textId="77777777" w:rsidR="00D736CA" w:rsidRPr="006B06F9" w:rsidRDefault="00227E83" w:rsidP="00D736CA">
            <w:pPr>
              <w:spacing w:before="60" w:after="60"/>
              <w:jc w:val="right"/>
              <w:rPr>
                <w:rFonts w:cs="Arial"/>
                <w:color w:val="000000"/>
                <w:szCs w:val="20"/>
              </w:rPr>
            </w:pPr>
            <w:r w:rsidRPr="006B06F9">
              <w:rPr>
                <w:rFonts w:cs="Arial"/>
                <w:color w:val="000000"/>
                <w:szCs w:val="20"/>
              </w:rPr>
              <w:t>56%</w:t>
            </w:r>
          </w:p>
        </w:tc>
      </w:tr>
      <w:tr w:rsidR="00151C11" w:rsidRPr="006B06F9" w14:paraId="2D326AD0" w14:textId="77777777" w:rsidTr="006806C1">
        <w:trPr>
          <w:trHeight w:val="315"/>
        </w:trPr>
        <w:tc>
          <w:tcPr>
            <w:tcW w:w="1299" w:type="dxa"/>
            <w:shd w:val="clear" w:color="auto" w:fill="auto"/>
            <w:noWrap/>
            <w:vAlign w:val="bottom"/>
            <w:hideMark/>
          </w:tcPr>
          <w:p w14:paraId="5AD84BB6" w14:textId="77777777" w:rsidR="00D736CA" w:rsidRPr="006B06F9" w:rsidRDefault="00227E83" w:rsidP="00D736CA">
            <w:pPr>
              <w:spacing w:before="60" w:after="60"/>
              <w:rPr>
                <w:rFonts w:cs="Arial"/>
                <w:color w:val="000000"/>
                <w:szCs w:val="20"/>
              </w:rPr>
            </w:pPr>
            <w:r w:rsidRPr="006B06F9">
              <w:rPr>
                <w:rFonts w:cs="Arial"/>
                <w:color w:val="000000"/>
                <w:szCs w:val="20"/>
              </w:rPr>
              <w:t>Unclass</w:t>
            </w:r>
          </w:p>
        </w:tc>
        <w:tc>
          <w:tcPr>
            <w:tcW w:w="831" w:type="dxa"/>
            <w:shd w:val="clear" w:color="auto" w:fill="auto"/>
            <w:noWrap/>
            <w:vAlign w:val="bottom"/>
            <w:hideMark/>
          </w:tcPr>
          <w:p w14:paraId="36DD5C8F" w14:textId="77777777" w:rsidR="00D736CA" w:rsidRPr="006B06F9" w:rsidRDefault="00227E83" w:rsidP="00D736CA">
            <w:pPr>
              <w:spacing w:before="60" w:after="60"/>
              <w:jc w:val="right"/>
              <w:rPr>
                <w:rFonts w:cs="Arial"/>
                <w:color w:val="000000"/>
                <w:szCs w:val="20"/>
              </w:rPr>
            </w:pPr>
            <w:r w:rsidRPr="006B06F9">
              <w:rPr>
                <w:rFonts w:cs="Arial"/>
                <w:color w:val="000000"/>
                <w:szCs w:val="20"/>
              </w:rPr>
              <w:t>51</w:t>
            </w:r>
          </w:p>
        </w:tc>
        <w:tc>
          <w:tcPr>
            <w:tcW w:w="702" w:type="dxa"/>
            <w:shd w:val="clear" w:color="auto" w:fill="auto"/>
            <w:noWrap/>
            <w:vAlign w:val="bottom"/>
            <w:hideMark/>
          </w:tcPr>
          <w:p w14:paraId="6534B2D0" w14:textId="77777777" w:rsidR="00D736CA" w:rsidRPr="006B06F9" w:rsidRDefault="00227E83" w:rsidP="00D736CA">
            <w:pPr>
              <w:spacing w:before="60" w:after="60"/>
              <w:jc w:val="right"/>
              <w:rPr>
                <w:rFonts w:cs="Arial"/>
                <w:color w:val="000000"/>
                <w:szCs w:val="20"/>
              </w:rPr>
            </w:pPr>
            <w:r w:rsidRPr="006B06F9">
              <w:rPr>
                <w:rFonts w:cs="Arial"/>
                <w:color w:val="000000"/>
                <w:szCs w:val="20"/>
              </w:rPr>
              <w:t>12%</w:t>
            </w:r>
          </w:p>
        </w:tc>
        <w:tc>
          <w:tcPr>
            <w:tcW w:w="851" w:type="dxa"/>
            <w:shd w:val="clear" w:color="auto" w:fill="auto"/>
            <w:noWrap/>
            <w:vAlign w:val="bottom"/>
            <w:hideMark/>
          </w:tcPr>
          <w:p w14:paraId="31BCBFBD" w14:textId="77777777" w:rsidR="00D736CA" w:rsidRPr="006B06F9" w:rsidRDefault="00227E83" w:rsidP="00D736CA">
            <w:pPr>
              <w:spacing w:before="60" w:after="60"/>
              <w:jc w:val="right"/>
              <w:rPr>
                <w:rFonts w:cs="Arial"/>
                <w:color w:val="000000"/>
                <w:szCs w:val="20"/>
              </w:rPr>
            </w:pPr>
            <w:r w:rsidRPr="006B06F9">
              <w:rPr>
                <w:rFonts w:cs="Arial"/>
                <w:color w:val="000000"/>
                <w:szCs w:val="20"/>
              </w:rPr>
              <w:t>78</w:t>
            </w:r>
          </w:p>
        </w:tc>
        <w:tc>
          <w:tcPr>
            <w:tcW w:w="709" w:type="dxa"/>
            <w:shd w:val="clear" w:color="auto" w:fill="auto"/>
            <w:noWrap/>
            <w:vAlign w:val="bottom"/>
            <w:hideMark/>
          </w:tcPr>
          <w:p w14:paraId="311477E6" w14:textId="77777777" w:rsidR="00D736CA" w:rsidRPr="006B06F9" w:rsidRDefault="00227E83" w:rsidP="00D736CA">
            <w:pPr>
              <w:spacing w:before="60" w:after="60"/>
              <w:jc w:val="right"/>
              <w:rPr>
                <w:rFonts w:cs="Arial"/>
                <w:color w:val="000000"/>
                <w:szCs w:val="20"/>
              </w:rPr>
            </w:pPr>
            <w:r w:rsidRPr="006B06F9">
              <w:rPr>
                <w:rFonts w:cs="Arial"/>
                <w:color w:val="000000"/>
                <w:szCs w:val="20"/>
              </w:rPr>
              <w:t>15%</w:t>
            </w:r>
          </w:p>
        </w:tc>
        <w:tc>
          <w:tcPr>
            <w:tcW w:w="850" w:type="dxa"/>
            <w:shd w:val="clear" w:color="auto" w:fill="auto"/>
            <w:noWrap/>
            <w:vAlign w:val="bottom"/>
            <w:hideMark/>
          </w:tcPr>
          <w:p w14:paraId="79487BE8" w14:textId="77777777" w:rsidR="00D736CA" w:rsidRPr="006B06F9" w:rsidRDefault="00227E83" w:rsidP="00D736CA">
            <w:pPr>
              <w:spacing w:before="60" w:after="60"/>
              <w:jc w:val="right"/>
              <w:rPr>
                <w:rFonts w:cs="Arial"/>
                <w:color w:val="000000"/>
                <w:szCs w:val="20"/>
              </w:rPr>
            </w:pPr>
            <w:r w:rsidRPr="006B06F9">
              <w:rPr>
                <w:rFonts w:cs="Arial"/>
                <w:color w:val="000000"/>
                <w:szCs w:val="20"/>
              </w:rPr>
              <w:t>126</w:t>
            </w:r>
          </w:p>
        </w:tc>
        <w:tc>
          <w:tcPr>
            <w:tcW w:w="709" w:type="dxa"/>
            <w:shd w:val="clear" w:color="auto" w:fill="auto"/>
            <w:noWrap/>
            <w:vAlign w:val="bottom"/>
            <w:hideMark/>
          </w:tcPr>
          <w:p w14:paraId="6CC66CD0" w14:textId="77777777" w:rsidR="00D736CA" w:rsidRPr="006B06F9" w:rsidRDefault="00227E83" w:rsidP="00D736CA">
            <w:pPr>
              <w:spacing w:before="60" w:after="60"/>
              <w:jc w:val="right"/>
              <w:rPr>
                <w:rFonts w:cs="Arial"/>
                <w:color w:val="000000"/>
                <w:szCs w:val="20"/>
              </w:rPr>
            </w:pPr>
            <w:r w:rsidRPr="006B06F9">
              <w:rPr>
                <w:rFonts w:cs="Arial"/>
                <w:color w:val="000000"/>
                <w:szCs w:val="20"/>
              </w:rPr>
              <w:t>19%</w:t>
            </w:r>
          </w:p>
        </w:tc>
        <w:tc>
          <w:tcPr>
            <w:tcW w:w="850" w:type="dxa"/>
            <w:shd w:val="clear" w:color="auto" w:fill="auto"/>
            <w:noWrap/>
            <w:vAlign w:val="bottom"/>
            <w:hideMark/>
          </w:tcPr>
          <w:p w14:paraId="13495962" w14:textId="77777777" w:rsidR="00D736CA" w:rsidRPr="006B06F9" w:rsidRDefault="00227E83" w:rsidP="00D736CA">
            <w:pPr>
              <w:spacing w:before="60" w:after="60"/>
              <w:jc w:val="right"/>
              <w:rPr>
                <w:rFonts w:cs="Arial"/>
                <w:color w:val="000000"/>
                <w:szCs w:val="20"/>
              </w:rPr>
            </w:pPr>
            <w:r w:rsidRPr="006B06F9">
              <w:rPr>
                <w:rFonts w:cs="Arial"/>
                <w:color w:val="000000"/>
                <w:szCs w:val="20"/>
              </w:rPr>
              <w:t>95</w:t>
            </w:r>
          </w:p>
        </w:tc>
        <w:tc>
          <w:tcPr>
            <w:tcW w:w="851" w:type="dxa"/>
            <w:shd w:val="clear" w:color="auto" w:fill="auto"/>
            <w:noWrap/>
            <w:vAlign w:val="bottom"/>
            <w:hideMark/>
          </w:tcPr>
          <w:p w14:paraId="7FF6B4C7" w14:textId="77777777" w:rsidR="00D736CA" w:rsidRPr="006B06F9" w:rsidRDefault="00227E83" w:rsidP="00D736CA">
            <w:pPr>
              <w:spacing w:before="60" w:after="60"/>
              <w:jc w:val="right"/>
              <w:rPr>
                <w:rFonts w:cs="Arial"/>
                <w:color w:val="000000"/>
                <w:szCs w:val="20"/>
              </w:rPr>
            </w:pPr>
            <w:r w:rsidRPr="006B06F9">
              <w:rPr>
                <w:rFonts w:cs="Arial"/>
                <w:color w:val="000000"/>
                <w:szCs w:val="20"/>
              </w:rPr>
              <w:t>13%</w:t>
            </w:r>
          </w:p>
        </w:tc>
        <w:tc>
          <w:tcPr>
            <w:tcW w:w="850" w:type="dxa"/>
            <w:shd w:val="clear" w:color="auto" w:fill="auto"/>
            <w:noWrap/>
            <w:vAlign w:val="bottom"/>
            <w:hideMark/>
          </w:tcPr>
          <w:p w14:paraId="36822EA1" w14:textId="77777777" w:rsidR="00D736CA" w:rsidRPr="006B06F9" w:rsidRDefault="00227E83" w:rsidP="00D736CA">
            <w:pPr>
              <w:spacing w:before="60" w:after="60"/>
              <w:jc w:val="right"/>
              <w:rPr>
                <w:rFonts w:cs="Arial"/>
                <w:color w:val="000000"/>
                <w:szCs w:val="20"/>
              </w:rPr>
            </w:pPr>
            <w:r w:rsidRPr="006B06F9">
              <w:rPr>
                <w:rFonts w:cs="Arial"/>
                <w:color w:val="000000"/>
                <w:szCs w:val="20"/>
              </w:rPr>
              <w:t>74</w:t>
            </w:r>
          </w:p>
        </w:tc>
        <w:tc>
          <w:tcPr>
            <w:tcW w:w="622" w:type="dxa"/>
            <w:shd w:val="clear" w:color="auto" w:fill="auto"/>
            <w:noWrap/>
            <w:vAlign w:val="bottom"/>
            <w:hideMark/>
          </w:tcPr>
          <w:p w14:paraId="3B43A58A" w14:textId="77777777" w:rsidR="00D736CA" w:rsidRPr="006B06F9" w:rsidRDefault="00227E83" w:rsidP="00D736CA">
            <w:pPr>
              <w:spacing w:before="60" w:after="60"/>
              <w:jc w:val="right"/>
              <w:rPr>
                <w:rFonts w:cs="Arial"/>
                <w:color w:val="000000"/>
                <w:szCs w:val="20"/>
              </w:rPr>
            </w:pPr>
            <w:r w:rsidRPr="006B06F9">
              <w:rPr>
                <w:rFonts w:cs="Arial"/>
                <w:color w:val="000000"/>
                <w:szCs w:val="20"/>
              </w:rPr>
              <w:t>11%</w:t>
            </w:r>
          </w:p>
        </w:tc>
      </w:tr>
      <w:tr w:rsidR="00151C11" w:rsidRPr="006B06F9" w14:paraId="09A93FD8" w14:textId="77777777" w:rsidTr="006806C1">
        <w:trPr>
          <w:trHeight w:val="315"/>
        </w:trPr>
        <w:tc>
          <w:tcPr>
            <w:tcW w:w="1299" w:type="dxa"/>
            <w:shd w:val="clear" w:color="auto" w:fill="auto"/>
            <w:noWrap/>
            <w:vAlign w:val="bottom"/>
            <w:hideMark/>
          </w:tcPr>
          <w:p w14:paraId="02387293" w14:textId="77777777" w:rsidR="00D736CA" w:rsidRPr="006B06F9" w:rsidRDefault="00227E83" w:rsidP="00D736CA">
            <w:pPr>
              <w:spacing w:before="60" w:after="60"/>
              <w:rPr>
                <w:rFonts w:cs="Arial"/>
                <w:b/>
                <w:bCs/>
                <w:color w:val="000000"/>
                <w:szCs w:val="20"/>
              </w:rPr>
            </w:pPr>
            <w:r w:rsidRPr="006B06F9">
              <w:rPr>
                <w:rFonts w:cs="Arial"/>
                <w:b/>
                <w:bCs/>
                <w:color w:val="000000"/>
                <w:szCs w:val="20"/>
              </w:rPr>
              <w:t>Total</w:t>
            </w:r>
          </w:p>
        </w:tc>
        <w:tc>
          <w:tcPr>
            <w:tcW w:w="831" w:type="dxa"/>
            <w:shd w:val="clear" w:color="auto" w:fill="auto"/>
            <w:noWrap/>
            <w:vAlign w:val="bottom"/>
            <w:hideMark/>
          </w:tcPr>
          <w:p w14:paraId="4A90300B" w14:textId="77777777" w:rsidR="00D736CA" w:rsidRPr="006B06F9" w:rsidRDefault="00227E83" w:rsidP="00D736CA">
            <w:pPr>
              <w:spacing w:before="60" w:after="60"/>
              <w:jc w:val="right"/>
              <w:rPr>
                <w:rFonts w:cs="Arial"/>
                <w:b/>
                <w:bCs/>
                <w:color w:val="000000"/>
                <w:szCs w:val="20"/>
              </w:rPr>
            </w:pPr>
            <w:r w:rsidRPr="006B06F9">
              <w:rPr>
                <w:rFonts w:cs="Arial"/>
                <w:b/>
                <w:bCs/>
                <w:color w:val="000000"/>
                <w:szCs w:val="20"/>
              </w:rPr>
              <w:t>409</w:t>
            </w:r>
          </w:p>
        </w:tc>
        <w:tc>
          <w:tcPr>
            <w:tcW w:w="702" w:type="dxa"/>
            <w:shd w:val="clear" w:color="auto" w:fill="auto"/>
            <w:noWrap/>
            <w:vAlign w:val="bottom"/>
            <w:hideMark/>
          </w:tcPr>
          <w:p w14:paraId="188FEA25" w14:textId="77777777" w:rsidR="00D736CA" w:rsidRPr="006B06F9" w:rsidRDefault="00227E83" w:rsidP="00D736CA">
            <w:pPr>
              <w:spacing w:before="60" w:after="60"/>
              <w:rPr>
                <w:rFonts w:cs="Arial"/>
                <w:b/>
                <w:bCs/>
                <w:color w:val="000000"/>
                <w:szCs w:val="20"/>
              </w:rPr>
            </w:pPr>
            <w:r w:rsidRPr="006B06F9">
              <w:rPr>
                <w:rFonts w:cs="Arial"/>
                <w:b/>
                <w:bCs/>
                <w:color w:val="000000"/>
                <w:szCs w:val="20"/>
              </w:rPr>
              <w:t> </w:t>
            </w:r>
          </w:p>
        </w:tc>
        <w:tc>
          <w:tcPr>
            <w:tcW w:w="851" w:type="dxa"/>
            <w:shd w:val="clear" w:color="auto" w:fill="auto"/>
            <w:noWrap/>
            <w:vAlign w:val="bottom"/>
            <w:hideMark/>
          </w:tcPr>
          <w:p w14:paraId="6416573E" w14:textId="77777777" w:rsidR="00D736CA" w:rsidRPr="006B06F9" w:rsidRDefault="00227E83" w:rsidP="00D736CA">
            <w:pPr>
              <w:spacing w:before="60" w:after="60"/>
              <w:jc w:val="right"/>
              <w:rPr>
                <w:rFonts w:cs="Arial"/>
                <w:b/>
                <w:bCs/>
                <w:color w:val="000000"/>
                <w:szCs w:val="20"/>
              </w:rPr>
            </w:pPr>
            <w:r w:rsidRPr="006B06F9">
              <w:rPr>
                <w:rFonts w:cs="Arial"/>
                <w:b/>
                <w:bCs/>
                <w:color w:val="000000"/>
                <w:szCs w:val="20"/>
              </w:rPr>
              <w:t>536</w:t>
            </w:r>
          </w:p>
        </w:tc>
        <w:tc>
          <w:tcPr>
            <w:tcW w:w="709" w:type="dxa"/>
            <w:shd w:val="clear" w:color="auto" w:fill="auto"/>
            <w:noWrap/>
            <w:vAlign w:val="bottom"/>
            <w:hideMark/>
          </w:tcPr>
          <w:p w14:paraId="481DE281" w14:textId="77777777" w:rsidR="00D736CA" w:rsidRPr="006B06F9" w:rsidRDefault="00227E83" w:rsidP="00D736CA">
            <w:pPr>
              <w:spacing w:before="60" w:after="60"/>
              <w:rPr>
                <w:rFonts w:cs="Arial"/>
                <w:b/>
                <w:bCs/>
                <w:color w:val="000000"/>
                <w:szCs w:val="20"/>
              </w:rPr>
            </w:pPr>
            <w:r w:rsidRPr="006B06F9">
              <w:rPr>
                <w:rFonts w:cs="Arial"/>
                <w:b/>
                <w:bCs/>
                <w:color w:val="000000"/>
                <w:szCs w:val="20"/>
              </w:rPr>
              <w:t> </w:t>
            </w:r>
          </w:p>
        </w:tc>
        <w:tc>
          <w:tcPr>
            <w:tcW w:w="850" w:type="dxa"/>
            <w:shd w:val="clear" w:color="auto" w:fill="auto"/>
            <w:noWrap/>
            <w:vAlign w:val="bottom"/>
            <w:hideMark/>
          </w:tcPr>
          <w:p w14:paraId="3D8747CE" w14:textId="77777777" w:rsidR="00D736CA" w:rsidRPr="006B06F9" w:rsidRDefault="00227E83" w:rsidP="00D736CA">
            <w:pPr>
              <w:spacing w:before="60" w:after="60"/>
              <w:jc w:val="right"/>
              <w:rPr>
                <w:rFonts w:cs="Arial"/>
                <w:b/>
                <w:bCs/>
                <w:color w:val="000000"/>
                <w:szCs w:val="20"/>
              </w:rPr>
            </w:pPr>
            <w:r w:rsidRPr="006B06F9">
              <w:rPr>
                <w:rFonts w:cs="Arial"/>
                <w:b/>
                <w:bCs/>
                <w:color w:val="000000"/>
                <w:szCs w:val="20"/>
              </w:rPr>
              <w:t>665</w:t>
            </w:r>
          </w:p>
        </w:tc>
        <w:tc>
          <w:tcPr>
            <w:tcW w:w="709" w:type="dxa"/>
            <w:shd w:val="clear" w:color="auto" w:fill="auto"/>
            <w:noWrap/>
            <w:vAlign w:val="bottom"/>
            <w:hideMark/>
          </w:tcPr>
          <w:p w14:paraId="09DA749E" w14:textId="77777777" w:rsidR="00D736CA" w:rsidRPr="006B06F9" w:rsidRDefault="00D736CA" w:rsidP="00D736CA">
            <w:pPr>
              <w:spacing w:before="60" w:after="60"/>
              <w:jc w:val="right"/>
              <w:rPr>
                <w:rFonts w:cs="Arial"/>
                <w:b/>
                <w:bCs/>
                <w:color w:val="000000"/>
                <w:szCs w:val="20"/>
              </w:rPr>
            </w:pPr>
          </w:p>
        </w:tc>
        <w:tc>
          <w:tcPr>
            <w:tcW w:w="850" w:type="dxa"/>
            <w:shd w:val="clear" w:color="auto" w:fill="auto"/>
            <w:noWrap/>
            <w:vAlign w:val="bottom"/>
            <w:hideMark/>
          </w:tcPr>
          <w:p w14:paraId="1CB88F84" w14:textId="77777777" w:rsidR="00D736CA" w:rsidRPr="006B06F9" w:rsidRDefault="00227E83" w:rsidP="00D736CA">
            <w:pPr>
              <w:spacing w:before="60" w:after="60"/>
              <w:jc w:val="right"/>
              <w:rPr>
                <w:rFonts w:cs="Arial"/>
                <w:b/>
                <w:bCs/>
                <w:color w:val="000000"/>
                <w:szCs w:val="20"/>
              </w:rPr>
            </w:pPr>
            <w:r w:rsidRPr="006B06F9">
              <w:rPr>
                <w:rFonts w:cs="Arial"/>
                <w:b/>
                <w:bCs/>
                <w:color w:val="000000"/>
                <w:szCs w:val="20"/>
              </w:rPr>
              <w:t>704</w:t>
            </w:r>
          </w:p>
        </w:tc>
        <w:tc>
          <w:tcPr>
            <w:tcW w:w="851" w:type="dxa"/>
            <w:shd w:val="clear" w:color="auto" w:fill="auto"/>
            <w:noWrap/>
            <w:vAlign w:val="bottom"/>
            <w:hideMark/>
          </w:tcPr>
          <w:p w14:paraId="6F6684AE" w14:textId="77777777" w:rsidR="00D736CA" w:rsidRPr="006B06F9" w:rsidRDefault="00227E83" w:rsidP="00D736CA">
            <w:pPr>
              <w:spacing w:before="60" w:after="60"/>
              <w:rPr>
                <w:rFonts w:cs="Arial"/>
                <w:b/>
                <w:bCs/>
                <w:color w:val="000000"/>
                <w:szCs w:val="20"/>
              </w:rPr>
            </w:pPr>
            <w:r w:rsidRPr="006B06F9">
              <w:rPr>
                <w:rFonts w:cs="Arial"/>
                <w:b/>
                <w:bCs/>
                <w:color w:val="000000"/>
                <w:szCs w:val="20"/>
              </w:rPr>
              <w:t> </w:t>
            </w:r>
          </w:p>
        </w:tc>
        <w:tc>
          <w:tcPr>
            <w:tcW w:w="850" w:type="dxa"/>
            <w:shd w:val="clear" w:color="auto" w:fill="auto"/>
            <w:noWrap/>
            <w:vAlign w:val="bottom"/>
            <w:hideMark/>
          </w:tcPr>
          <w:p w14:paraId="4AFCFD39" w14:textId="77777777" w:rsidR="00D736CA" w:rsidRPr="006B06F9" w:rsidRDefault="00227E83" w:rsidP="00D736CA">
            <w:pPr>
              <w:spacing w:before="60" w:after="60"/>
              <w:jc w:val="right"/>
              <w:rPr>
                <w:rFonts w:cs="Arial"/>
                <w:b/>
                <w:bCs/>
                <w:color w:val="000000"/>
                <w:szCs w:val="20"/>
              </w:rPr>
            </w:pPr>
            <w:r w:rsidRPr="006B06F9">
              <w:rPr>
                <w:rFonts w:cs="Arial"/>
                <w:b/>
                <w:bCs/>
                <w:color w:val="000000"/>
                <w:szCs w:val="20"/>
              </w:rPr>
              <w:t>685</w:t>
            </w:r>
          </w:p>
        </w:tc>
        <w:tc>
          <w:tcPr>
            <w:tcW w:w="622" w:type="dxa"/>
            <w:shd w:val="clear" w:color="auto" w:fill="auto"/>
            <w:noWrap/>
            <w:vAlign w:val="bottom"/>
            <w:hideMark/>
          </w:tcPr>
          <w:p w14:paraId="668B50D7" w14:textId="77777777" w:rsidR="00D736CA" w:rsidRPr="006B06F9" w:rsidRDefault="00227E83" w:rsidP="00D736CA">
            <w:pPr>
              <w:spacing w:before="60" w:after="60"/>
              <w:rPr>
                <w:rFonts w:cs="Arial"/>
                <w:b/>
                <w:bCs/>
                <w:color w:val="000000"/>
                <w:szCs w:val="20"/>
              </w:rPr>
            </w:pPr>
            <w:r w:rsidRPr="006B06F9">
              <w:rPr>
                <w:rFonts w:cs="Arial"/>
                <w:b/>
                <w:bCs/>
                <w:color w:val="000000"/>
                <w:szCs w:val="20"/>
              </w:rPr>
              <w:t> </w:t>
            </w:r>
          </w:p>
        </w:tc>
      </w:tr>
      <w:tr w:rsidR="00151C11" w:rsidRPr="006B06F9" w14:paraId="36FCE842" w14:textId="77777777" w:rsidTr="006806C1">
        <w:trPr>
          <w:trHeight w:val="315"/>
        </w:trPr>
        <w:tc>
          <w:tcPr>
            <w:tcW w:w="9124" w:type="dxa"/>
            <w:gridSpan w:val="11"/>
            <w:shd w:val="clear" w:color="auto" w:fill="auto"/>
            <w:noWrap/>
            <w:vAlign w:val="bottom"/>
            <w:hideMark/>
          </w:tcPr>
          <w:p w14:paraId="3D02FEFC" w14:textId="77777777" w:rsidR="00D736CA" w:rsidRPr="006B06F9" w:rsidRDefault="00227E83" w:rsidP="00D736CA">
            <w:pPr>
              <w:spacing w:before="60" w:after="60"/>
              <w:jc w:val="center"/>
              <w:rPr>
                <w:rFonts w:cs="Arial"/>
                <w:b/>
                <w:bCs/>
                <w:color w:val="000000"/>
                <w:szCs w:val="20"/>
              </w:rPr>
            </w:pPr>
            <w:r w:rsidRPr="006B06F9">
              <w:rPr>
                <w:rFonts w:cs="Arial"/>
                <w:b/>
                <w:bCs/>
                <w:color w:val="000000"/>
                <w:szCs w:val="20"/>
              </w:rPr>
              <w:t>Men prisoners by security classification</w:t>
            </w:r>
          </w:p>
        </w:tc>
      </w:tr>
      <w:tr w:rsidR="00151C11" w:rsidRPr="006B06F9" w14:paraId="02554988" w14:textId="77777777" w:rsidTr="006806C1">
        <w:trPr>
          <w:trHeight w:val="315"/>
        </w:trPr>
        <w:tc>
          <w:tcPr>
            <w:tcW w:w="1299" w:type="dxa"/>
            <w:shd w:val="clear" w:color="auto" w:fill="auto"/>
            <w:noWrap/>
            <w:vAlign w:val="bottom"/>
            <w:hideMark/>
          </w:tcPr>
          <w:p w14:paraId="1F66F63C" w14:textId="77777777" w:rsidR="00D736CA" w:rsidRPr="006B06F9" w:rsidRDefault="00227E83" w:rsidP="00D736CA">
            <w:pPr>
              <w:spacing w:before="60" w:after="60"/>
              <w:jc w:val="right"/>
              <w:rPr>
                <w:rFonts w:cs="Arial"/>
                <w:color w:val="000000"/>
                <w:szCs w:val="20"/>
              </w:rPr>
            </w:pPr>
            <w:r w:rsidRPr="006B06F9">
              <w:rPr>
                <w:rFonts w:cs="Arial"/>
                <w:color w:val="000000"/>
                <w:szCs w:val="20"/>
              </w:rPr>
              <w:t> As at</w:t>
            </w:r>
          </w:p>
        </w:tc>
        <w:tc>
          <w:tcPr>
            <w:tcW w:w="1533" w:type="dxa"/>
            <w:gridSpan w:val="2"/>
            <w:shd w:val="clear" w:color="auto" w:fill="auto"/>
            <w:noWrap/>
            <w:vAlign w:val="bottom"/>
            <w:hideMark/>
          </w:tcPr>
          <w:p w14:paraId="4C010F7F" w14:textId="77777777" w:rsidR="00D736CA" w:rsidRPr="006B06F9" w:rsidRDefault="00227E83" w:rsidP="00D736CA">
            <w:pPr>
              <w:spacing w:before="60" w:after="60"/>
              <w:jc w:val="center"/>
              <w:rPr>
                <w:rFonts w:cs="Arial"/>
                <w:color w:val="000000"/>
                <w:szCs w:val="20"/>
              </w:rPr>
            </w:pPr>
            <w:r w:rsidRPr="006B06F9">
              <w:rPr>
                <w:rFonts w:cs="Arial"/>
                <w:color w:val="000000"/>
                <w:szCs w:val="20"/>
              </w:rPr>
              <w:t>30/06/2007</w:t>
            </w:r>
          </w:p>
        </w:tc>
        <w:tc>
          <w:tcPr>
            <w:tcW w:w="1560" w:type="dxa"/>
            <w:gridSpan w:val="2"/>
            <w:shd w:val="clear" w:color="auto" w:fill="auto"/>
            <w:noWrap/>
            <w:vAlign w:val="bottom"/>
            <w:hideMark/>
          </w:tcPr>
          <w:p w14:paraId="5FBC61B6" w14:textId="77777777" w:rsidR="00D736CA" w:rsidRPr="006B06F9" w:rsidRDefault="00227E83" w:rsidP="00D736CA">
            <w:pPr>
              <w:spacing w:before="60" w:after="60"/>
              <w:jc w:val="center"/>
              <w:rPr>
                <w:rFonts w:cs="Arial"/>
                <w:color w:val="000000"/>
                <w:szCs w:val="20"/>
              </w:rPr>
            </w:pPr>
            <w:r w:rsidRPr="006B06F9">
              <w:rPr>
                <w:rFonts w:cs="Arial"/>
                <w:color w:val="000000"/>
                <w:szCs w:val="20"/>
              </w:rPr>
              <w:t>30/06/2013</w:t>
            </w:r>
          </w:p>
        </w:tc>
        <w:tc>
          <w:tcPr>
            <w:tcW w:w="1559" w:type="dxa"/>
            <w:gridSpan w:val="2"/>
            <w:shd w:val="clear" w:color="auto" w:fill="auto"/>
            <w:noWrap/>
            <w:vAlign w:val="bottom"/>
            <w:hideMark/>
          </w:tcPr>
          <w:p w14:paraId="58FD7681" w14:textId="77777777" w:rsidR="00D736CA" w:rsidRPr="006B06F9" w:rsidRDefault="00227E83" w:rsidP="00D736CA">
            <w:pPr>
              <w:spacing w:before="60" w:after="60"/>
              <w:jc w:val="center"/>
              <w:rPr>
                <w:rFonts w:cs="Arial"/>
                <w:color w:val="000000"/>
                <w:szCs w:val="20"/>
              </w:rPr>
            </w:pPr>
            <w:r w:rsidRPr="006B06F9">
              <w:rPr>
                <w:rFonts w:cs="Arial"/>
                <w:color w:val="000000"/>
                <w:szCs w:val="20"/>
              </w:rPr>
              <w:t>30/06/2014</w:t>
            </w:r>
          </w:p>
        </w:tc>
        <w:tc>
          <w:tcPr>
            <w:tcW w:w="1701" w:type="dxa"/>
            <w:gridSpan w:val="2"/>
            <w:shd w:val="clear" w:color="auto" w:fill="auto"/>
            <w:noWrap/>
            <w:vAlign w:val="bottom"/>
            <w:hideMark/>
          </w:tcPr>
          <w:p w14:paraId="0EB82894" w14:textId="77777777" w:rsidR="00D736CA" w:rsidRPr="006B06F9" w:rsidRDefault="00227E83" w:rsidP="00D736CA">
            <w:pPr>
              <w:spacing w:before="60" w:after="60"/>
              <w:jc w:val="center"/>
              <w:rPr>
                <w:rFonts w:cs="Arial"/>
                <w:color w:val="000000"/>
                <w:szCs w:val="20"/>
              </w:rPr>
            </w:pPr>
            <w:r w:rsidRPr="006B06F9">
              <w:rPr>
                <w:rFonts w:cs="Arial"/>
                <w:color w:val="000000"/>
                <w:szCs w:val="20"/>
              </w:rPr>
              <w:t>30/06/2015</w:t>
            </w:r>
          </w:p>
        </w:tc>
        <w:tc>
          <w:tcPr>
            <w:tcW w:w="1472" w:type="dxa"/>
            <w:gridSpan w:val="2"/>
            <w:shd w:val="clear" w:color="auto" w:fill="auto"/>
            <w:noWrap/>
            <w:vAlign w:val="bottom"/>
            <w:hideMark/>
          </w:tcPr>
          <w:p w14:paraId="49F976F4" w14:textId="77777777" w:rsidR="00D736CA" w:rsidRPr="006B06F9" w:rsidRDefault="00227E83" w:rsidP="00D736CA">
            <w:pPr>
              <w:spacing w:before="60" w:after="60"/>
              <w:jc w:val="center"/>
              <w:rPr>
                <w:rFonts w:cs="Arial"/>
                <w:color w:val="000000"/>
                <w:szCs w:val="20"/>
              </w:rPr>
            </w:pPr>
            <w:r w:rsidRPr="006B06F9">
              <w:rPr>
                <w:rFonts w:cs="Arial"/>
                <w:color w:val="000000"/>
                <w:szCs w:val="20"/>
              </w:rPr>
              <w:t>30/06/2016</w:t>
            </w:r>
          </w:p>
        </w:tc>
      </w:tr>
      <w:tr w:rsidR="00151C11" w:rsidRPr="006B06F9" w14:paraId="6057DB95" w14:textId="77777777" w:rsidTr="006806C1">
        <w:trPr>
          <w:trHeight w:val="315"/>
        </w:trPr>
        <w:tc>
          <w:tcPr>
            <w:tcW w:w="1299" w:type="dxa"/>
            <w:shd w:val="clear" w:color="auto" w:fill="auto"/>
            <w:noWrap/>
            <w:vAlign w:val="bottom"/>
            <w:hideMark/>
          </w:tcPr>
          <w:p w14:paraId="1CF2A68C" w14:textId="77777777" w:rsidR="00D736CA" w:rsidRPr="006B06F9" w:rsidRDefault="00227E83" w:rsidP="00D736CA">
            <w:pPr>
              <w:spacing w:before="60" w:after="60"/>
              <w:rPr>
                <w:rFonts w:cs="Arial"/>
                <w:color w:val="000000"/>
                <w:szCs w:val="20"/>
              </w:rPr>
            </w:pPr>
            <w:r w:rsidRPr="006B06F9">
              <w:rPr>
                <w:rFonts w:cs="Arial"/>
                <w:color w:val="000000"/>
                <w:szCs w:val="20"/>
              </w:rPr>
              <w:t>Low</w:t>
            </w:r>
          </w:p>
        </w:tc>
        <w:tc>
          <w:tcPr>
            <w:tcW w:w="831" w:type="dxa"/>
            <w:shd w:val="clear" w:color="auto" w:fill="auto"/>
            <w:noWrap/>
            <w:vAlign w:val="bottom"/>
            <w:hideMark/>
          </w:tcPr>
          <w:p w14:paraId="23EC0EEC" w14:textId="77777777" w:rsidR="00D736CA" w:rsidRPr="006B06F9" w:rsidRDefault="00227E83" w:rsidP="00D736CA">
            <w:pPr>
              <w:spacing w:before="60" w:after="60"/>
              <w:jc w:val="right"/>
              <w:rPr>
                <w:rFonts w:cs="Arial"/>
                <w:color w:val="000000"/>
                <w:szCs w:val="20"/>
              </w:rPr>
            </w:pPr>
            <w:r w:rsidRPr="006B06F9">
              <w:rPr>
                <w:rFonts w:cs="Arial"/>
                <w:color w:val="000000"/>
                <w:szCs w:val="20"/>
              </w:rPr>
              <w:t>879</w:t>
            </w:r>
          </w:p>
        </w:tc>
        <w:tc>
          <w:tcPr>
            <w:tcW w:w="702" w:type="dxa"/>
            <w:shd w:val="clear" w:color="auto" w:fill="auto"/>
            <w:noWrap/>
            <w:vAlign w:val="bottom"/>
            <w:hideMark/>
          </w:tcPr>
          <w:p w14:paraId="320537D8" w14:textId="77777777" w:rsidR="00D736CA" w:rsidRPr="006B06F9" w:rsidRDefault="00227E83" w:rsidP="00D736CA">
            <w:pPr>
              <w:spacing w:before="60" w:after="60"/>
              <w:jc w:val="right"/>
              <w:rPr>
                <w:rFonts w:cs="Arial"/>
                <w:color w:val="000000"/>
                <w:szCs w:val="20"/>
              </w:rPr>
            </w:pPr>
            <w:r w:rsidRPr="006B06F9">
              <w:rPr>
                <w:rFonts w:cs="Arial"/>
                <w:color w:val="000000"/>
                <w:szCs w:val="20"/>
              </w:rPr>
              <w:t>17%</w:t>
            </w:r>
          </w:p>
        </w:tc>
        <w:tc>
          <w:tcPr>
            <w:tcW w:w="851" w:type="dxa"/>
            <w:shd w:val="clear" w:color="auto" w:fill="auto"/>
            <w:noWrap/>
            <w:vAlign w:val="bottom"/>
            <w:hideMark/>
          </w:tcPr>
          <w:p w14:paraId="0D3C3795" w14:textId="77777777" w:rsidR="00D736CA" w:rsidRPr="006B06F9" w:rsidRDefault="00227E83" w:rsidP="00D736CA">
            <w:pPr>
              <w:spacing w:before="60" w:after="60"/>
              <w:jc w:val="right"/>
              <w:rPr>
                <w:rFonts w:cs="Arial"/>
                <w:color w:val="000000"/>
                <w:szCs w:val="20"/>
              </w:rPr>
            </w:pPr>
            <w:r w:rsidRPr="006B06F9">
              <w:rPr>
                <w:rFonts w:cs="Arial"/>
                <w:color w:val="000000"/>
                <w:szCs w:val="20"/>
              </w:rPr>
              <w:t>746</w:t>
            </w:r>
          </w:p>
        </w:tc>
        <w:tc>
          <w:tcPr>
            <w:tcW w:w="709" w:type="dxa"/>
            <w:shd w:val="clear" w:color="auto" w:fill="auto"/>
            <w:noWrap/>
            <w:vAlign w:val="bottom"/>
            <w:hideMark/>
          </w:tcPr>
          <w:p w14:paraId="5A2D0800" w14:textId="77777777" w:rsidR="00D736CA" w:rsidRPr="006B06F9" w:rsidRDefault="00227E83" w:rsidP="00D736CA">
            <w:pPr>
              <w:spacing w:before="60" w:after="60"/>
              <w:jc w:val="right"/>
              <w:rPr>
                <w:rFonts w:cs="Arial"/>
                <w:color w:val="000000"/>
                <w:szCs w:val="20"/>
              </w:rPr>
            </w:pPr>
            <w:r w:rsidRPr="006B06F9">
              <w:rPr>
                <w:rFonts w:cs="Arial"/>
                <w:color w:val="000000"/>
                <w:szCs w:val="20"/>
              </w:rPr>
              <w:t>13%</w:t>
            </w:r>
          </w:p>
        </w:tc>
        <w:tc>
          <w:tcPr>
            <w:tcW w:w="850" w:type="dxa"/>
            <w:shd w:val="clear" w:color="auto" w:fill="auto"/>
            <w:noWrap/>
            <w:vAlign w:val="bottom"/>
            <w:hideMark/>
          </w:tcPr>
          <w:p w14:paraId="0C98BCAC" w14:textId="77777777" w:rsidR="00D736CA" w:rsidRPr="006B06F9" w:rsidRDefault="00227E83" w:rsidP="00D736CA">
            <w:pPr>
              <w:spacing w:before="60" w:after="60"/>
              <w:jc w:val="right"/>
              <w:rPr>
                <w:rFonts w:cs="Arial"/>
                <w:color w:val="000000"/>
                <w:szCs w:val="20"/>
              </w:rPr>
            </w:pPr>
            <w:r w:rsidRPr="006B06F9">
              <w:rPr>
                <w:rFonts w:cs="Arial"/>
                <w:color w:val="000000"/>
                <w:szCs w:val="20"/>
              </w:rPr>
              <w:t>872</w:t>
            </w:r>
          </w:p>
        </w:tc>
        <w:tc>
          <w:tcPr>
            <w:tcW w:w="709" w:type="dxa"/>
            <w:shd w:val="clear" w:color="auto" w:fill="auto"/>
            <w:noWrap/>
            <w:vAlign w:val="bottom"/>
            <w:hideMark/>
          </w:tcPr>
          <w:p w14:paraId="5A8ACFB3" w14:textId="77777777" w:rsidR="00D736CA" w:rsidRPr="006B06F9" w:rsidRDefault="00227E83" w:rsidP="00D736CA">
            <w:pPr>
              <w:spacing w:before="60" w:after="60"/>
              <w:jc w:val="right"/>
              <w:rPr>
                <w:rFonts w:cs="Arial"/>
                <w:color w:val="000000"/>
                <w:szCs w:val="20"/>
              </w:rPr>
            </w:pPr>
            <w:r w:rsidRPr="006B06F9">
              <w:rPr>
                <w:rFonts w:cs="Arial"/>
                <w:color w:val="000000"/>
                <w:szCs w:val="20"/>
              </w:rPr>
              <w:t>14%</w:t>
            </w:r>
          </w:p>
        </w:tc>
        <w:tc>
          <w:tcPr>
            <w:tcW w:w="850" w:type="dxa"/>
            <w:shd w:val="clear" w:color="auto" w:fill="auto"/>
            <w:noWrap/>
            <w:vAlign w:val="bottom"/>
            <w:hideMark/>
          </w:tcPr>
          <w:p w14:paraId="1A4EEF3B" w14:textId="77777777" w:rsidR="00D736CA" w:rsidRPr="006B06F9" w:rsidRDefault="00227E83" w:rsidP="00D736CA">
            <w:pPr>
              <w:spacing w:before="60" w:after="60"/>
              <w:jc w:val="right"/>
              <w:rPr>
                <w:rFonts w:cs="Arial"/>
                <w:color w:val="000000"/>
                <w:szCs w:val="20"/>
              </w:rPr>
            </w:pPr>
            <w:r w:rsidRPr="006B06F9">
              <w:rPr>
                <w:rFonts w:cs="Arial"/>
                <w:color w:val="000000"/>
                <w:szCs w:val="20"/>
              </w:rPr>
              <w:t>876</w:t>
            </w:r>
          </w:p>
        </w:tc>
        <w:tc>
          <w:tcPr>
            <w:tcW w:w="851" w:type="dxa"/>
            <w:shd w:val="clear" w:color="auto" w:fill="auto"/>
            <w:noWrap/>
            <w:vAlign w:val="bottom"/>
            <w:hideMark/>
          </w:tcPr>
          <w:p w14:paraId="613C5ECF" w14:textId="77777777" w:rsidR="00D736CA" w:rsidRPr="006B06F9" w:rsidRDefault="00227E83" w:rsidP="00D736CA">
            <w:pPr>
              <w:spacing w:before="60" w:after="60"/>
              <w:jc w:val="right"/>
              <w:rPr>
                <w:rFonts w:cs="Arial"/>
                <w:color w:val="000000"/>
                <w:szCs w:val="20"/>
              </w:rPr>
            </w:pPr>
            <w:r w:rsidRPr="006B06F9">
              <w:rPr>
                <w:rFonts w:cs="Arial"/>
                <w:color w:val="000000"/>
                <w:szCs w:val="20"/>
              </w:rPr>
              <w:t>13%</w:t>
            </w:r>
          </w:p>
        </w:tc>
        <w:tc>
          <w:tcPr>
            <w:tcW w:w="850" w:type="dxa"/>
            <w:shd w:val="clear" w:color="auto" w:fill="auto"/>
            <w:noWrap/>
            <w:vAlign w:val="bottom"/>
            <w:hideMark/>
          </w:tcPr>
          <w:p w14:paraId="640E03C3" w14:textId="77777777" w:rsidR="00D736CA" w:rsidRPr="006B06F9" w:rsidRDefault="00227E83" w:rsidP="00D736CA">
            <w:pPr>
              <w:spacing w:before="60" w:after="60"/>
              <w:jc w:val="right"/>
              <w:rPr>
                <w:rFonts w:cs="Arial"/>
                <w:color w:val="000000"/>
                <w:szCs w:val="20"/>
              </w:rPr>
            </w:pPr>
            <w:r w:rsidRPr="006B06F9">
              <w:rPr>
                <w:rFonts w:cs="Arial"/>
                <w:color w:val="000000"/>
                <w:szCs w:val="20"/>
              </w:rPr>
              <w:t>849</w:t>
            </w:r>
          </w:p>
        </w:tc>
        <w:tc>
          <w:tcPr>
            <w:tcW w:w="622" w:type="dxa"/>
            <w:shd w:val="clear" w:color="auto" w:fill="auto"/>
            <w:noWrap/>
            <w:vAlign w:val="bottom"/>
            <w:hideMark/>
          </w:tcPr>
          <w:p w14:paraId="08B34482" w14:textId="77777777" w:rsidR="00D736CA" w:rsidRPr="006B06F9" w:rsidRDefault="00227E83" w:rsidP="00D736CA">
            <w:pPr>
              <w:spacing w:before="60" w:after="60"/>
              <w:jc w:val="right"/>
              <w:rPr>
                <w:rFonts w:cs="Arial"/>
                <w:color w:val="000000"/>
                <w:szCs w:val="20"/>
              </w:rPr>
            </w:pPr>
            <w:r w:rsidRPr="006B06F9">
              <w:rPr>
                <w:rFonts w:cs="Arial"/>
                <w:color w:val="000000"/>
                <w:szCs w:val="20"/>
              </w:rPr>
              <w:t>12%</w:t>
            </w:r>
          </w:p>
        </w:tc>
      </w:tr>
      <w:tr w:rsidR="00151C11" w:rsidRPr="006B06F9" w14:paraId="7C58313B" w14:textId="77777777" w:rsidTr="006806C1">
        <w:trPr>
          <w:trHeight w:val="315"/>
        </w:trPr>
        <w:tc>
          <w:tcPr>
            <w:tcW w:w="1299" w:type="dxa"/>
            <w:shd w:val="clear" w:color="auto" w:fill="auto"/>
            <w:noWrap/>
            <w:vAlign w:val="bottom"/>
            <w:hideMark/>
          </w:tcPr>
          <w:p w14:paraId="258FD15A" w14:textId="77777777" w:rsidR="00D736CA" w:rsidRPr="006B06F9" w:rsidRDefault="00227E83" w:rsidP="00D736CA">
            <w:pPr>
              <w:spacing w:before="60" w:after="60"/>
              <w:rPr>
                <w:rFonts w:cs="Arial"/>
                <w:color w:val="000000"/>
                <w:szCs w:val="20"/>
              </w:rPr>
            </w:pPr>
            <w:r w:rsidRPr="006B06F9">
              <w:rPr>
                <w:rFonts w:cs="Arial"/>
                <w:color w:val="000000"/>
                <w:szCs w:val="20"/>
              </w:rPr>
              <w:t>High</w:t>
            </w:r>
          </w:p>
        </w:tc>
        <w:tc>
          <w:tcPr>
            <w:tcW w:w="831" w:type="dxa"/>
            <w:shd w:val="clear" w:color="auto" w:fill="auto"/>
            <w:noWrap/>
            <w:vAlign w:val="bottom"/>
            <w:hideMark/>
          </w:tcPr>
          <w:p w14:paraId="195F2497" w14:textId="77777777" w:rsidR="00D736CA" w:rsidRPr="006B06F9" w:rsidRDefault="00227E83" w:rsidP="00D736CA">
            <w:pPr>
              <w:spacing w:before="60" w:after="60"/>
              <w:jc w:val="right"/>
              <w:rPr>
                <w:rFonts w:cs="Arial"/>
                <w:color w:val="000000"/>
                <w:szCs w:val="20"/>
              </w:rPr>
            </w:pPr>
            <w:r w:rsidRPr="006B06F9">
              <w:rPr>
                <w:rFonts w:cs="Arial"/>
                <w:color w:val="000000"/>
                <w:szCs w:val="20"/>
              </w:rPr>
              <w:t>3915</w:t>
            </w:r>
          </w:p>
        </w:tc>
        <w:tc>
          <w:tcPr>
            <w:tcW w:w="702" w:type="dxa"/>
            <w:shd w:val="clear" w:color="auto" w:fill="auto"/>
            <w:noWrap/>
            <w:vAlign w:val="bottom"/>
            <w:hideMark/>
          </w:tcPr>
          <w:p w14:paraId="720B85DA" w14:textId="77777777" w:rsidR="00D736CA" w:rsidRPr="006B06F9" w:rsidRDefault="00227E83" w:rsidP="00D736CA">
            <w:pPr>
              <w:spacing w:before="60" w:after="60"/>
              <w:jc w:val="right"/>
              <w:rPr>
                <w:rFonts w:cs="Arial"/>
                <w:color w:val="000000"/>
                <w:szCs w:val="20"/>
              </w:rPr>
            </w:pPr>
            <w:r w:rsidRPr="006B06F9">
              <w:rPr>
                <w:rFonts w:cs="Arial"/>
                <w:color w:val="000000"/>
                <w:szCs w:val="20"/>
              </w:rPr>
              <w:t>76%</w:t>
            </w:r>
          </w:p>
        </w:tc>
        <w:tc>
          <w:tcPr>
            <w:tcW w:w="851" w:type="dxa"/>
            <w:shd w:val="clear" w:color="auto" w:fill="auto"/>
            <w:noWrap/>
            <w:vAlign w:val="bottom"/>
            <w:hideMark/>
          </w:tcPr>
          <w:p w14:paraId="3F1AE399" w14:textId="77777777" w:rsidR="00D736CA" w:rsidRPr="006B06F9" w:rsidRDefault="00227E83" w:rsidP="00D736CA">
            <w:pPr>
              <w:spacing w:before="60" w:after="60"/>
              <w:jc w:val="right"/>
              <w:rPr>
                <w:rFonts w:cs="Arial"/>
                <w:color w:val="000000"/>
                <w:szCs w:val="20"/>
              </w:rPr>
            </w:pPr>
            <w:r w:rsidRPr="006B06F9">
              <w:rPr>
                <w:rFonts w:cs="Arial"/>
                <w:color w:val="000000"/>
                <w:szCs w:val="20"/>
              </w:rPr>
              <w:t>4107</w:t>
            </w:r>
          </w:p>
        </w:tc>
        <w:tc>
          <w:tcPr>
            <w:tcW w:w="709" w:type="dxa"/>
            <w:shd w:val="clear" w:color="auto" w:fill="auto"/>
            <w:noWrap/>
            <w:vAlign w:val="bottom"/>
            <w:hideMark/>
          </w:tcPr>
          <w:p w14:paraId="059A318A" w14:textId="77777777" w:rsidR="00D736CA" w:rsidRPr="006B06F9" w:rsidRDefault="00227E83" w:rsidP="00D736CA">
            <w:pPr>
              <w:spacing w:before="60" w:after="60"/>
              <w:jc w:val="right"/>
              <w:rPr>
                <w:rFonts w:cs="Arial"/>
                <w:color w:val="000000"/>
                <w:szCs w:val="20"/>
              </w:rPr>
            </w:pPr>
            <w:r w:rsidRPr="006B06F9">
              <w:rPr>
                <w:rFonts w:cs="Arial"/>
                <w:color w:val="000000"/>
                <w:szCs w:val="20"/>
              </w:rPr>
              <w:t>74%</w:t>
            </w:r>
          </w:p>
        </w:tc>
        <w:tc>
          <w:tcPr>
            <w:tcW w:w="850" w:type="dxa"/>
            <w:shd w:val="clear" w:color="auto" w:fill="auto"/>
            <w:noWrap/>
            <w:vAlign w:val="bottom"/>
            <w:hideMark/>
          </w:tcPr>
          <w:p w14:paraId="076B1D27" w14:textId="77777777" w:rsidR="00D736CA" w:rsidRPr="006B06F9" w:rsidRDefault="00227E83" w:rsidP="00D736CA">
            <w:pPr>
              <w:spacing w:before="60" w:after="60"/>
              <w:jc w:val="right"/>
              <w:rPr>
                <w:rFonts w:cs="Arial"/>
                <w:color w:val="000000"/>
                <w:szCs w:val="20"/>
              </w:rPr>
            </w:pPr>
            <w:r w:rsidRPr="006B06F9">
              <w:rPr>
                <w:rFonts w:cs="Arial"/>
                <w:color w:val="000000"/>
                <w:szCs w:val="20"/>
              </w:rPr>
              <w:t>4814</w:t>
            </w:r>
          </w:p>
        </w:tc>
        <w:tc>
          <w:tcPr>
            <w:tcW w:w="709" w:type="dxa"/>
            <w:shd w:val="clear" w:color="auto" w:fill="auto"/>
            <w:noWrap/>
            <w:vAlign w:val="bottom"/>
            <w:hideMark/>
          </w:tcPr>
          <w:p w14:paraId="334A267A" w14:textId="77777777" w:rsidR="00D736CA" w:rsidRPr="006B06F9" w:rsidRDefault="00227E83" w:rsidP="00D736CA">
            <w:pPr>
              <w:spacing w:before="60" w:after="60"/>
              <w:jc w:val="right"/>
              <w:rPr>
                <w:rFonts w:cs="Arial"/>
                <w:color w:val="000000"/>
                <w:szCs w:val="20"/>
              </w:rPr>
            </w:pPr>
            <w:r w:rsidRPr="006B06F9">
              <w:rPr>
                <w:rFonts w:cs="Arial"/>
                <w:color w:val="000000"/>
                <w:szCs w:val="20"/>
              </w:rPr>
              <w:t>75%</w:t>
            </w:r>
          </w:p>
        </w:tc>
        <w:tc>
          <w:tcPr>
            <w:tcW w:w="850" w:type="dxa"/>
            <w:shd w:val="clear" w:color="auto" w:fill="auto"/>
            <w:noWrap/>
            <w:vAlign w:val="bottom"/>
            <w:hideMark/>
          </w:tcPr>
          <w:p w14:paraId="3EB2F0D6" w14:textId="77777777" w:rsidR="00D736CA" w:rsidRPr="006B06F9" w:rsidRDefault="00227E83" w:rsidP="00D736CA">
            <w:pPr>
              <w:spacing w:before="60" w:after="60"/>
              <w:jc w:val="right"/>
              <w:rPr>
                <w:rFonts w:cs="Arial"/>
                <w:color w:val="000000"/>
                <w:szCs w:val="20"/>
              </w:rPr>
            </w:pPr>
            <w:r w:rsidRPr="006B06F9">
              <w:rPr>
                <w:rFonts w:cs="Arial"/>
                <w:color w:val="000000"/>
                <w:szCs w:val="20"/>
              </w:rPr>
              <w:t>5067</w:t>
            </w:r>
          </w:p>
        </w:tc>
        <w:tc>
          <w:tcPr>
            <w:tcW w:w="851" w:type="dxa"/>
            <w:shd w:val="clear" w:color="auto" w:fill="auto"/>
            <w:noWrap/>
            <w:vAlign w:val="bottom"/>
            <w:hideMark/>
          </w:tcPr>
          <w:p w14:paraId="71CE0566" w14:textId="77777777" w:rsidR="00D736CA" w:rsidRPr="006B06F9" w:rsidRDefault="00227E83" w:rsidP="00D736CA">
            <w:pPr>
              <w:spacing w:before="60" w:after="60"/>
              <w:jc w:val="right"/>
              <w:rPr>
                <w:rFonts w:cs="Arial"/>
                <w:color w:val="000000"/>
                <w:szCs w:val="20"/>
              </w:rPr>
            </w:pPr>
            <w:r w:rsidRPr="006B06F9">
              <w:rPr>
                <w:rFonts w:cs="Arial"/>
                <w:color w:val="000000"/>
                <w:szCs w:val="20"/>
              </w:rPr>
              <w:t>77%</w:t>
            </w:r>
          </w:p>
        </w:tc>
        <w:tc>
          <w:tcPr>
            <w:tcW w:w="850" w:type="dxa"/>
            <w:shd w:val="clear" w:color="auto" w:fill="auto"/>
            <w:noWrap/>
            <w:vAlign w:val="bottom"/>
            <w:hideMark/>
          </w:tcPr>
          <w:p w14:paraId="07B21B16" w14:textId="77777777" w:rsidR="00D736CA" w:rsidRPr="006B06F9" w:rsidRDefault="00227E83" w:rsidP="00D736CA">
            <w:pPr>
              <w:spacing w:before="60" w:after="60"/>
              <w:jc w:val="right"/>
              <w:rPr>
                <w:rFonts w:cs="Arial"/>
                <w:color w:val="000000"/>
                <w:szCs w:val="20"/>
              </w:rPr>
            </w:pPr>
            <w:r w:rsidRPr="006B06F9">
              <w:rPr>
                <w:rFonts w:cs="Arial"/>
                <w:color w:val="000000"/>
                <w:szCs w:val="20"/>
              </w:rPr>
              <w:t>5518</w:t>
            </w:r>
          </w:p>
        </w:tc>
        <w:tc>
          <w:tcPr>
            <w:tcW w:w="622" w:type="dxa"/>
            <w:shd w:val="clear" w:color="auto" w:fill="auto"/>
            <w:noWrap/>
            <w:vAlign w:val="bottom"/>
            <w:hideMark/>
          </w:tcPr>
          <w:p w14:paraId="56C5C660" w14:textId="77777777" w:rsidR="00D736CA" w:rsidRPr="006B06F9" w:rsidRDefault="00227E83" w:rsidP="00D736CA">
            <w:pPr>
              <w:spacing w:before="60" w:after="60"/>
              <w:jc w:val="right"/>
              <w:rPr>
                <w:rFonts w:cs="Arial"/>
                <w:color w:val="000000"/>
                <w:szCs w:val="20"/>
              </w:rPr>
            </w:pPr>
            <w:r w:rsidRPr="006B06F9">
              <w:rPr>
                <w:rFonts w:cs="Arial"/>
                <w:color w:val="000000"/>
                <w:szCs w:val="20"/>
              </w:rPr>
              <w:t>78%</w:t>
            </w:r>
          </w:p>
        </w:tc>
      </w:tr>
      <w:tr w:rsidR="00151C11" w:rsidRPr="006B06F9" w14:paraId="39E1AC4A" w14:textId="77777777" w:rsidTr="006806C1">
        <w:trPr>
          <w:trHeight w:val="315"/>
        </w:trPr>
        <w:tc>
          <w:tcPr>
            <w:tcW w:w="1299" w:type="dxa"/>
            <w:shd w:val="clear" w:color="auto" w:fill="auto"/>
            <w:noWrap/>
            <w:vAlign w:val="bottom"/>
            <w:hideMark/>
          </w:tcPr>
          <w:p w14:paraId="5E6594E6" w14:textId="77777777" w:rsidR="00D736CA" w:rsidRPr="006B06F9" w:rsidRDefault="00227E83" w:rsidP="00D736CA">
            <w:pPr>
              <w:spacing w:before="60" w:after="60"/>
              <w:rPr>
                <w:rFonts w:cs="Arial"/>
                <w:color w:val="000000"/>
                <w:szCs w:val="20"/>
              </w:rPr>
            </w:pPr>
            <w:r w:rsidRPr="006B06F9">
              <w:rPr>
                <w:rFonts w:cs="Arial"/>
                <w:color w:val="000000"/>
                <w:szCs w:val="20"/>
              </w:rPr>
              <w:t>Max</w:t>
            </w:r>
          </w:p>
        </w:tc>
        <w:tc>
          <w:tcPr>
            <w:tcW w:w="831" w:type="dxa"/>
            <w:shd w:val="clear" w:color="auto" w:fill="auto"/>
            <w:noWrap/>
            <w:vAlign w:val="bottom"/>
            <w:hideMark/>
          </w:tcPr>
          <w:p w14:paraId="7A0E2E1E" w14:textId="77777777" w:rsidR="00D736CA" w:rsidRPr="006B06F9" w:rsidRDefault="00227E83" w:rsidP="00D736CA">
            <w:pPr>
              <w:spacing w:before="60" w:after="60"/>
              <w:jc w:val="right"/>
              <w:rPr>
                <w:rFonts w:cs="Arial"/>
                <w:color w:val="000000"/>
                <w:szCs w:val="20"/>
              </w:rPr>
            </w:pPr>
            <w:r w:rsidRPr="006B06F9">
              <w:rPr>
                <w:rFonts w:cs="Arial"/>
                <w:color w:val="000000"/>
                <w:szCs w:val="20"/>
              </w:rPr>
              <w:t>9</w:t>
            </w:r>
          </w:p>
        </w:tc>
        <w:tc>
          <w:tcPr>
            <w:tcW w:w="702" w:type="dxa"/>
            <w:shd w:val="clear" w:color="auto" w:fill="auto"/>
            <w:noWrap/>
            <w:vAlign w:val="bottom"/>
            <w:hideMark/>
          </w:tcPr>
          <w:p w14:paraId="0D0C2AB0" w14:textId="77777777" w:rsidR="00D736CA" w:rsidRPr="006B06F9" w:rsidRDefault="00227E83" w:rsidP="00D736CA">
            <w:pPr>
              <w:spacing w:before="60" w:after="60"/>
              <w:jc w:val="right"/>
              <w:rPr>
                <w:rFonts w:cs="Arial"/>
                <w:color w:val="000000"/>
                <w:szCs w:val="20"/>
              </w:rPr>
            </w:pPr>
            <w:r w:rsidRPr="006B06F9">
              <w:rPr>
                <w:rFonts w:cs="Arial"/>
                <w:color w:val="000000"/>
                <w:szCs w:val="20"/>
              </w:rPr>
              <w:t>&lt;1%</w:t>
            </w:r>
          </w:p>
        </w:tc>
        <w:tc>
          <w:tcPr>
            <w:tcW w:w="851" w:type="dxa"/>
            <w:shd w:val="clear" w:color="auto" w:fill="auto"/>
            <w:noWrap/>
            <w:vAlign w:val="bottom"/>
            <w:hideMark/>
          </w:tcPr>
          <w:p w14:paraId="26CE6A18" w14:textId="77777777" w:rsidR="00D736CA" w:rsidRPr="006B06F9" w:rsidRDefault="00227E83" w:rsidP="00D736CA">
            <w:pPr>
              <w:spacing w:before="60" w:after="60"/>
              <w:jc w:val="right"/>
              <w:rPr>
                <w:rFonts w:cs="Arial"/>
                <w:color w:val="000000"/>
                <w:szCs w:val="20"/>
              </w:rPr>
            </w:pPr>
            <w:r w:rsidRPr="006B06F9">
              <w:rPr>
                <w:rFonts w:cs="Arial"/>
                <w:color w:val="000000"/>
                <w:szCs w:val="20"/>
              </w:rPr>
              <w:t>14</w:t>
            </w:r>
          </w:p>
        </w:tc>
        <w:tc>
          <w:tcPr>
            <w:tcW w:w="709" w:type="dxa"/>
            <w:shd w:val="clear" w:color="auto" w:fill="auto"/>
            <w:noWrap/>
            <w:vAlign w:val="bottom"/>
            <w:hideMark/>
          </w:tcPr>
          <w:p w14:paraId="57C8F17C" w14:textId="77777777" w:rsidR="00D736CA" w:rsidRPr="006B06F9" w:rsidRDefault="00227E83" w:rsidP="00D736CA">
            <w:pPr>
              <w:spacing w:before="60" w:after="60"/>
              <w:jc w:val="right"/>
              <w:rPr>
                <w:rFonts w:cs="Arial"/>
                <w:color w:val="000000"/>
                <w:szCs w:val="20"/>
              </w:rPr>
            </w:pPr>
            <w:r w:rsidRPr="006B06F9">
              <w:rPr>
                <w:rFonts w:cs="Arial"/>
                <w:color w:val="000000"/>
                <w:szCs w:val="20"/>
              </w:rPr>
              <w:t>&lt;1%</w:t>
            </w:r>
          </w:p>
        </w:tc>
        <w:tc>
          <w:tcPr>
            <w:tcW w:w="850" w:type="dxa"/>
            <w:shd w:val="clear" w:color="auto" w:fill="auto"/>
            <w:noWrap/>
            <w:vAlign w:val="bottom"/>
            <w:hideMark/>
          </w:tcPr>
          <w:p w14:paraId="52E508EC" w14:textId="77777777" w:rsidR="00D736CA" w:rsidRPr="006B06F9" w:rsidRDefault="00227E83" w:rsidP="00D736CA">
            <w:pPr>
              <w:spacing w:before="60" w:after="60"/>
              <w:jc w:val="right"/>
              <w:rPr>
                <w:rFonts w:cs="Arial"/>
                <w:color w:val="000000"/>
                <w:szCs w:val="20"/>
              </w:rPr>
            </w:pPr>
            <w:r w:rsidRPr="006B06F9">
              <w:rPr>
                <w:rFonts w:cs="Arial"/>
                <w:color w:val="000000"/>
                <w:szCs w:val="20"/>
              </w:rPr>
              <w:t>31</w:t>
            </w:r>
          </w:p>
        </w:tc>
        <w:tc>
          <w:tcPr>
            <w:tcW w:w="709" w:type="dxa"/>
            <w:shd w:val="clear" w:color="auto" w:fill="auto"/>
            <w:noWrap/>
            <w:vAlign w:val="bottom"/>
            <w:hideMark/>
          </w:tcPr>
          <w:p w14:paraId="37942EA3" w14:textId="77777777" w:rsidR="00D736CA" w:rsidRPr="006B06F9" w:rsidRDefault="00227E83" w:rsidP="00D736CA">
            <w:pPr>
              <w:spacing w:before="60" w:after="60"/>
              <w:jc w:val="right"/>
              <w:rPr>
                <w:rFonts w:cs="Arial"/>
                <w:color w:val="000000"/>
                <w:szCs w:val="20"/>
              </w:rPr>
            </w:pPr>
            <w:r w:rsidRPr="006B06F9">
              <w:rPr>
                <w:rFonts w:cs="Arial"/>
                <w:color w:val="000000"/>
                <w:szCs w:val="20"/>
              </w:rPr>
              <w:t>&lt;1%</w:t>
            </w:r>
          </w:p>
        </w:tc>
        <w:tc>
          <w:tcPr>
            <w:tcW w:w="850" w:type="dxa"/>
            <w:shd w:val="clear" w:color="auto" w:fill="auto"/>
            <w:noWrap/>
            <w:vAlign w:val="bottom"/>
            <w:hideMark/>
          </w:tcPr>
          <w:p w14:paraId="4ACDE214" w14:textId="77777777" w:rsidR="00D736CA" w:rsidRPr="006B06F9" w:rsidRDefault="00227E83" w:rsidP="00D736CA">
            <w:pPr>
              <w:spacing w:before="60" w:after="60"/>
              <w:jc w:val="right"/>
              <w:rPr>
                <w:rFonts w:cs="Arial"/>
                <w:color w:val="000000"/>
                <w:szCs w:val="20"/>
              </w:rPr>
            </w:pPr>
            <w:r w:rsidRPr="006B06F9">
              <w:rPr>
                <w:rFonts w:cs="Arial"/>
                <w:color w:val="000000"/>
                <w:szCs w:val="20"/>
              </w:rPr>
              <w:t>19</w:t>
            </w:r>
          </w:p>
        </w:tc>
        <w:tc>
          <w:tcPr>
            <w:tcW w:w="851" w:type="dxa"/>
            <w:shd w:val="clear" w:color="auto" w:fill="auto"/>
            <w:noWrap/>
            <w:vAlign w:val="bottom"/>
            <w:hideMark/>
          </w:tcPr>
          <w:p w14:paraId="57670250" w14:textId="77777777" w:rsidR="00D736CA" w:rsidRPr="006B06F9" w:rsidRDefault="00227E83" w:rsidP="00D736CA">
            <w:pPr>
              <w:spacing w:before="60" w:after="60"/>
              <w:jc w:val="right"/>
              <w:rPr>
                <w:rFonts w:cs="Arial"/>
                <w:color w:val="000000"/>
                <w:szCs w:val="20"/>
              </w:rPr>
            </w:pPr>
            <w:r w:rsidRPr="006B06F9">
              <w:rPr>
                <w:rFonts w:cs="Arial"/>
                <w:color w:val="000000"/>
                <w:szCs w:val="20"/>
              </w:rPr>
              <w:t>0&lt;1%</w:t>
            </w:r>
          </w:p>
        </w:tc>
        <w:tc>
          <w:tcPr>
            <w:tcW w:w="850" w:type="dxa"/>
            <w:shd w:val="clear" w:color="auto" w:fill="auto"/>
            <w:noWrap/>
            <w:vAlign w:val="bottom"/>
            <w:hideMark/>
          </w:tcPr>
          <w:p w14:paraId="25D0AA3B" w14:textId="77777777" w:rsidR="00D736CA" w:rsidRPr="006B06F9" w:rsidRDefault="00227E83" w:rsidP="00D736CA">
            <w:pPr>
              <w:spacing w:before="60" w:after="60"/>
              <w:jc w:val="right"/>
              <w:rPr>
                <w:rFonts w:cs="Arial"/>
                <w:color w:val="000000"/>
                <w:szCs w:val="20"/>
              </w:rPr>
            </w:pPr>
            <w:r w:rsidRPr="006B06F9">
              <w:rPr>
                <w:rFonts w:cs="Arial"/>
                <w:color w:val="000000"/>
                <w:szCs w:val="20"/>
              </w:rPr>
              <w:t>19</w:t>
            </w:r>
          </w:p>
        </w:tc>
        <w:tc>
          <w:tcPr>
            <w:tcW w:w="622" w:type="dxa"/>
            <w:shd w:val="clear" w:color="auto" w:fill="auto"/>
            <w:noWrap/>
            <w:vAlign w:val="bottom"/>
            <w:hideMark/>
          </w:tcPr>
          <w:p w14:paraId="511F53E0" w14:textId="77777777" w:rsidR="00D736CA" w:rsidRPr="006B06F9" w:rsidRDefault="00227E83" w:rsidP="00D736CA">
            <w:pPr>
              <w:spacing w:before="60" w:after="60"/>
              <w:jc w:val="right"/>
              <w:rPr>
                <w:rFonts w:cs="Arial"/>
                <w:color w:val="000000"/>
                <w:szCs w:val="20"/>
              </w:rPr>
            </w:pPr>
            <w:r w:rsidRPr="006B06F9">
              <w:rPr>
                <w:rFonts w:cs="Arial"/>
                <w:color w:val="000000"/>
                <w:szCs w:val="20"/>
              </w:rPr>
              <w:t>&lt;1%</w:t>
            </w:r>
          </w:p>
        </w:tc>
      </w:tr>
      <w:tr w:rsidR="00151C11" w:rsidRPr="006B06F9" w14:paraId="1EFC23C6" w14:textId="77777777" w:rsidTr="006806C1">
        <w:trPr>
          <w:trHeight w:val="315"/>
        </w:trPr>
        <w:tc>
          <w:tcPr>
            <w:tcW w:w="1299" w:type="dxa"/>
            <w:shd w:val="clear" w:color="auto" w:fill="auto"/>
            <w:noWrap/>
            <w:vAlign w:val="bottom"/>
            <w:hideMark/>
          </w:tcPr>
          <w:p w14:paraId="219B6CA6" w14:textId="77777777" w:rsidR="00D736CA" w:rsidRPr="006B06F9" w:rsidRDefault="00227E83" w:rsidP="00D736CA">
            <w:pPr>
              <w:spacing w:before="60" w:after="60"/>
              <w:rPr>
                <w:rFonts w:cs="Arial"/>
                <w:color w:val="000000"/>
                <w:szCs w:val="20"/>
              </w:rPr>
            </w:pPr>
            <w:r w:rsidRPr="006B06F9">
              <w:rPr>
                <w:rFonts w:cs="Arial"/>
                <w:color w:val="000000"/>
                <w:szCs w:val="20"/>
              </w:rPr>
              <w:t>Unclass</w:t>
            </w:r>
          </w:p>
        </w:tc>
        <w:tc>
          <w:tcPr>
            <w:tcW w:w="831" w:type="dxa"/>
            <w:shd w:val="clear" w:color="auto" w:fill="auto"/>
            <w:noWrap/>
            <w:vAlign w:val="bottom"/>
            <w:hideMark/>
          </w:tcPr>
          <w:p w14:paraId="62A3E702" w14:textId="77777777" w:rsidR="00D736CA" w:rsidRPr="006B06F9" w:rsidRDefault="00227E83" w:rsidP="00D736CA">
            <w:pPr>
              <w:spacing w:before="60" w:after="60"/>
              <w:jc w:val="right"/>
              <w:rPr>
                <w:rFonts w:cs="Arial"/>
                <w:color w:val="000000"/>
                <w:szCs w:val="20"/>
              </w:rPr>
            </w:pPr>
            <w:r w:rsidRPr="006B06F9">
              <w:rPr>
                <w:rFonts w:cs="Arial"/>
                <w:color w:val="000000"/>
                <w:szCs w:val="20"/>
              </w:rPr>
              <w:t>322</w:t>
            </w:r>
          </w:p>
        </w:tc>
        <w:tc>
          <w:tcPr>
            <w:tcW w:w="702" w:type="dxa"/>
            <w:shd w:val="clear" w:color="auto" w:fill="auto"/>
            <w:noWrap/>
            <w:vAlign w:val="bottom"/>
            <w:hideMark/>
          </w:tcPr>
          <w:p w14:paraId="44E2153D" w14:textId="77777777" w:rsidR="00D736CA" w:rsidRPr="006B06F9" w:rsidRDefault="00227E83" w:rsidP="00D736CA">
            <w:pPr>
              <w:spacing w:before="60" w:after="60"/>
              <w:jc w:val="right"/>
              <w:rPr>
                <w:rFonts w:cs="Arial"/>
                <w:color w:val="000000"/>
                <w:szCs w:val="20"/>
              </w:rPr>
            </w:pPr>
            <w:r w:rsidRPr="006B06F9">
              <w:rPr>
                <w:rFonts w:cs="Arial"/>
                <w:color w:val="000000"/>
                <w:szCs w:val="20"/>
              </w:rPr>
              <w:t>6%</w:t>
            </w:r>
          </w:p>
        </w:tc>
        <w:tc>
          <w:tcPr>
            <w:tcW w:w="851" w:type="dxa"/>
            <w:shd w:val="clear" w:color="auto" w:fill="auto"/>
            <w:noWrap/>
            <w:vAlign w:val="bottom"/>
            <w:hideMark/>
          </w:tcPr>
          <w:p w14:paraId="30559303" w14:textId="77777777" w:rsidR="00D736CA" w:rsidRPr="006B06F9" w:rsidRDefault="00227E83" w:rsidP="00D736CA">
            <w:pPr>
              <w:spacing w:before="60" w:after="60"/>
              <w:jc w:val="right"/>
              <w:rPr>
                <w:rFonts w:cs="Arial"/>
                <w:color w:val="000000"/>
                <w:szCs w:val="20"/>
              </w:rPr>
            </w:pPr>
            <w:r w:rsidRPr="006B06F9">
              <w:rPr>
                <w:rFonts w:cs="Arial"/>
                <w:color w:val="000000"/>
                <w:szCs w:val="20"/>
              </w:rPr>
              <w:t>672</w:t>
            </w:r>
          </w:p>
        </w:tc>
        <w:tc>
          <w:tcPr>
            <w:tcW w:w="709" w:type="dxa"/>
            <w:shd w:val="clear" w:color="auto" w:fill="auto"/>
            <w:noWrap/>
            <w:vAlign w:val="bottom"/>
            <w:hideMark/>
          </w:tcPr>
          <w:p w14:paraId="5DF5A95D" w14:textId="77777777" w:rsidR="00D736CA" w:rsidRPr="006B06F9" w:rsidRDefault="00227E83" w:rsidP="00D736CA">
            <w:pPr>
              <w:spacing w:before="60" w:after="60"/>
              <w:jc w:val="right"/>
              <w:rPr>
                <w:rFonts w:cs="Arial"/>
                <w:color w:val="000000"/>
                <w:szCs w:val="20"/>
              </w:rPr>
            </w:pPr>
            <w:r w:rsidRPr="006B06F9">
              <w:rPr>
                <w:rFonts w:cs="Arial"/>
                <w:color w:val="000000"/>
                <w:szCs w:val="20"/>
              </w:rPr>
              <w:t>12%</w:t>
            </w:r>
          </w:p>
        </w:tc>
        <w:tc>
          <w:tcPr>
            <w:tcW w:w="850" w:type="dxa"/>
            <w:shd w:val="clear" w:color="auto" w:fill="auto"/>
            <w:noWrap/>
            <w:vAlign w:val="bottom"/>
            <w:hideMark/>
          </w:tcPr>
          <w:p w14:paraId="346F355E" w14:textId="77777777" w:rsidR="00D736CA" w:rsidRPr="006B06F9" w:rsidRDefault="00227E83" w:rsidP="00D736CA">
            <w:pPr>
              <w:spacing w:before="60" w:after="60"/>
              <w:jc w:val="right"/>
              <w:rPr>
                <w:rFonts w:cs="Arial"/>
                <w:color w:val="000000"/>
                <w:szCs w:val="20"/>
              </w:rPr>
            </w:pPr>
            <w:r w:rsidRPr="006B06F9">
              <w:rPr>
                <w:rFonts w:cs="Arial"/>
                <w:color w:val="000000"/>
                <w:szCs w:val="20"/>
              </w:rPr>
              <w:t>661</w:t>
            </w:r>
          </w:p>
        </w:tc>
        <w:tc>
          <w:tcPr>
            <w:tcW w:w="709" w:type="dxa"/>
            <w:shd w:val="clear" w:color="auto" w:fill="auto"/>
            <w:noWrap/>
            <w:vAlign w:val="bottom"/>
            <w:hideMark/>
          </w:tcPr>
          <w:p w14:paraId="295F3629" w14:textId="77777777" w:rsidR="00D736CA" w:rsidRPr="006B06F9" w:rsidRDefault="00227E83" w:rsidP="00D736CA">
            <w:pPr>
              <w:spacing w:before="60" w:after="60"/>
              <w:jc w:val="right"/>
              <w:rPr>
                <w:rFonts w:cs="Arial"/>
                <w:color w:val="000000"/>
                <w:szCs w:val="20"/>
              </w:rPr>
            </w:pPr>
            <w:r w:rsidRPr="006B06F9">
              <w:rPr>
                <w:rFonts w:cs="Arial"/>
                <w:color w:val="000000"/>
                <w:szCs w:val="20"/>
              </w:rPr>
              <w:t>10%</w:t>
            </w:r>
          </w:p>
        </w:tc>
        <w:tc>
          <w:tcPr>
            <w:tcW w:w="850" w:type="dxa"/>
            <w:shd w:val="clear" w:color="auto" w:fill="auto"/>
            <w:noWrap/>
            <w:vAlign w:val="bottom"/>
            <w:hideMark/>
          </w:tcPr>
          <w:p w14:paraId="44AD82A9" w14:textId="77777777" w:rsidR="00D736CA" w:rsidRPr="006B06F9" w:rsidRDefault="00227E83" w:rsidP="00D736CA">
            <w:pPr>
              <w:spacing w:before="60" w:after="60"/>
              <w:jc w:val="right"/>
              <w:rPr>
                <w:rFonts w:cs="Arial"/>
                <w:color w:val="000000"/>
                <w:szCs w:val="20"/>
              </w:rPr>
            </w:pPr>
            <w:r w:rsidRPr="006B06F9">
              <w:rPr>
                <w:rFonts w:cs="Arial"/>
                <w:color w:val="000000"/>
                <w:szCs w:val="20"/>
              </w:rPr>
              <w:t>626</w:t>
            </w:r>
          </w:p>
        </w:tc>
        <w:tc>
          <w:tcPr>
            <w:tcW w:w="851" w:type="dxa"/>
            <w:shd w:val="clear" w:color="auto" w:fill="auto"/>
            <w:noWrap/>
            <w:vAlign w:val="bottom"/>
            <w:hideMark/>
          </w:tcPr>
          <w:p w14:paraId="4F7A56F9" w14:textId="77777777" w:rsidR="00D736CA" w:rsidRPr="006B06F9" w:rsidRDefault="00227E83" w:rsidP="00D736CA">
            <w:pPr>
              <w:spacing w:before="60" w:after="60"/>
              <w:jc w:val="right"/>
              <w:rPr>
                <w:rFonts w:cs="Arial"/>
                <w:color w:val="000000"/>
                <w:szCs w:val="20"/>
              </w:rPr>
            </w:pPr>
            <w:r w:rsidRPr="006B06F9">
              <w:rPr>
                <w:rFonts w:cs="Arial"/>
                <w:color w:val="000000"/>
                <w:szCs w:val="20"/>
              </w:rPr>
              <w:t>10%</w:t>
            </w:r>
          </w:p>
        </w:tc>
        <w:tc>
          <w:tcPr>
            <w:tcW w:w="850" w:type="dxa"/>
            <w:shd w:val="clear" w:color="auto" w:fill="auto"/>
            <w:noWrap/>
            <w:vAlign w:val="bottom"/>
            <w:hideMark/>
          </w:tcPr>
          <w:p w14:paraId="23677689" w14:textId="77777777" w:rsidR="00D736CA" w:rsidRPr="006B06F9" w:rsidRDefault="00227E83" w:rsidP="00D736CA">
            <w:pPr>
              <w:spacing w:before="60" w:after="60"/>
              <w:jc w:val="right"/>
              <w:rPr>
                <w:rFonts w:cs="Arial"/>
                <w:color w:val="000000"/>
                <w:szCs w:val="20"/>
              </w:rPr>
            </w:pPr>
            <w:r w:rsidRPr="006B06F9">
              <w:rPr>
                <w:rFonts w:cs="Arial"/>
                <w:color w:val="000000"/>
                <w:szCs w:val="20"/>
              </w:rPr>
              <w:t>648</w:t>
            </w:r>
          </w:p>
        </w:tc>
        <w:tc>
          <w:tcPr>
            <w:tcW w:w="622" w:type="dxa"/>
            <w:shd w:val="clear" w:color="auto" w:fill="auto"/>
            <w:noWrap/>
            <w:vAlign w:val="bottom"/>
            <w:hideMark/>
          </w:tcPr>
          <w:p w14:paraId="533B24B5" w14:textId="77777777" w:rsidR="00D736CA" w:rsidRPr="006B06F9" w:rsidRDefault="00227E83" w:rsidP="00D736CA">
            <w:pPr>
              <w:spacing w:before="60" w:after="60"/>
              <w:jc w:val="right"/>
              <w:rPr>
                <w:rFonts w:cs="Arial"/>
                <w:color w:val="000000"/>
                <w:szCs w:val="20"/>
              </w:rPr>
            </w:pPr>
            <w:r w:rsidRPr="006B06F9">
              <w:rPr>
                <w:rFonts w:cs="Arial"/>
                <w:color w:val="000000"/>
                <w:szCs w:val="20"/>
              </w:rPr>
              <w:t>9%</w:t>
            </w:r>
          </w:p>
        </w:tc>
      </w:tr>
      <w:tr w:rsidR="00151C11" w:rsidRPr="006B06F9" w14:paraId="0BFA0AD4" w14:textId="77777777" w:rsidTr="006806C1">
        <w:trPr>
          <w:trHeight w:val="315"/>
        </w:trPr>
        <w:tc>
          <w:tcPr>
            <w:tcW w:w="1299" w:type="dxa"/>
            <w:shd w:val="clear" w:color="auto" w:fill="auto"/>
            <w:noWrap/>
            <w:vAlign w:val="bottom"/>
            <w:hideMark/>
          </w:tcPr>
          <w:p w14:paraId="49F52B9C" w14:textId="77777777" w:rsidR="00D736CA" w:rsidRPr="006B06F9" w:rsidRDefault="00227E83" w:rsidP="00D736CA">
            <w:pPr>
              <w:spacing w:before="60" w:after="60"/>
              <w:rPr>
                <w:rFonts w:cs="Arial"/>
                <w:b/>
                <w:bCs/>
                <w:color w:val="000000"/>
                <w:szCs w:val="20"/>
              </w:rPr>
            </w:pPr>
            <w:r w:rsidRPr="006B06F9">
              <w:rPr>
                <w:rFonts w:cs="Arial"/>
                <w:b/>
                <w:bCs/>
                <w:color w:val="000000"/>
                <w:szCs w:val="20"/>
              </w:rPr>
              <w:t>Total</w:t>
            </w:r>
          </w:p>
        </w:tc>
        <w:tc>
          <w:tcPr>
            <w:tcW w:w="831" w:type="dxa"/>
            <w:shd w:val="clear" w:color="auto" w:fill="auto"/>
            <w:noWrap/>
            <w:vAlign w:val="bottom"/>
            <w:hideMark/>
          </w:tcPr>
          <w:p w14:paraId="5D96E0DA" w14:textId="77777777" w:rsidR="00D736CA" w:rsidRPr="006B06F9" w:rsidRDefault="00227E83" w:rsidP="00D736CA">
            <w:pPr>
              <w:spacing w:before="60" w:after="60"/>
              <w:jc w:val="right"/>
              <w:rPr>
                <w:rFonts w:cs="Arial"/>
                <w:b/>
                <w:bCs/>
                <w:color w:val="000000"/>
                <w:szCs w:val="20"/>
              </w:rPr>
            </w:pPr>
            <w:r w:rsidRPr="006B06F9">
              <w:rPr>
                <w:rFonts w:cs="Arial"/>
                <w:b/>
                <w:bCs/>
                <w:color w:val="000000"/>
                <w:szCs w:val="20"/>
              </w:rPr>
              <w:t>5125</w:t>
            </w:r>
          </w:p>
        </w:tc>
        <w:tc>
          <w:tcPr>
            <w:tcW w:w="702" w:type="dxa"/>
            <w:shd w:val="clear" w:color="auto" w:fill="auto"/>
            <w:noWrap/>
            <w:vAlign w:val="bottom"/>
            <w:hideMark/>
          </w:tcPr>
          <w:p w14:paraId="003CFB98" w14:textId="77777777" w:rsidR="00D736CA" w:rsidRPr="006B06F9" w:rsidRDefault="00227E83" w:rsidP="00D736CA">
            <w:pPr>
              <w:spacing w:before="60" w:after="60"/>
              <w:rPr>
                <w:rFonts w:cs="Arial"/>
                <w:b/>
                <w:bCs/>
                <w:color w:val="000000"/>
                <w:szCs w:val="20"/>
              </w:rPr>
            </w:pPr>
            <w:r w:rsidRPr="006B06F9">
              <w:rPr>
                <w:rFonts w:cs="Arial"/>
                <w:b/>
                <w:bCs/>
                <w:color w:val="000000"/>
                <w:szCs w:val="20"/>
              </w:rPr>
              <w:t> </w:t>
            </w:r>
          </w:p>
        </w:tc>
        <w:tc>
          <w:tcPr>
            <w:tcW w:w="851" w:type="dxa"/>
            <w:shd w:val="clear" w:color="auto" w:fill="auto"/>
            <w:noWrap/>
            <w:vAlign w:val="bottom"/>
            <w:hideMark/>
          </w:tcPr>
          <w:p w14:paraId="3E8C9504" w14:textId="77777777" w:rsidR="00D736CA" w:rsidRPr="006B06F9" w:rsidRDefault="00227E83" w:rsidP="00D736CA">
            <w:pPr>
              <w:spacing w:before="60" w:after="60"/>
              <w:jc w:val="right"/>
              <w:rPr>
                <w:rFonts w:cs="Arial"/>
                <w:b/>
                <w:bCs/>
                <w:color w:val="000000"/>
                <w:szCs w:val="20"/>
              </w:rPr>
            </w:pPr>
            <w:r w:rsidRPr="006B06F9">
              <w:rPr>
                <w:rFonts w:cs="Arial"/>
                <w:b/>
                <w:bCs/>
                <w:color w:val="000000"/>
                <w:szCs w:val="20"/>
              </w:rPr>
              <w:t>5539</w:t>
            </w:r>
          </w:p>
        </w:tc>
        <w:tc>
          <w:tcPr>
            <w:tcW w:w="709" w:type="dxa"/>
            <w:shd w:val="clear" w:color="auto" w:fill="auto"/>
            <w:noWrap/>
            <w:vAlign w:val="bottom"/>
            <w:hideMark/>
          </w:tcPr>
          <w:p w14:paraId="323D8708" w14:textId="77777777" w:rsidR="00D736CA" w:rsidRPr="006B06F9" w:rsidRDefault="00227E83" w:rsidP="00D736CA">
            <w:pPr>
              <w:spacing w:before="60" w:after="60"/>
              <w:rPr>
                <w:rFonts w:cs="Arial"/>
                <w:b/>
                <w:bCs/>
                <w:color w:val="000000"/>
                <w:szCs w:val="20"/>
              </w:rPr>
            </w:pPr>
            <w:r w:rsidRPr="006B06F9">
              <w:rPr>
                <w:rFonts w:cs="Arial"/>
                <w:b/>
                <w:bCs/>
                <w:color w:val="000000"/>
                <w:szCs w:val="20"/>
              </w:rPr>
              <w:t> </w:t>
            </w:r>
          </w:p>
        </w:tc>
        <w:tc>
          <w:tcPr>
            <w:tcW w:w="850" w:type="dxa"/>
            <w:shd w:val="clear" w:color="auto" w:fill="auto"/>
            <w:noWrap/>
            <w:vAlign w:val="bottom"/>
            <w:hideMark/>
          </w:tcPr>
          <w:p w14:paraId="7D721831" w14:textId="77777777" w:rsidR="00D736CA" w:rsidRPr="006B06F9" w:rsidRDefault="00227E83" w:rsidP="00D736CA">
            <w:pPr>
              <w:spacing w:before="60" w:after="60"/>
              <w:jc w:val="right"/>
              <w:rPr>
                <w:rFonts w:cs="Arial"/>
                <w:b/>
                <w:bCs/>
                <w:color w:val="000000"/>
                <w:szCs w:val="20"/>
              </w:rPr>
            </w:pPr>
            <w:r w:rsidRPr="006B06F9">
              <w:rPr>
                <w:rFonts w:cs="Arial"/>
                <w:b/>
                <w:bCs/>
                <w:color w:val="000000"/>
                <w:szCs w:val="20"/>
              </w:rPr>
              <w:t>6378</w:t>
            </w:r>
          </w:p>
        </w:tc>
        <w:tc>
          <w:tcPr>
            <w:tcW w:w="709" w:type="dxa"/>
            <w:shd w:val="clear" w:color="auto" w:fill="auto"/>
            <w:noWrap/>
            <w:vAlign w:val="bottom"/>
            <w:hideMark/>
          </w:tcPr>
          <w:p w14:paraId="1D170B49" w14:textId="77777777" w:rsidR="00D736CA" w:rsidRPr="006B06F9" w:rsidRDefault="00D736CA" w:rsidP="00D736CA">
            <w:pPr>
              <w:spacing w:before="60" w:after="60"/>
              <w:jc w:val="right"/>
              <w:rPr>
                <w:rFonts w:cs="Arial"/>
                <w:b/>
                <w:bCs/>
                <w:color w:val="000000"/>
                <w:szCs w:val="20"/>
              </w:rPr>
            </w:pPr>
          </w:p>
        </w:tc>
        <w:tc>
          <w:tcPr>
            <w:tcW w:w="850" w:type="dxa"/>
            <w:shd w:val="clear" w:color="auto" w:fill="auto"/>
            <w:noWrap/>
            <w:vAlign w:val="bottom"/>
            <w:hideMark/>
          </w:tcPr>
          <w:p w14:paraId="1818B02F" w14:textId="77777777" w:rsidR="00D736CA" w:rsidRPr="006B06F9" w:rsidRDefault="00227E83" w:rsidP="00D736CA">
            <w:pPr>
              <w:spacing w:before="60" w:after="60"/>
              <w:jc w:val="right"/>
              <w:rPr>
                <w:rFonts w:cs="Arial"/>
                <w:b/>
                <w:bCs/>
                <w:color w:val="000000"/>
                <w:szCs w:val="20"/>
              </w:rPr>
            </w:pPr>
            <w:r w:rsidRPr="006B06F9">
              <w:rPr>
                <w:rFonts w:cs="Arial"/>
                <w:b/>
                <w:bCs/>
                <w:color w:val="000000"/>
                <w:szCs w:val="20"/>
              </w:rPr>
              <w:t>6588</w:t>
            </w:r>
          </w:p>
        </w:tc>
        <w:tc>
          <w:tcPr>
            <w:tcW w:w="851" w:type="dxa"/>
            <w:shd w:val="clear" w:color="auto" w:fill="auto"/>
            <w:noWrap/>
            <w:vAlign w:val="bottom"/>
            <w:hideMark/>
          </w:tcPr>
          <w:p w14:paraId="062BCB8D" w14:textId="77777777" w:rsidR="00D736CA" w:rsidRPr="006B06F9" w:rsidRDefault="00227E83" w:rsidP="00D736CA">
            <w:pPr>
              <w:spacing w:before="60" w:after="60"/>
              <w:rPr>
                <w:rFonts w:cs="Arial"/>
                <w:b/>
                <w:bCs/>
                <w:color w:val="000000"/>
                <w:szCs w:val="20"/>
              </w:rPr>
            </w:pPr>
            <w:r w:rsidRPr="006B06F9">
              <w:rPr>
                <w:rFonts w:cs="Arial"/>
                <w:b/>
                <w:bCs/>
                <w:color w:val="000000"/>
                <w:szCs w:val="20"/>
              </w:rPr>
              <w:t> </w:t>
            </w:r>
          </w:p>
        </w:tc>
        <w:tc>
          <w:tcPr>
            <w:tcW w:w="850" w:type="dxa"/>
            <w:shd w:val="clear" w:color="auto" w:fill="auto"/>
            <w:noWrap/>
            <w:vAlign w:val="bottom"/>
            <w:hideMark/>
          </w:tcPr>
          <w:p w14:paraId="592C96D8" w14:textId="77777777" w:rsidR="00D736CA" w:rsidRPr="006B06F9" w:rsidRDefault="00227E83" w:rsidP="00D736CA">
            <w:pPr>
              <w:spacing w:before="60" w:after="60"/>
              <w:jc w:val="right"/>
              <w:rPr>
                <w:rFonts w:cs="Arial"/>
                <w:b/>
                <w:bCs/>
                <w:color w:val="000000"/>
                <w:szCs w:val="20"/>
              </w:rPr>
            </w:pPr>
            <w:r w:rsidRPr="006B06F9">
              <w:rPr>
                <w:rFonts w:cs="Arial"/>
                <w:b/>
                <w:bCs/>
                <w:color w:val="000000"/>
                <w:szCs w:val="20"/>
              </w:rPr>
              <w:t>7034</w:t>
            </w:r>
          </w:p>
        </w:tc>
        <w:tc>
          <w:tcPr>
            <w:tcW w:w="622" w:type="dxa"/>
            <w:shd w:val="clear" w:color="auto" w:fill="auto"/>
            <w:noWrap/>
            <w:vAlign w:val="bottom"/>
            <w:hideMark/>
          </w:tcPr>
          <w:p w14:paraId="1EA3C645" w14:textId="77777777" w:rsidR="00D736CA" w:rsidRPr="006B06F9" w:rsidRDefault="00227E83" w:rsidP="00D736CA">
            <w:pPr>
              <w:spacing w:before="60" w:after="60"/>
              <w:rPr>
                <w:rFonts w:cs="Arial"/>
                <w:b/>
                <w:bCs/>
                <w:color w:val="000000"/>
                <w:szCs w:val="20"/>
              </w:rPr>
            </w:pPr>
            <w:r w:rsidRPr="006B06F9">
              <w:rPr>
                <w:rFonts w:cs="Arial"/>
                <w:b/>
                <w:bCs/>
                <w:color w:val="000000"/>
                <w:szCs w:val="20"/>
              </w:rPr>
              <w:t> </w:t>
            </w:r>
          </w:p>
        </w:tc>
      </w:tr>
    </w:tbl>
    <w:p w14:paraId="25F8B6BC" w14:textId="77777777" w:rsidR="00342828" w:rsidRDefault="00342828" w:rsidP="006806C1">
      <w:pPr>
        <w:pStyle w:val="Caption"/>
        <w:jc w:val="left"/>
        <w:rPr>
          <w:rFonts w:cs="Arial"/>
        </w:rPr>
      </w:pPr>
      <w:r>
        <w:t>Source: Queensland Corrective Services (unpublished administrative data).</w:t>
      </w:r>
    </w:p>
    <w:p w14:paraId="127E1E9E" w14:textId="640EAD7A" w:rsidR="00D736CA" w:rsidRPr="00D732BD" w:rsidRDefault="00227E83" w:rsidP="00D736CA">
      <w:pPr>
        <w:spacing w:before="240" w:after="240"/>
        <w:rPr>
          <w:rFonts w:cs="Arial"/>
        </w:rPr>
      </w:pPr>
      <w:r w:rsidRPr="00D732BD">
        <w:rPr>
          <w:rFonts w:cs="Arial"/>
        </w:rPr>
        <w:t xml:space="preserve">The tables above show that many more women prisoners in Queensland are classified as low security prisoners than male prisoners. </w:t>
      </w:r>
    </w:p>
    <w:p w14:paraId="0B693E56" w14:textId="519B0D7E" w:rsidR="00D736CA" w:rsidRDefault="00227E83" w:rsidP="00D736CA">
      <w:pPr>
        <w:spacing w:after="240"/>
        <w:rPr>
          <w:rFonts w:cs="Arial"/>
          <w:sz w:val="22"/>
          <w:szCs w:val="22"/>
        </w:rPr>
      </w:pPr>
      <w:r w:rsidRPr="00D732BD">
        <w:rPr>
          <w:rFonts w:cs="Arial"/>
        </w:rPr>
        <w:t>In 2007, 27% of women were classified as low security prisoners in contrast to 17% of men. In 2016, 33% of women were classified as low security prisoners in contrast to 12% of men</w:t>
      </w:r>
      <w:r w:rsidRPr="003A386A">
        <w:rPr>
          <w:rFonts w:cs="Arial"/>
          <w:sz w:val="22"/>
          <w:szCs w:val="22"/>
        </w:rPr>
        <w:t>.</w:t>
      </w:r>
    </w:p>
    <w:p w14:paraId="2C54A366" w14:textId="3B294B17" w:rsidR="006806C1" w:rsidRDefault="006806C1" w:rsidP="00D736CA">
      <w:pPr>
        <w:spacing w:after="240"/>
        <w:rPr>
          <w:rFonts w:cs="Arial"/>
          <w:sz w:val="22"/>
          <w:szCs w:val="22"/>
        </w:rPr>
      </w:pPr>
    </w:p>
    <w:p w14:paraId="3A329370" w14:textId="030CD4F2" w:rsidR="006806C1" w:rsidRDefault="006806C1" w:rsidP="00D736CA">
      <w:pPr>
        <w:spacing w:after="240"/>
        <w:rPr>
          <w:rFonts w:cs="Arial"/>
          <w:sz w:val="22"/>
          <w:szCs w:val="22"/>
        </w:rPr>
      </w:pPr>
    </w:p>
    <w:p w14:paraId="1E520548" w14:textId="77777777" w:rsidR="006806C1" w:rsidRPr="00973D41" w:rsidRDefault="006806C1" w:rsidP="00D736CA">
      <w:pPr>
        <w:spacing w:after="240"/>
        <w:rPr>
          <w:rFonts w:cs="Arial"/>
          <w:sz w:val="22"/>
          <w:szCs w:val="22"/>
        </w:rPr>
        <w:sectPr w:rsidR="006806C1" w:rsidRPr="00973D41" w:rsidSect="006806C1">
          <w:pgSz w:w="12240" w:h="15840"/>
          <w:pgMar w:top="1276" w:right="3969" w:bottom="1276" w:left="1701" w:header="708" w:footer="708" w:gutter="0"/>
          <w:cols w:space="708"/>
          <w:docGrid w:linePitch="360"/>
        </w:sectPr>
      </w:pPr>
    </w:p>
    <w:p w14:paraId="5F891FCA" w14:textId="77777777" w:rsidR="00D736CA" w:rsidRPr="00973D41" w:rsidRDefault="00227E83" w:rsidP="00D736CA">
      <w:pPr>
        <w:pStyle w:val="Heading3"/>
      </w:pPr>
      <w:bookmarkStart w:id="260" w:name="_Toc536542626"/>
      <w:bookmarkStart w:id="261" w:name="_Toc536715243"/>
      <w:r w:rsidRPr="00973D41">
        <w:lastRenderedPageBreak/>
        <w:t>Classification issues raised in consultation</w:t>
      </w:r>
      <w:bookmarkEnd w:id="260"/>
      <w:bookmarkEnd w:id="261"/>
    </w:p>
    <w:p w14:paraId="2A956B37" w14:textId="77777777" w:rsidR="00D736CA" w:rsidRPr="00973D41" w:rsidRDefault="00227E83" w:rsidP="00D736CA">
      <w:pPr>
        <w:spacing w:after="240"/>
        <w:rPr>
          <w:rFonts w:cs="Arial"/>
        </w:rPr>
      </w:pPr>
      <w:r w:rsidRPr="00973D41">
        <w:rPr>
          <w:rFonts w:cs="Arial"/>
        </w:rPr>
        <w:t>The following issues were identified during our consultation:</w:t>
      </w:r>
    </w:p>
    <w:p w14:paraId="413EE6DC" w14:textId="77777777" w:rsidR="00D736CA" w:rsidRPr="00973D41" w:rsidRDefault="00227E83" w:rsidP="00D736CA">
      <w:pPr>
        <w:pStyle w:val="Heading4"/>
      </w:pPr>
      <w:r w:rsidRPr="00973D41">
        <w:t>Low security prisoners being held in high security prisons</w:t>
      </w:r>
    </w:p>
    <w:p w14:paraId="252B6382" w14:textId="77777777" w:rsidR="00D736CA" w:rsidRPr="003A386A" w:rsidRDefault="00227E83" w:rsidP="00D736CA">
      <w:pPr>
        <w:spacing w:after="240"/>
        <w:rPr>
          <w:rFonts w:cs="Arial"/>
          <w:iCs/>
        </w:rPr>
      </w:pPr>
      <w:r w:rsidRPr="003A386A">
        <w:rPr>
          <w:rFonts w:cs="Arial"/>
          <w:iCs/>
        </w:rPr>
        <w:t xml:space="preserve">Ideally, prisoners should be held at the lowest level of security appropriate for their circumstances to ensure maximum opportunities for rehabilitation. Those who have a low security classification ought to be held in a low security prison. </w:t>
      </w:r>
    </w:p>
    <w:p w14:paraId="0C95470D" w14:textId="77777777" w:rsidR="00D736CA" w:rsidRDefault="00227E83" w:rsidP="00D736CA">
      <w:pPr>
        <w:spacing w:after="240"/>
        <w:rPr>
          <w:rFonts w:cs="Arial"/>
          <w:iCs/>
        </w:rPr>
      </w:pPr>
      <w:r w:rsidRPr="003A386A">
        <w:rPr>
          <w:rFonts w:cs="Arial"/>
          <w:iCs/>
        </w:rPr>
        <w:t>Because there are so few women’s prisons in Queensland, women often serve their sentences in high security prisons even after they receive a low security classification. This means they are being kept behind high electrified fences, subjected to highly enforced rules, increased lockdowns, increased numbers of strip searches (particularly when families visit), and a lack of independence compared to those held in low security prisons.</w:t>
      </w:r>
    </w:p>
    <w:p w14:paraId="55D36283" w14:textId="693866E7" w:rsidR="00D736CA" w:rsidRPr="00FF4343" w:rsidRDefault="00227E83" w:rsidP="006B06F9">
      <w:pPr>
        <w:pStyle w:val="Caption"/>
        <w:keepNext/>
        <w:jc w:val="left"/>
      </w:pPr>
      <w:bookmarkStart w:id="262" w:name="_Toc536696871"/>
      <w:r>
        <w:t xml:space="preserve">Table </w:t>
      </w:r>
      <w:r>
        <w:rPr>
          <w:noProof/>
        </w:rPr>
        <w:fldChar w:fldCharType="begin"/>
      </w:r>
      <w:r>
        <w:rPr>
          <w:noProof/>
        </w:rPr>
        <w:instrText xml:space="preserve"> SEQ Table \* ARABIC </w:instrText>
      </w:r>
      <w:r>
        <w:rPr>
          <w:noProof/>
        </w:rPr>
        <w:fldChar w:fldCharType="separate"/>
      </w:r>
      <w:r w:rsidR="008C0A34">
        <w:rPr>
          <w:noProof/>
        </w:rPr>
        <w:t>29</w:t>
      </w:r>
      <w:r>
        <w:rPr>
          <w:noProof/>
        </w:rPr>
        <w:fldChar w:fldCharType="end"/>
      </w:r>
      <w:r>
        <w:t>: Summary (custody types) of women and men prisoners</w:t>
      </w:r>
      <w:bookmarkEnd w:id="262"/>
    </w:p>
    <w:tbl>
      <w:tblPr>
        <w:tblW w:w="9776"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ook w:val="04A0" w:firstRow="1" w:lastRow="0" w:firstColumn="1" w:lastColumn="0" w:noHBand="0" w:noVBand="1"/>
      </w:tblPr>
      <w:tblGrid>
        <w:gridCol w:w="1838"/>
        <w:gridCol w:w="851"/>
        <w:gridCol w:w="708"/>
        <w:gridCol w:w="709"/>
        <w:gridCol w:w="851"/>
        <w:gridCol w:w="850"/>
        <w:gridCol w:w="851"/>
        <w:gridCol w:w="708"/>
        <w:gridCol w:w="709"/>
        <w:gridCol w:w="709"/>
        <w:gridCol w:w="992"/>
      </w:tblGrid>
      <w:tr w:rsidR="00151C11" w14:paraId="598F0258" w14:textId="77777777" w:rsidTr="00597A6E">
        <w:trPr>
          <w:trHeight w:val="315"/>
        </w:trPr>
        <w:tc>
          <w:tcPr>
            <w:tcW w:w="9776" w:type="dxa"/>
            <w:gridSpan w:val="11"/>
            <w:shd w:val="clear" w:color="auto" w:fill="auto"/>
            <w:noWrap/>
            <w:vAlign w:val="bottom"/>
            <w:hideMark/>
          </w:tcPr>
          <w:p w14:paraId="29771C8C" w14:textId="77777777" w:rsidR="00D736CA" w:rsidRPr="00597A6E" w:rsidRDefault="00227E83" w:rsidP="006B06F9">
            <w:pPr>
              <w:spacing w:before="60" w:after="60"/>
              <w:jc w:val="center"/>
              <w:rPr>
                <w:rFonts w:cs="Arial"/>
                <w:b/>
                <w:bCs/>
                <w:color w:val="000000"/>
                <w:szCs w:val="20"/>
              </w:rPr>
            </w:pPr>
            <w:r w:rsidRPr="00597A6E">
              <w:rPr>
                <w:rFonts w:cs="Arial"/>
                <w:b/>
                <w:bCs/>
                <w:color w:val="000000"/>
                <w:szCs w:val="20"/>
              </w:rPr>
              <w:t>Summary (custody type) of Female prisoners</w:t>
            </w:r>
          </w:p>
        </w:tc>
      </w:tr>
      <w:tr w:rsidR="00151C11" w14:paraId="4BBB5579" w14:textId="77777777" w:rsidTr="00597A6E">
        <w:trPr>
          <w:trHeight w:val="315"/>
        </w:trPr>
        <w:tc>
          <w:tcPr>
            <w:tcW w:w="1838" w:type="dxa"/>
            <w:shd w:val="clear" w:color="auto" w:fill="auto"/>
            <w:noWrap/>
            <w:vAlign w:val="bottom"/>
            <w:hideMark/>
          </w:tcPr>
          <w:p w14:paraId="5E59E1DA" w14:textId="77777777" w:rsidR="00D736CA" w:rsidRPr="00597A6E" w:rsidRDefault="00227E83" w:rsidP="00D736CA">
            <w:pPr>
              <w:spacing w:before="60" w:after="60"/>
              <w:jc w:val="right"/>
              <w:rPr>
                <w:rFonts w:cs="Arial"/>
                <w:color w:val="000000"/>
                <w:szCs w:val="20"/>
              </w:rPr>
            </w:pPr>
            <w:r w:rsidRPr="00597A6E">
              <w:rPr>
                <w:rFonts w:cs="Arial"/>
                <w:color w:val="000000"/>
                <w:szCs w:val="20"/>
              </w:rPr>
              <w:t>As at</w:t>
            </w:r>
          </w:p>
        </w:tc>
        <w:tc>
          <w:tcPr>
            <w:tcW w:w="1559" w:type="dxa"/>
            <w:gridSpan w:val="2"/>
            <w:shd w:val="clear" w:color="auto" w:fill="auto"/>
            <w:noWrap/>
            <w:vAlign w:val="bottom"/>
            <w:hideMark/>
          </w:tcPr>
          <w:p w14:paraId="393A5A03" w14:textId="77777777" w:rsidR="00D736CA" w:rsidRPr="00597A6E" w:rsidRDefault="00227E83" w:rsidP="00D736CA">
            <w:pPr>
              <w:spacing w:before="60" w:after="60"/>
              <w:jc w:val="center"/>
              <w:rPr>
                <w:rFonts w:cs="Arial"/>
                <w:color w:val="000000"/>
                <w:szCs w:val="20"/>
              </w:rPr>
            </w:pPr>
            <w:r w:rsidRPr="00597A6E">
              <w:rPr>
                <w:rFonts w:cs="Arial"/>
                <w:color w:val="000000"/>
                <w:szCs w:val="20"/>
              </w:rPr>
              <w:t>30/06/2007</w:t>
            </w:r>
          </w:p>
        </w:tc>
        <w:tc>
          <w:tcPr>
            <w:tcW w:w="1560" w:type="dxa"/>
            <w:gridSpan w:val="2"/>
            <w:shd w:val="clear" w:color="auto" w:fill="auto"/>
            <w:noWrap/>
            <w:vAlign w:val="bottom"/>
            <w:hideMark/>
          </w:tcPr>
          <w:p w14:paraId="0E9BFB8F" w14:textId="77777777" w:rsidR="00D736CA" w:rsidRPr="00597A6E" w:rsidRDefault="00227E83" w:rsidP="00D736CA">
            <w:pPr>
              <w:spacing w:before="60" w:after="60"/>
              <w:jc w:val="center"/>
              <w:rPr>
                <w:rFonts w:cs="Arial"/>
                <w:color w:val="000000"/>
                <w:szCs w:val="20"/>
              </w:rPr>
            </w:pPr>
            <w:r w:rsidRPr="00597A6E">
              <w:rPr>
                <w:rFonts w:cs="Arial"/>
                <w:color w:val="000000"/>
                <w:szCs w:val="20"/>
              </w:rPr>
              <w:t>30/06/2013</w:t>
            </w:r>
          </w:p>
        </w:tc>
        <w:tc>
          <w:tcPr>
            <w:tcW w:w="1701" w:type="dxa"/>
            <w:gridSpan w:val="2"/>
            <w:shd w:val="clear" w:color="auto" w:fill="auto"/>
            <w:noWrap/>
            <w:vAlign w:val="bottom"/>
            <w:hideMark/>
          </w:tcPr>
          <w:p w14:paraId="110E67F5" w14:textId="77777777" w:rsidR="00D736CA" w:rsidRPr="00597A6E" w:rsidRDefault="00227E83" w:rsidP="00D736CA">
            <w:pPr>
              <w:spacing w:before="60" w:after="60"/>
              <w:jc w:val="center"/>
              <w:rPr>
                <w:rFonts w:cs="Arial"/>
                <w:color w:val="000000"/>
                <w:szCs w:val="20"/>
              </w:rPr>
            </w:pPr>
            <w:r w:rsidRPr="00597A6E">
              <w:rPr>
                <w:rFonts w:cs="Arial"/>
                <w:color w:val="000000"/>
                <w:szCs w:val="20"/>
              </w:rPr>
              <w:t>30/06/2014</w:t>
            </w:r>
          </w:p>
        </w:tc>
        <w:tc>
          <w:tcPr>
            <w:tcW w:w="1417" w:type="dxa"/>
            <w:gridSpan w:val="2"/>
            <w:shd w:val="clear" w:color="auto" w:fill="auto"/>
            <w:noWrap/>
            <w:vAlign w:val="bottom"/>
            <w:hideMark/>
          </w:tcPr>
          <w:p w14:paraId="70B6CEA9" w14:textId="77777777" w:rsidR="00D736CA" w:rsidRPr="00597A6E" w:rsidRDefault="00227E83" w:rsidP="00D736CA">
            <w:pPr>
              <w:spacing w:before="60" w:after="60"/>
              <w:jc w:val="center"/>
              <w:rPr>
                <w:rFonts w:cs="Arial"/>
                <w:color w:val="000000"/>
                <w:szCs w:val="20"/>
              </w:rPr>
            </w:pPr>
            <w:r w:rsidRPr="00597A6E">
              <w:rPr>
                <w:rFonts w:cs="Arial"/>
                <w:color w:val="000000"/>
                <w:szCs w:val="20"/>
              </w:rPr>
              <w:t>30/06/2015</w:t>
            </w:r>
          </w:p>
        </w:tc>
        <w:tc>
          <w:tcPr>
            <w:tcW w:w="1701" w:type="dxa"/>
            <w:gridSpan w:val="2"/>
            <w:shd w:val="clear" w:color="auto" w:fill="auto"/>
            <w:noWrap/>
            <w:vAlign w:val="bottom"/>
            <w:hideMark/>
          </w:tcPr>
          <w:p w14:paraId="30230D20" w14:textId="77777777" w:rsidR="00D736CA" w:rsidRPr="00597A6E" w:rsidRDefault="00227E83" w:rsidP="00D736CA">
            <w:pPr>
              <w:spacing w:before="60" w:after="60"/>
              <w:jc w:val="center"/>
              <w:rPr>
                <w:rFonts w:cs="Arial"/>
                <w:color w:val="000000"/>
                <w:szCs w:val="20"/>
              </w:rPr>
            </w:pPr>
            <w:r w:rsidRPr="00597A6E">
              <w:rPr>
                <w:rFonts w:cs="Arial"/>
                <w:color w:val="000000"/>
                <w:szCs w:val="20"/>
              </w:rPr>
              <w:t>30/06/2016</w:t>
            </w:r>
          </w:p>
        </w:tc>
      </w:tr>
      <w:tr w:rsidR="00151C11" w14:paraId="7E3E19C8" w14:textId="77777777" w:rsidTr="00597A6E">
        <w:trPr>
          <w:trHeight w:val="315"/>
        </w:trPr>
        <w:tc>
          <w:tcPr>
            <w:tcW w:w="1838" w:type="dxa"/>
            <w:shd w:val="clear" w:color="auto" w:fill="auto"/>
            <w:noWrap/>
            <w:vAlign w:val="bottom"/>
            <w:hideMark/>
          </w:tcPr>
          <w:p w14:paraId="6CCADC6B" w14:textId="77777777" w:rsidR="00D736CA" w:rsidRPr="00597A6E" w:rsidRDefault="00227E83" w:rsidP="00D736CA">
            <w:pPr>
              <w:spacing w:before="60" w:after="60"/>
              <w:rPr>
                <w:rFonts w:cs="Arial"/>
                <w:color w:val="000000"/>
                <w:szCs w:val="20"/>
              </w:rPr>
            </w:pPr>
            <w:r w:rsidRPr="00597A6E">
              <w:rPr>
                <w:rFonts w:cs="Arial"/>
                <w:color w:val="000000"/>
                <w:szCs w:val="20"/>
              </w:rPr>
              <w:t>Open custody</w:t>
            </w:r>
          </w:p>
        </w:tc>
        <w:tc>
          <w:tcPr>
            <w:tcW w:w="851" w:type="dxa"/>
            <w:shd w:val="clear" w:color="auto" w:fill="auto"/>
            <w:noWrap/>
            <w:vAlign w:val="bottom"/>
            <w:hideMark/>
          </w:tcPr>
          <w:p w14:paraId="3D76F06E" w14:textId="77777777" w:rsidR="00D736CA" w:rsidRPr="00597A6E" w:rsidRDefault="00227E83" w:rsidP="00D736CA">
            <w:pPr>
              <w:spacing w:before="60" w:after="60"/>
              <w:jc w:val="right"/>
              <w:rPr>
                <w:rFonts w:cs="Arial"/>
                <w:color w:val="000000"/>
                <w:szCs w:val="20"/>
              </w:rPr>
            </w:pPr>
            <w:r w:rsidRPr="00597A6E">
              <w:rPr>
                <w:rFonts w:cs="Arial"/>
                <w:color w:val="000000"/>
                <w:szCs w:val="20"/>
              </w:rPr>
              <w:t>97</w:t>
            </w:r>
          </w:p>
        </w:tc>
        <w:tc>
          <w:tcPr>
            <w:tcW w:w="708" w:type="dxa"/>
            <w:shd w:val="clear" w:color="auto" w:fill="auto"/>
            <w:noWrap/>
            <w:vAlign w:val="bottom"/>
            <w:hideMark/>
          </w:tcPr>
          <w:p w14:paraId="16F273AC" w14:textId="77777777" w:rsidR="00D736CA" w:rsidRPr="00597A6E" w:rsidRDefault="00227E83" w:rsidP="00D736CA">
            <w:pPr>
              <w:spacing w:before="60" w:after="60"/>
              <w:jc w:val="right"/>
              <w:rPr>
                <w:rFonts w:cs="Arial"/>
                <w:color w:val="000000"/>
                <w:szCs w:val="20"/>
              </w:rPr>
            </w:pPr>
            <w:r w:rsidRPr="00597A6E">
              <w:rPr>
                <w:rFonts w:cs="Arial"/>
                <w:color w:val="000000"/>
                <w:szCs w:val="20"/>
              </w:rPr>
              <w:t>24%</w:t>
            </w:r>
          </w:p>
        </w:tc>
        <w:tc>
          <w:tcPr>
            <w:tcW w:w="709" w:type="dxa"/>
            <w:shd w:val="clear" w:color="auto" w:fill="auto"/>
            <w:noWrap/>
            <w:vAlign w:val="bottom"/>
            <w:hideMark/>
          </w:tcPr>
          <w:p w14:paraId="6E4C3A70" w14:textId="77777777" w:rsidR="00D736CA" w:rsidRPr="00597A6E" w:rsidRDefault="00227E83" w:rsidP="00D736CA">
            <w:pPr>
              <w:spacing w:before="60" w:after="60"/>
              <w:jc w:val="right"/>
              <w:rPr>
                <w:rFonts w:cs="Arial"/>
                <w:color w:val="000000"/>
                <w:szCs w:val="20"/>
              </w:rPr>
            </w:pPr>
            <w:r w:rsidRPr="00597A6E">
              <w:rPr>
                <w:rFonts w:cs="Arial"/>
                <w:color w:val="000000"/>
                <w:szCs w:val="20"/>
              </w:rPr>
              <w:t>99</w:t>
            </w:r>
          </w:p>
        </w:tc>
        <w:tc>
          <w:tcPr>
            <w:tcW w:w="851" w:type="dxa"/>
            <w:shd w:val="clear" w:color="auto" w:fill="auto"/>
            <w:noWrap/>
            <w:vAlign w:val="bottom"/>
            <w:hideMark/>
          </w:tcPr>
          <w:p w14:paraId="7D6ADA49" w14:textId="77777777" w:rsidR="00D736CA" w:rsidRPr="00597A6E" w:rsidRDefault="00227E83" w:rsidP="00D736CA">
            <w:pPr>
              <w:spacing w:before="60" w:after="60"/>
              <w:jc w:val="right"/>
              <w:rPr>
                <w:rFonts w:cs="Arial"/>
                <w:color w:val="000000"/>
                <w:szCs w:val="20"/>
              </w:rPr>
            </w:pPr>
            <w:r w:rsidRPr="00597A6E">
              <w:rPr>
                <w:rFonts w:cs="Arial"/>
                <w:color w:val="000000"/>
                <w:szCs w:val="20"/>
              </w:rPr>
              <w:t>18%</w:t>
            </w:r>
          </w:p>
        </w:tc>
        <w:tc>
          <w:tcPr>
            <w:tcW w:w="850" w:type="dxa"/>
            <w:shd w:val="clear" w:color="auto" w:fill="auto"/>
            <w:noWrap/>
            <w:vAlign w:val="bottom"/>
            <w:hideMark/>
          </w:tcPr>
          <w:p w14:paraId="07452F9D" w14:textId="77777777" w:rsidR="00D736CA" w:rsidRPr="00597A6E" w:rsidRDefault="00227E83" w:rsidP="00D736CA">
            <w:pPr>
              <w:spacing w:before="60" w:after="60"/>
              <w:jc w:val="right"/>
              <w:rPr>
                <w:rFonts w:cs="Arial"/>
                <w:color w:val="000000"/>
                <w:szCs w:val="20"/>
              </w:rPr>
            </w:pPr>
            <w:r w:rsidRPr="00597A6E">
              <w:rPr>
                <w:rFonts w:cs="Arial"/>
                <w:color w:val="000000"/>
                <w:szCs w:val="20"/>
              </w:rPr>
              <w:t>128</w:t>
            </w:r>
          </w:p>
        </w:tc>
        <w:tc>
          <w:tcPr>
            <w:tcW w:w="851" w:type="dxa"/>
            <w:shd w:val="clear" w:color="auto" w:fill="auto"/>
            <w:noWrap/>
            <w:vAlign w:val="bottom"/>
            <w:hideMark/>
          </w:tcPr>
          <w:p w14:paraId="04404EB7" w14:textId="77777777" w:rsidR="00D736CA" w:rsidRPr="00597A6E" w:rsidRDefault="00227E83" w:rsidP="00D736CA">
            <w:pPr>
              <w:spacing w:before="60" w:after="60"/>
              <w:jc w:val="right"/>
              <w:rPr>
                <w:rFonts w:cs="Arial"/>
                <w:color w:val="000000"/>
                <w:szCs w:val="20"/>
              </w:rPr>
            </w:pPr>
            <w:r w:rsidRPr="00597A6E">
              <w:rPr>
                <w:rFonts w:cs="Arial"/>
                <w:color w:val="000000"/>
                <w:szCs w:val="20"/>
              </w:rPr>
              <w:t>19%</w:t>
            </w:r>
          </w:p>
        </w:tc>
        <w:tc>
          <w:tcPr>
            <w:tcW w:w="708" w:type="dxa"/>
            <w:shd w:val="clear" w:color="auto" w:fill="auto"/>
            <w:noWrap/>
            <w:vAlign w:val="bottom"/>
            <w:hideMark/>
          </w:tcPr>
          <w:p w14:paraId="32186A32" w14:textId="77777777" w:rsidR="00D736CA" w:rsidRPr="00597A6E" w:rsidRDefault="00227E83" w:rsidP="00D736CA">
            <w:pPr>
              <w:spacing w:before="60" w:after="60"/>
              <w:jc w:val="right"/>
              <w:rPr>
                <w:rFonts w:cs="Arial"/>
                <w:color w:val="000000"/>
                <w:szCs w:val="20"/>
              </w:rPr>
            </w:pPr>
            <w:r w:rsidRPr="00597A6E">
              <w:rPr>
                <w:rFonts w:cs="Arial"/>
                <w:color w:val="000000"/>
                <w:szCs w:val="20"/>
              </w:rPr>
              <w:t>158</w:t>
            </w:r>
          </w:p>
        </w:tc>
        <w:tc>
          <w:tcPr>
            <w:tcW w:w="709" w:type="dxa"/>
            <w:shd w:val="clear" w:color="auto" w:fill="auto"/>
            <w:noWrap/>
            <w:vAlign w:val="bottom"/>
            <w:hideMark/>
          </w:tcPr>
          <w:p w14:paraId="6DAEBDFA" w14:textId="77777777" w:rsidR="00D736CA" w:rsidRPr="00597A6E" w:rsidRDefault="00227E83" w:rsidP="00D736CA">
            <w:pPr>
              <w:spacing w:before="60" w:after="60"/>
              <w:jc w:val="right"/>
              <w:rPr>
                <w:rFonts w:cs="Arial"/>
                <w:color w:val="000000"/>
                <w:szCs w:val="20"/>
              </w:rPr>
            </w:pPr>
            <w:r w:rsidRPr="00597A6E">
              <w:rPr>
                <w:rFonts w:cs="Arial"/>
                <w:color w:val="000000"/>
                <w:szCs w:val="20"/>
              </w:rPr>
              <w:t>22%</w:t>
            </w:r>
          </w:p>
        </w:tc>
        <w:tc>
          <w:tcPr>
            <w:tcW w:w="709" w:type="dxa"/>
            <w:shd w:val="clear" w:color="auto" w:fill="auto"/>
            <w:noWrap/>
            <w:vAlign w:val="bottom"/>
            <w:hideMark/>
          </w:tcPr>
          <w:p w14:paraId="63BB1A67" w14:textId="77777777" w:rsidR="00D736CA" w:rsidRPr="00597A6E" w:rsidRDefault="00227E83" w:rsidP="00D736CA">
            <w:pPr>
              <w:spacing w:before="60" w:after="60"/>
              <w:jc w:val="right"/>
              <w:rPr>
                <w:rFonts w:cs="Arial"/>
                <w:color w:val="000000"/>
                <w:szCs w:val="20"/>
              </w:rPr>
            </w:pPr>
            <w:r w:rsidRPr="00597A6E">
              <w:rPr>
                <w:rFonts w:cs="Arial"/>
                <w:color w:val="000000"/>
                <w:szCs w:val="20"/>
              </w:rPr>
              <w:t>175</w:t>
            </w:r>
          </w:p>
        </w:tc>
        <w:tc>
          <w:tcPr>
            <w:tcW w:w="992" w:type="dxa"/>
            <w:shd w:val="clear" w:color="auto" w:fill="auto"/>
            <w:noWrap/>
            <w:vAlign w:val="bottom"/>
            <w:hideMark/>
          </w:tcPr>
          <w:p w14:paraId="1BF0C18E" w14:textId="77777777" w:rsidR="00D736CA" w:rsidRPr="00597A6E" w:rsidRDefault="00227E83" w:rsidP="00D736CA">
            <w:pPr>
              <w:spacing w:before="60" w:after="60"/>
              <w:jc w:val="right"/>
              <w:rPr>
                <w:rFonts w:cs="Arial"/>
                <w:color w:val="000000"/>
                <w:szCs w:val="20"/>
              </w:rPr>
            </w:pPr>
            <w:r w:rsidRPr="00597A6E">
              <w:rPr>
                <w:rFonts w:cs="Arial"/>
                <w:color w:val="000000"/>
                <w:szCs w:val="20"/>
              </w:rPr>
              <w:t>26%</w:t>
            </w:r>
          </w:p>
        </w:tc>
      </w:tr>
      <w:tr w:rsidR="00151C11" w14:paraId="18B9D9B9" w14:textId="77777777" w:rsidTr="00597A6E">
        <w:trPr>
          <w:trHeight w:val="315"/>
        </w:trPr>
        <w:tc>
          <w:tcPr>
            <w:tcW w:w="1838" w:type="dxa"/>
            <w:shd w:val="clear" w:color="auto" w:fill="auto"/>
            <w:noWrap/>
            <w:vAlign w:val="bottom"/>
            <w:hideMark/>
          </w:tcPr>
          <w:p w14:paraId="2F700C83" w14:textId="77777777" w:rsidR="00D736CA" w:rsidRPr="00597A6E" w:rsidRDefault="00227E83" w:rsidP="00D736CA">
            <w:pPr>
              <w:spacing w:before="60" w:after="60"/>
              <w:rPr>
                <w:rFonts w:cs="Arial"/>
                <w:color w:val="000000"/>
                <w:szCs w:val="20"/>
              </w:rPr>
            </w:pPr>
            <w:r w:rsidRPr="00597A6E">
              <w:rPr>
                <w:rFonts w:cs="Arial"/>
                <w:color w:val="000000"/>
                <w:szCs w:val="20"/>
              </w:rPr>
              <w:t>Secure custody</w:t>
            </w:r>
          </w:p>
        </w:tc>
        <w:tc>
          <w:tcPr>
            <w:tcW w:w="851" w:type="dxa"/>
            <w:shd w:val="clear" w:color="auto" w:fill="auto"/>
            <w:noWrap/>
            <w:vAlign w:val="bottom"/>
            <w:hideMark/>
          </w:tcPr>
          <w:p w14:paraId="789CC4FE" w14:textId="77777777" w:rsidR="00D736CA" w:rsidRPr="00597A6E" w:rsidRDefault="00227E83" w:rsidP="00D736CA">
            <w:pPr>
              <w:spacing w:before="60" w:after="60"/>
              <w:jc w:val="right"/>
              <w:rPr>
                <w:rFonts w:cs="Arial"/>
                <w:color w:val="000000"/>
                <w:szCs w:val="20"/>
              </w:rPr>
            </w:pPr>
            <w:r w:rsidRPr="00597A6E">
              <w:rPr>
                <w:rFonts w:cs="Arial"/>
                <w:color w:val="000000"/>
                <w:szCs w:val="20"/>
              </w:rPr>
              <w:t>312</w:t>
            </w:r>
          </w:p>
        </w:tc>
        <w:tc>
          <w:tcPr>
            <w:tcW w:w="708" w:type="dxa"/>
            <w:shd w:val="clear" w:color="auto" w:fill="auto"/>
            <w:noWrap/>
            <w:vAlign w:val="bottom"/>
            <w:hideMark/>
          </w:tcPr>
          <w:p w14:paraId="313E4873" w14:textId="77777777" w:rsidR="00D736CA" w:rsidRPr="00597A6E" w:rsidRDefault="00227E83" w:rsidP="00D736CA">
            <w:pPr>
              <w:spacing w:before="60" w:after="60"/>
              <w:jc w:val="right"/>
              <w:rPr>
                <w:rFonts w:cs="Arial"/>
                <w:color w:val="000000"/>
                <w:szCs w:val="20"/>
              </w:rPr>
            </w:pPr>
            <w:r w:rsidRPr="00597A6E">
              <w:rPr>
                <w:rFonts w:cs="Arial"/>
                <w:color w:val="000000"/>
                <w:szCs w:val="20"/>
              </w:rPr>
              <w:t>76%</w:t>
            </w:r>
          </w:p>
        </w:tc>
        <w:tc>
          <w:tcPr>
            <w:tcW w:w="709" w:type="dxa"/>
            <w:shd w:val="clear" w:color="auto" w:fill="auto"/>
            <w:noWrap/>
            <w:vAlign w:val="bottom"/>
            <w:hideMark/>
          </w:tcPr>
          <w:p w14:paraId="3D6E2723" w14:textId="77777777" w:rsidR="00D736CA" w:rsidRPr="00597A6E" w:rsidRDefault="00227E83" w:rsidP="00D736CA">
            <w:pPr>
              <w:spacing w:before="60" w:after="60"/>
              <w:jc w:val="right"/>
              <w:rPr>
                <w:rFonts w:cs="Arial"/>
                <w:color w:val="000000"/>
                <w:szCs w:val="20"/>
              </w:rPr>
            </w:pPr>
            <w:r w:rsidRPr="00597A6E">
              <w:rPr>
                <w:rFonts w:cs="Arial"/>
                <w:color w:val="000000"/>
                <w:szCs w:val="20"/>
              </w:rPr>
              <w:t>437</w:t>
            </w:r>
          </w:p>
        </w:tc>
        <w:tc>
          <w:tcPr>
            <w:tcW w:w="851" w:type="dxa"/>
            <w:shd w:val="clear" w:color="auto" w:fill="auto"/>
            <w:noWrap/>
            <w:vAlign w:val="bottom"/>
            <w:hideMark/>
          </w:tcPr>
          <w:p w14:paraId="45E04EDE" w14:textId="77777777" w:rsidR="00D736CA" w:rsidRPr="00597A6E" w:rsidRDefault="00227E83" w:rsidP="00D736CA">
            <w:pPr>
              <w:spacing w:before="60" w:after="60"/>
              <w:jc w:val="right"/>
              <w:rPr>
                <w:rFonts w:cs="Arial"/>
                <w:color w:val="000000"/>
                <w:szCs w:val="20"/>
              </w:rPr>
            </w:pPr>
            <w:r w:rsidRPr="00597A6E">
              <w:rPr>
                <w:rFonts w:cs="Arial"/>
                <w:color w:val="000000"/>
                <w:szCs w:val="20"/>
              </w:rPr>
              <w:t>82%</w:t>
            </w:r>
          </w:p>
        </w:tc>
        <w:tc>
          <w:tcPr>
            <w:tcW w:w="850" w:type="dxa"/>
            <w:shd w:val="clear" w:color="auto" w:fill="auto"/>
            <w:noWrap/>
            <w:vAlign w:val="bottom"/>
            <w:hideMark/>
          </w:tcPr>
          <w:p w14:paraId="493E7CBB" w14:textId="77777777" w:rsidR="00D736CA" w:rsidRPr="00597A6E" w:rsidRDefault="00227E83" w:rsidP="00D736CA">
            <w:pPr>
              <w:spacing w:before="60" w:after="60"/>
              <w:jc w:val="right"/>
              <w:rPr>
                <w:rFonts w:cs="Arial"/>
                <w:color w:val="000000"/>
                <w:szCs w:val="20"/>
              </w:rPr>
            </w:pPr>
            <w:r w:rsidRPr="00597A6E">
              <w:rPr>
                <w:rFonts w:cs="Arial"/>
                <w:color w:val="000000"/>
                <w:szCs w:val="20"/>
              </w:rPr>
              <w:t>537</w:t>
            </w:r>
          </w:p>
        </w:tc>
        <w:tc>
          <w:tcPr>
            <w:tcW w:w="851" w:type="dxa"/>
            <w:shd w:val="clear" w:color="auto" w:fill="auto"/>
            <w:noWrap/>
            <w:vAlign w:val="bottom"/>
            <w:hideMark/>
          </w:tcPr>
          <w:p w14:paraId="7D43E2DA" w14:textId="77777777" w:rsidR="00D736CA" w:rsidRPr="00597A6E" w:rsidRDefault="00227E83" w:rsidP="00D736CA">
            <w:pPr>
              <w:spacing w:before="60" w:after="60"/>
              <w:jc w:val="right"/>
              <w:rPr>
                <w:rFonts w:cs="Arial"/>
                <w:color w:val="000000"/>
                <w:szCs w:val="20"/>
              </w:rPr>
            </w:pPr>
            <w:r w:rsidRPr="00597A6E">
              <w:rPr>
                <w:rFonts w:cs="Arial"/>
                <w:color w:val="000000"/>
                <w:szCs w:val="20"/>
              </w:rPr>
              <w:t>81%</w:t>
            </w:r>
          </w:p>
        </w:tc>
        <w:tc>
          <w:tcPr>
            <w:tcW w:w="708" w:type="dxa"/>
            <w:shd w:val="clear" w:color="auto" w:fill="auto"/>
            <w:noWrap/>
            <w:vAlign w:val="bottom"/>
            <w:hideMark/>
          </w:tcPr>
          <w:p w14:paraId="3062CBFE" w14:textId="77777777" w:rsidR="00D736CA" w:rsidRPr="00597A6E" w:rsidRDefault="00227E83" w:rsidP="00D736CA">
            <w:pPr>
              <w:spacing w:before="60" w:after="60"/>
              <w:jc w:val="right"/>
              <w:rPr>
                <w:rFonts w:cs="Arial"/>
                <w:color w:val="000000"/>
                <w:szCs w:val="20"/>
              </w:rPr>
            </w:pPr>
            <w:r w:rsidRPr="00597A6E">
              <w:rPr>
                <w:rFonts w:cs="Arial"/>
                <w:color w:val="000000"/>
                <w:szCs w:val="20"/>
              </w:rPr>
              <w:t>546</w:t>
            </w:r>
          </w:p>
        </w:tc>
        <w:tc>
          <w:tcPr>
            <w:tcW w:w="709" w:type="dxa"/>
            <w:shd w:val="clear" w:color="auto" w:fill="auto"/>
            <w:noWrap/>
            <w:vAlign w:val="bottom"/>
            <w:hideMark/>
          </w:tcPr>
          <w:p w14:paraId="5938A06B" w14:textId="77777777" w:rsidR="00D736CA" w:rsidRPr="00597A6E" w:rsidRDefault="00227E83" w:rsidP="00D736CA">
            <w:pPr>
              <w:spacing w:before="60" w:after="60"/>
              <w:jc w:val="right"/>
              <w:rPr>
                <w:rFonts w:cs="Arial"/>
                <w:color w:val="000000"/>
                <w:szCs w:val="20"/>
              </w:rPr>
            </w:pPr>
            <w:r w:rsidRPr="00597A6E">
              <w:rPr>
                <w:rFonts w:cs="Arial"/>
                <w:color w:val="000000"/>
                <w:szCs w:val="20"/>
              </w:rPr>
              <w:t>78%</w:t>
            </w:r>
          </w:p>
        </w:tc>
        <w:tc>
          <w:tcPr>
            <w:tcW w:w="709" w:type="dxa"/>
            <w:shd w:val="clear" w:color="auto" w:fill="auto"/>
            <w:noWrap/>
            <w:vAlign w:val="bottom"/>
            <w:hideMark/>
          </w:tcPr>
          <w:p w14:paraId="6C6F1E35" w14:textId="77777777" w:rsidR="00D736CA" w:rsidRPr="00597A6E" w:rsidRDefault="00227E83" w:rsidP="00D736CA">
            <w:pPr>
              <w:spacing w:before="60" w:after="60"/>
              <w:jc w:val="right"/>
              <w:rPr>
                <w:rFonts w:cs="Arial"/>
                <w:color w:val="000000"/>
                <w:szCs w:val="20"/>
              </w:rPr>
            </w:pPr>
            <w:r w:rsidRPr="00597A6E">
              <w:rPr>
                <w:rFonts w:cs="Arial"/>
                <w:color w:val="000000"/>
                <w:szCs w:val="20"/>
              </w:rPr>
              <w:t>510</w:t>
            </w:r>
          </w:p>
        </w:tc>
        <w:tc>
          <w:tcPr>
            <w:tcW w:w="992" w:type="dxa"/>
            <w:shd w:val="clear" w:color="auto" w:fill="auto"/>
            <w:noWrap/>
            <w:vAlign w:val="bottom"/>
            <w:hideMark/>
          </w:tcPr>
          <w:p w14:paraId="7DE6C253" w14:textId="77777777" w:rsidR="00D736CA" w:rsidRPr="00597A6E" w:rsidRDefault="00227E83" w:rsidP="00D736CA">
            <w:pPr>
              <w:spacing w:before="60" w:after="60"/>
              <w:jc w:val="right"/>
              <w:rPr>
                <w:rFonts w:cs="Arial"/>
                <w:color w:val="000000"/>
                <w:szCs w:val="20"/>
              </w:rPr>
            </w:pPr>
            <w:r w:rsidRPr="00597A6E">
              <w:rPr>
                <w:rFonts w:cs="Arial"/>
                <w:color w:val="000000"/>
                <w:szCs w:val="20"/>
              </w:rPr>
              <w:t>74%</w:t>
            </w:r>
          </w:p>
        </w:tc>
      </w:tr>
      <w:tr w:rsidR="00151C11" w14:paraId="0DFEC59B" w14:textId="77777777" w:rsidTr="00597A6E">
        <w:trPr>
          <w:trHeight w:val="315"/>
        </w:trPr>
        <w:tc>
          <w:tcPr>
            <w:tcW w:w="1838" w:type="dxa"/>
            <w:shd w:val="clear" w:color="auto" w:fill="auto"/>
            <w:noWrap/>
            <w:vAlign w:val="bottom"/>
            <w:hideMark/>
          </w:tcPr>
          <w:p w14:paraId="2CE25384" w14:textId="77777777" w:rsidR="00D736CA" w:rsidRPr="00597A6E" w:rsidRDefault="00227E83" w:rsidP="00D736CA">
            <w:pPr>
              <w:spacing w:before="60" w:after="60"/>
              <w:rPr>
                <w:rFonts w:cs="Arial"/>
                <w:b/>
                <w:bCs/>
                <w:color w:val="000000"/>
                <w:szCs w:val="20"/>
              </w:rPr>
            </w:pPr>
            <w:r w:rsidRPr="00597A6E">
              <w:rPr>
                <w:rFonts w:cs="Arial"/>
                <w:b/>
                <w:bCs/>
                <w:color w:val="000000"/>
                <w:szCs w:val="20"/>
              </w:rPr>
              <w:t>Total</w:t>
            </w:r>
          </w:p>
        </w:tc>
        <w:tc>
          <w:tcPr>
            <w:tcW w:w="851" w:type="dxa"/>
            <w:shd w:val="clear" w:color="auto" w:fill="auto"/>
            <w:noWrap/>
            <w:vAlign w:val="bottom"/>
            <w:hideMark/>
          </w:tcPr>
          <w:p w14:paraId="01AAC978" w14:textId="77777777" w:rsidR="00D736CA" w:rsidRPr="00597A6E" w:rsidRDefault="00227E83" w:rsidP="00D736CA">
            <w:pPr>
              <w:spacing w:before="60" w:after="60"/>
              <w:jc w:val="right"/>
              <w:rPr>
                <w:rFonts w:cs="Arial"/>
                <w:b/>
                <w:bCs/>
                <w:color w:val="000000"/>
                <w:szCs w:val="20"/>
              </w:rPr>
            </w:pPr>
            <w:r w:rsidRPr="00597A6E">
              <w:rPr>
                <w:rFonts w:cs="Arial"/>
                <w:b/>
                <w:bCs/>
                <w:color w:val="000000"/>
                <w:szCs w:val="20"/>
              </w:rPr>
              <w:t>409</w:t>
            </w:r>
          </w:p>
        </w:tc>
        <w:tc>
          <w:tcPr>
            <w:tcW w:w="708" w:type="dxa"/>
            <w:shd w:val="clear" w:color="auto" w:fill="auto"/>
            <w:noWrap/>
            <w:vAlign w:val="bottom"/>
            <w:hideMark/>
          </w:tcPr>
          <w:p w14:paraId="0FFFC442" w14:textId="77777777" w:rsidR="00D736CA" w:rsidRPr="00597A6E" w:rsidRDefault="00227E83" w:rsidP="00D736CA">
            <w:pPr>
              <w:spacing w:before="60" w:after="60"/>
              <w:rPr>
                <w:rFonts w:cs="Arial"/>
                <w:b/>
                <w:bCs/>
                <w:color w:val="000000"/>
                <w:szCs w:val="20"/>
              </w:rPr>
            </w:pPr>
            <w:r w:rsidRPr="00597A6E">
              <w:rPr>
                <w:rFonts w:cs="Arial"/>
                <w:b/>
                <w:bCs/>
                <w:color w:val="000000"/>
                <w:szCs w:val="20"/>
              </w:rPr>
              <w:t> </w:t>
            </w:r>
          </w:p>
        </w:tc>
        <w:tc>
          <w:tcPr>
            <w:tcW w:w="709" w:type="dxa"/>
            <w:shd w:val="clear" w:color="auto" w:fill="auto"/>
            <w:noWrap/>
            <w:vAlign w:val="bottom"/>
            <w:hideMark/>
          </w:tcPr>
          <w:p w14:paraId="6218CC47" w14:textId="77777777" w:rsidR="00D736CA" w:rsidRPr="00597A6E" w:rsidRDefault="00227E83" w:rsidP="00D736CA">
            <w:pPr>
              <w:spacing w:before="60" w:after="60"/>
              <w:jc w:val="right"/>
              <w:rPr>
                <w:rFonts w:cs="Arial"/>
                <w:b/>
                <w:bCs/>
                <w:color w:val="000000"/>
                <w:szCs w:val="20"/>
              </w:rPr>
            </w:pPr>
            <w:r w:rsidRPr="00597A6E">
              <w:rPr>
                <w:rFonts w:cs="Arial"/>
                <w:b/>
                <w:bCs/>
                <w:color w:val="000000"/>
                <w:szCs w:val="20"/>
              </w:rPr>
              <w:t>536</w:t>
            </w:r>
          </w:p>
        </w:tc>
        <w:tc>
          <w:tcPr>
            <w:tcW w:w="851" w:type="dxa"/>
            <w:shd w:val="clear" w:color="auto" w:fill="auto"/>
            <w:noWrap/>
            <w:vAlign w:val="bottom"/>
            <w:hideMark/>
          </w:tcPr>
          <w:p w14:paraId="6C61A864" w14:textId="77777777" w:rsidR="00D736CA" w:rsidRPr="00597A6E" w:rsidRDefault="00227E83" w:rsidP="00D736CA">
            <w:pPr>
              <w:spacing w:before="60" w:after="60"/>
              <w:rPr>
                <w:rFonts w:cs="Arial"/>
                <w:b/>
                <w:bCs/>
                <w:color w:val="000000"/>
                <w:szCs w:val="20"/>
              </w:rPr>
            </w:pPr>
            <w:r w:rsidRPr="00597A6E">
              <w:rPr>
                <w:rFonts w:cs="Arial"/>
                <w:b/>
                <w:bCs/>
                <w:color w:val="000000"/>
                <w:szCs w:val="20"/>
              </w:rPr>
              <w:t> </w:t>
            </w:r>
          </w:p>
        </w:tc>
        <w:tc>
          <w:tcPr>
            <w:tcW w:w="850" w:type="dxa"/>
            <w:shd w:val="clear" w:color="auto" w:fill="auto"/>
            <w:noWrap/>
            <w:vAlign w:val="bottom"/>
            <w:hideMark/>
          </w:tcPr>
          <w:p w14:paraId="7985F40B" w14:textId="77777777" w:rsidR="00D736CA" w:rsidRPr="00597A6E" w:rsidRDefault="00227E83" w:rsidP="00D736CA">
            <w:pPr>
              <w:spacing w:before="60" w:after="60"/>
              <w:jc w:val="right"/>
              <w:rPr>
                <w:rFonts w:cs="Arial"/>
                <w:b/>
                <w:bCs/>
                <w:color w:val="000000"/>
                <w:szCs w:val="20"/>
              </w:rPr>
            </w:pPr>
            <w:r w:rsidRPr="00597A6E">
              <w:rPr>
                <w:rFonts w:cs="Arial"/>
                <w:b/>
                <w:bCs/>
                <w:color w:val="000000"/>
                <w:szCs w:val="20"/>
              </w:rPr>
              <w:t>665</w:t>
            </w:r>
          </w:p>
        </w:tc>
        <w:tc>
          <w:tcPr>
            <w:tcW w:w="851" w:type="dxa"/>
            <w:shd w:val="clear" w:color="auto" w:fill="auto"/>
            <w:noWrap/>
            <w:vAlign w:val="bottom"/>
            <w:hideMark/>
          </w:tcPr>
          <w:p w14:paraId="22F0439B" w14:textId="77777777" w:rsidR="00D736CA" w:rsidRPr="00597A6E" w:rsidRDefault="00227E83" w:rsidP="00D736CA">
            <w:pPr>
              <w:spacing w:before="60" w:after="60"/>
              <w:rPr>
                <w:rFonts w:cs="Arial"/>
                <w:b/>
                <w:bCs/>
                <w:color w:val="000000"/>
                <w:szCs w:val="20"/>
              </w:rPr>
            </w:pPr>
            <w:r w:rsidRPr="00597A6E">
              <w:rPr>
                <w:rFonts w:cs="Arial"/>
                <w:b/>
                <w:bCs/>
                <w:color w:val="000000"/>
                <w:szCs w:val="20"/>
              </w:rPr>
              <w:t> </w:t>
            </w:r>
          </w:p>
        </w:tc>
        <w:tc>
          <w:tcPr>
            <w:tcW w:w="708" w:type="dxa"/>
            <w:shd w:val="clear" w:color="auto" w:fill="auto"/>
            <w:noWrap/>
            <w:vAlign w:val="bottom"/>
            <w:hideMark/>
          </w:tcPr>
          <w:p w14:paraId="765E63A7" w14:textId="77777777" w:rsidR="00D736CA" w:rsidRPr="00597A6E" w:rsidRDefault="00227E83" w:rsidP="00D736CA">
            <w:pPr>
              <w:spacing w:before="60" w:after="60"/>
              <w:jc w:val="right"/>
              <w:rPr>
                <w:rFonts w:cs="Arial"/>
                <w:b/>
                <w:bCs/>
                <w:color w:val="000000"/>
                <w:szCs w:val="20"/>
              </w:rPr>
            </w:pPr>
            <w:r w:rsidRPr="00597A6E">
              <w:rPr>
                <w:rFonts w:cs="Arial"/>
                <w:b/>
                <w:bCs/>
                <w:color w:val="000000"/>
                <w:szCs w:val="20"/>
              </w:rPr>
              <w:t>704</w:t>
            </w:r>
          </w:p>
        </w:tc>
        <w:tc>
          <w:tcPr>
            <w:tcW w:w="709" w:type="dxa"/>
            <w:shd w:val="clear" w:color="auto" w:fill="auto"/>
            <w:noWrap/>
            <w:vAlign w:val="bottom"/>
            <w:hideMark/>
          </w:tcPr>
          <w:p w14:paraId="1E21EF69" w14:textId="77777777" w:rsidR="00D736CA" w:rsidRPr="00597A6E" w:rsidRDefault="00227E83" w:rsidP="00D736CA">
            <w:pPr>
              <w:spacing w:before="60" w:after="60"/>
              <w:rPr>
                <w:rFonts w:cs="Arial"/>
                <w:b/>
                <w:bCs/>
                <w:color w:val="000000"/>
                <w:szCs w:val="20"/>
              </w:rPr>
            </w:pPr>
            <w:r w:rsidRPr="00597A6E">
              <w:rPr>
                <w:rFonts w:cs="Arial"/>
                <w:b/>
                <w:bCs/>
                <w:color w:val="000000"/>
                <w:szCs w:val="20"/>
              </w:rPr>
              <w:t> </w:t>
            </w:r>
          </w:p>
        </w:tc>
        <w:tc>
          <w:tcPr>
            <w:tcW w:w="709" w:type="dxa"/>
            <w:shd w:val="clear" w:color="auto" w:fill="auto"/>
            <w:noWrap/>
            <w:vAlign w:val="bottom"/>
            <w:hideMark/>
          </w:tcPr>
          <w:p w14:paraId="16EA5ECC" w14:textId="77777777" w:rsidR="00D736CA" w:rsidRPr="00597A6E" w:rsidRDefault="00227E83" w:rsidP="00D736CA">
            <w:pPr>
              <w:spacing w:before="60" w:after="60"/>
              <w:jc w:val="right"/>
              <w:rPr>
                <w:rFonts w:cs="Arial"/>
                <w:b/>
                <w:bCs/>
                <w:color w:val="000000"/>
                <w:szCs w:val="20"/>
              </w:rPr>
            </w:pPr>
            <w:r w:rsidRPr="00597A6E">
              <w:rPr>
                <w:rFonts w:cs="Arial"/>
                <w:b/>
                <w:bCs/>
                <w:color w:val="000000"/>
                <w:szCs w:val="20"/>
              </w:rPr>
              <w:t>685</w:t>
            </w:r>
          </w:p>
        </w:tc>
        <w:tc>
          <w:tcPr>
            <w:tcW w:w="992" w:type="dxa"/>
            <w:shd w:val="clear" w:color="auto" w:fill="auto"/>
            <w:noWrap/>
            <w:vAlign w:val="bottom"/>
            <w:hideMark/>
          </w:tcPr>
          <w:p w14:paraId="38436ECF" w14:textId="77777777" w:rsidR="00D736CA" w:rsidRPr="00597A6E" w:rsidRDefault="00227E83" w:rsidP="00D736CA">
            <w:pPr>
              <w:spacing w:before="60" w:after="60"/>
              <w:rPr>
                <w:rFonts w:cs="Arial"/>
                <w:color w:val="000000"/>
                <w:szCs w:val="20"/>
              </w:rPr>
            </w:pPr>
            <w:r w:rsidRPr="00597A6E">
              <w:rPr>
                <w:rFonts w:cs="Arial"/>
                <w:color w:val="000000"/>
                <w:szCs w:val="20"/>
              </w:rPr>
              <w:t> </w:t>
            </w:r>
          </w:p>
        </w:tc>
      </w:tr>
      <w:tr w:rsidR="00151C11" w14:paraId="28F6B795" w14:textId="77777777" w:rsidTr="00597A6E">
        <w:trPr>
          <w:trHeight w:val="315"/>
        </w:trPr>
        <w:tc>
          <w:tcPr>
            <w:tcW w:w="9776" w:type="dxa"/>
            <w:gridSpan w:val="11"/>
            <w:shd w:val="clear" w:color="auto" w:fill="auto"/>
            <w:noWrap/>
            <w:vAlign w:val="bottom"/>
            <w:hideMark/>
          </w:tcPr>
          <w:p w14:paraId="1BA5212F" w14:textId="77777777" w:rsidR="00D736CA" w:rsidRPr="00597A6E" w:rsidRDefault="00227E83" w:rsidP="00D736CA">
            <w:pPr>
              <w:spacing w:before="60" w:after="60"/>
              <w:jc w:val="center"/>
              <w:rPr>
                <w:rFonts w:cs="Arial"/>
                <w:b/>
                <w:bCs/>
                <w:color w:val="000000"/>
                <w:szCs w:val="20"/>
              </w:rPr>
            </w:pPr>
            <w:r w:rsidRPr="00597A6E">
              <w:rPr>
                <w:rFonts w:cs="Arial"/>
                <w:b/>
                <w:bCs/>
                <w:color w:val="000000"/>
                <w:szCs w:val="20"/>
              </w:rPr>
              <w:t>Summary (custody type) of Male prisoners</w:t>
            </w:r>
          </w:p>
        </w:tc>
      </w:tr>
      <w:tr w:rsidR="00151C11" w14:paraId="69C0427B" w14:textId="77777777" w:rsidTr="00597A6E">
        <w:trPr>
          <w:trHeight w:val="315"/>
        </w:trPr>
        <w:tc>
          <w:tcPr>
            <w:tcW w:w="1838" w:type="dxa"/>
            <w:shd w:val="clear" w:color="auto" w:fill="auto"/>
            <w:noWrap/>
            <w:vAlign w:val="bottom"/>
            <w:hideMark/>
          </w:tcPr>
          <w:p w14:paraId="1BED88C0" w14:textId="77777777" w:rsidR="00D736CA" w:rsidRPr="00597A6E" w:rsidRDefault="00227E83" w:rsidP="00D736CA">
            <w:pPr>
              <w:spacing w:before="60" w:after="60"/>
              <w:jc w:val="right"/>
              <w:rPr>
                <w:rFonts w:cs="Arial"/>
                <w:color w:val="000000"/>
                <w:szCs w:val="20"/>
              </w:rPr>
            </w:pPr>
            <w:r w:rsidRPr="00597A6E">
              <w:rPr>
                <w:rFonts w:cs="Arial"/>
                <w:color w:val="000000"/>
                <w:szCs w:val="20"/>
              </w:rPr>
              <w:t> As at</w:t>
            </w:r>
          </w:p>
        </w:tc>
        <w:tc>
          <w:tcPr>
            <w:tcW w:w="1559" w:type="dxa"/>
            <w:gridSpan w:val="2"/>
            <w:shd w:val="clear" w:color="auto" w:fill="auto"/>
            <w:noWrap/>
            <w:vAlign w:val="bottom"/>
            <w:hideMark/>
          </w:tcPr>
          <w:p w14:paraId="02A3FB61" w14:textId="77777777" w:rsidR="00D736CA" w:rsidRPr="00597A6E" w:rsidRDefault="00227E83" w:rsidP="00D736CA">
            <w:pPr>
              <w:spacing w:before="60" w:after="60"/>
              <w:jc w:val="center"/>
              <w:rPr>
                <w:rFonts w:cs="Arial"/>
                <w:color w:val="000000"/>
                <w:szCs w:val="20"/>
              </w:rPr>
            </w:pPr>
            <w:r w:rsidRPr="00597A6E">
              <w:rPr>
                <w:rFonts w:cs="Arial"/>
                <w:color w:val="000000"/>
                <w:szCs w:val="20"/>
              </w:rPr>
              <w:t>30/06/2007</w:t>
            </w:r>
          </w:p>
        </w:tc>
        <w:tc>
          <w:tcPr>
            <w:tcW w:w="1560" w:type="dxa"/>
            <w:gridSpan w:val="2"/>
            <w:shd w:val="clear" w:color="auto" w:fill="auto"/>
            <w:noWrap/>
            <w:vAlign w:val="bottom"/>
            <w:hideMark/>
          </w:tcPr>
          <w:p w14:paraId="67EF729B" w14:textId="77777777" w:rsidR="00D736CA" w:rsidRPr="00597A6E" w:rsidRDefault="00227E83" w:rsidP="00D736CA">
            <w:pPr>
              <w:spacing w:before="60" w:after="60"/>
              <w:jc w:val="center"/>
              <w:rPr>
                <w:rFonts w:cs="Arial"/>
                <w:color w:val="000000"/>
                <w:szCs w:val="20"/>
              </w:rPr>
            </w:pPr>
            <w:r w:rsidRPr="00597A6E">
              <w:rPr>
                <w:rFonts w:cs="Arial"/>
                <w:color w:val="000000"/>
                <w:szCs w:val="20"/>
              </w:rPr>
              <w:t>30/06/2013</w:t>
            </w:r>
          </w:p>
        </w:tc>
        <w:tc>
          <w:tcPr>
            <w:tcW w:w="1701" w:type="dxa"/>
            <w:gridSpan w:val="2"/>
            <w:shd w:val="clear" w:color="auto" w:fill="auto"/>
            <w:noWrap/>
            <w:vAlign w:val="bottom"/>
            <w:hideMark/>
          </w:tcPr>
          <w:p w14:paraId="680C9141" w14:textId="77777777" w:rsidR="00D736CA" w:rsidRPr="00597A6E" w:rsidRDefault="00227E83" w:rsidP="00D736CA">
            <w:pPr>
              <w:spacing w:before="60" w:after="60"/>
              <w:jc w:val="center"/>
              <w:rPr>
                <w:rFonts w:cs="Arial"/>
                <w:color w:val="000000"/>
                <w:szCs w:val="20"/>
              </w:rPr>
            </w:pPr>
            <w:r w:rsidRPr="00597A6E">
              <w:rPr>
                <w:rFonts w:cs="Arial"/>
                <w:color w:val="000000"/>
                <w:szCs w:val="20"/>
              </w:rPr>
              <w:t>30/06/2014</w:t>
            </w:r>
          </w:p>
        </w:tc>
        <w:tc>
          <w:tcPr>
            <w:tcW w:w="1417" w:type="dxa"/>
            <w:gridSpan w:val="2"/>
            <w:shd w:val="clear" w:color="auto" w:fill="auto"/>
            <w:noWrap/>
            <w:vAlign w:val="bottom"/>
            <w:hideMark/>
          </w:tcPr>
          <w:p w14:paraId="452D5F80" w14:textId="77777777" w:rsidR="00D736CA" w:rsidRPr="00597A6E" w:rsidRDefault="00227E83" w:rsidP="00D736CA">
            <w:pPr>
              <w:spacing w:before="60" w:after="60"/>
              <w:jc w:val="center"/>
              <w:rPr>
                <w:rFonts w:cs="Arial"/>
                <w:color w:val="000000"/>
                <w:szCs w:val="20"/>
              </w:rPr>
            </w:pPr>
            <w:r w:rsidRPr="00597A6E">
              <w:rPr>
                <w:rFonts w:cs="Arial"/>
                <w:color w:val="000000"/>
                <w:szCs w:val="20"/>
              </w:rPr>
              <w:t>30/06/2015</w:t>
            </w:r>
          </w:p>
        </w:tc>
        <w:tc>
          <w:tcPr>
            <w:tcW w:w="1701" w:type="dxa"/>
            <w:gridSpan w:val="2"/>
            <w:shd w:val="clear" w:color="auto" w:fill="auto"/>
            <w:noWrap/>
            <w:vAlign w:val="bottom"/>
            <w:hideMark/>
          </w:tcPr>
          <w:p w14:paraId="78B5991F" w14:textId="77777777" w:rsidR="00D736CA" w:rsidRPr="00597A6E" w:rsidRDefault="00227E83" w:rsidP="00D736CA">
            <w:pPr>
              <w:spacing w:before="60" w:after="60"/>
              <w:jc w:val="center"/>
              <w:rPr>
                <w:rFonts w:cs="Arial"/>
                <w:color w:val="000000"/>
                <w:szCs w:val="20"/>
              </w:rPr>
            </w:pPr>
            <w:r w:rsidRPr="00597A6E">
              <w:rPr>
                <w:rFonts w:cs="Arial"/>
                <w:color w:val="000000"/>
                <w:szCs w:val="20"/>
              </w:rPr>
              <w:t>30/06/2016</w:t>
            </w:r>
          </w:p>
        </w:tc>
      </w:tr>
      <w:tr w:rsidR="00151C11" w14:paraId="4A129B43" w14:textId="77777777" w:rsidTr="00597A6E">
        <w:trPr>
          <w:trHeight w:val="315"/>
        </w:trPr>
        <w:tc>
          <w:tcPr>
            <w:tcW w:w="1838" w:type="dxa"/>
            <w:shd w:val="clear" w:color="auto" w:fill="auto"/>
            <w:noWrap/>
            <w:vAlign w:val="bottom"/>
            <w:hideMark/>
          </w:tcPr>
          <w:p w14:paraId="0FC34B38" w14:textId="77777777" w:rsidR="00D736CA" w:rsidRPr="00597A6E" w:rsidRDefault="00227E83" w:rsidP="00D736CA">
            <w:pPr>
              <w:spacing w:before="60" w:after="60"/>
              <w:rPr>
                <w:rFonts w:cs="Arial"/>
                <w:color w:val="000000"/>
                <w:szCs w:val="20"/>
              </w:rPr>
            </w:pPr>
            <w:r w:rsidRPr="00597A6E">
              <w:rPr>
                <w:rFonts w:cs="Arial"/>
                <w:color w:val="000000"/>
                <w:szCs w:val="20"/>
              </w:rPr>
              <w:t>Open custody</w:t>
            </w:r>
          </w:p>
        </w:tc>
        <w:tc>
          <w:tcPr>
            <w:tcW w:w="851" w:type="dxa"/>
            <w:shd w:val="clear" w:color="auto" w:fill="auto"/>
            <w:noWrap/>
            <w:vAlign w:val="bottom"/>
            <w:hideMark/>
          </w:tcPr>
          <w:p w14:paraId="52295159" w14:textId="77777777" w:rsidR="00D736CA" w:rsidRPr="00597A6E" w:rsidRDefault="00227E83" w:rsidP="00D736CA">
            <w:pPr>
              <w:spacing w:before="60" w:after="60"/>
              <w:jc w:val="right"/>
              <w:rPr>
                <w:rFonts w:cs="Arial"/>
                <w:color w:val="000000"/>
                <w:szCs w:val="20"/>
              </w:rPr>
            </w:pPr>
            <w:r w:rsidRPr="00597A6E">
              <w:rPr>
                <w:rFonts w:cs="Arial"/>
                <w:color w:val="000000"/>
                <w:szCs w:val="20"/>
              </w:rPr>
              <w:t>631</w:t>
            </w:r>
          </w:p>
        </w:tc>
        <w:tc>
          <w:tcPr>
            <w:tcW w:w="708" w:type="dxa"/>
            <w:shd w:val="clear" w:color="auto" w:fill="auto"/>
            <w:noWrap/>
            <w:vAlign w:val="bottom"/>
            <w:hideMark/>
          </w:tcPr>
          <w:p w14:paraId="1622B168" w14:textId="77777777" w:rsidR="00D736CA" w:rsidRPr="00597A6E" w:rsidRDefault="00227E83" w:rsidP="00D736CA">
            <w:pPr>
              <w:spacing w:before="60" w:after="60"/>
              <w:jc w:val="right"/>
              <w:rPr>
                <w:rFonts w:cs="Arial"/>
                <w:color w:val="000000"/>
                <w:szCs w:val="20"/>
              </w:rPr>
            </w:pPr>
            <w:r w:rsidRPr="00597A6E">
              <w:rPr>
                <w:rFonts w:cs="Arial"/>
                <w:color w:val="000000"/>
                <w:szCs w:val="20"/>
              </w:rPr>
              <w:t>12%</w:t>
            </w:r>
          </w:p>
        </w:tc>
        <w:tc>
          <w:tcPr>
            <w:tcW w:w="709" w:type="dxa"/>
            <w:shd w:val="clear" w:color="auto" w:fill="auto"/>
            <w:noWrap/>
            <w:vAlign w:val="bottom"/>
            <w:hideMark/>
          </w:tcPr>
          <w:p w14:paraId="4BFC8FBD" w14:textId="77777777" w:rsidR="00D736CA" w:rsidRPr="00597A6E" w:rsidRDefault="00227E83" w:rsidP="00D736CA">
            <w:pPr>
              <w:spacing w:before="60" w:after="60"/>
              <w:jc w:val="right"/>
              <w:rPr>
                <w:rFonts w:cs="Arial"/>
                <w:color w:val="000000"/>
                <w:szCs w:val="20"/>
              </w:rPr>
            </w:pPr>
            <w:r w:rsidRPr="00597A6E">
              <w:rPr>
                <w:rFonts w:cs="Arial"/>
                <w:color w:val="000000"/>
                <w:szCs w:val="20"/>
              </w:rPr>
              <w:t>424</w:t>
            </w:r>
          </w:p>
        </w:tc>
        <w:tc>
          <w:tcPr>
            <w:tcW w:w="851" w:type="dxa"/>
            <w:shd w:val="clear" w:color="auto" w:fill="auto"/>
            <w:noWrap/>
            <w:vAlign w:val="bottom"/>
            <w:hideMark/>
          </w:tcPr>
          <w:p w14:paraId="33231EE7" w14:textId="77777777" w:rsidR="00D736CA" w:rsidRPr="00597A6E" w:rsidRDefault="00227E83" w:rsidP="00D736CA">
            <w:pPr>
              <w:spacing w:before="60" w:after="60"/>
              <w:jc w:val="right"/>
              <w:rPr>
                <w:rFonts w:cs="Arial"/>
                <w:color w:val="000000"/>
                <w:szCs w:val="20"/>
              </w:rPr>
            </w:pPr>
            <w:r w:rsidRPr="00597A6E">
              <w:rPr>
                <w:rFonts w:cs="Arial"/>
                <w:color w:val="000000"/>
                <w:szCs w:val="20"/>
              </w:rPr>
              <w:t>8%</w:t>
            </w:r>
          </w:p>
        </w:tc>
        <w:tc>
          <w:tcPr>
            <w:tcW w:w="850" w:type="dxa"/>
            <w:shd w:val="clear" w:color="auto" w:fill="auto"/>
            <w:noWrap/>
            <w:vAlign w:val="bottom"/>
            <w:hideMark/>
          </w:tcPr>
          <w:p w14:paraId="65654434" w14:textId="77777777" w:rsidR="00D736CA" w:rsidRPr="00597A6E" w:rsidRDefault="00227E83" w:rsidP="00D736CA">
            <w:pPr>
              <w:spacing w:before="60" w:after="60"/>
              <w:jc w:val="right"/>
              <w:rPr>
                <w:rFonts w:cs="Arial"/>
                <w:color w:val="000000"/>
                <w:szCs w:val="20"/>
              </w:rPr>
            </w:pPr>
            <w:r w:rsidRPr="00597A6E">
              <w:rPr>
                <w:rFonts w:cs="Arial"/>
                <w:color w:val="000000"/>
                <w:szCs w:val="20"/>
              </w:rPr>
              <w:t>519</w:t>
            </w:r>
          </w:p>
        </w:tc>
        <w:tc>
          <w:tcPr>
            <w:tcW w:w="851" w:type="dxa"/>
            <w:shd w:val="clear" w:color="auto" w:fill="auto"/>
            <w:noWrap/>
            <w:vAlign w:val="bottom"/>
            <w:hideMark/>
          </w:tcPr>
          <w:p w14:paraId="78F6793F" w14:textId="77777777" w:rsidR="00D736CA" w:rsidRPr="00597A6E" w:rsidRDefault="00227E83" w:rsidP="00D736CA">
            <w:pPr>
              <w:spacing w:before="60" w:after="60"/>
              <w:jc w:val="right"/>
              <w:rPr>
                <w:rFonts w:cs="Arial"/>
                <w:color w:val="000000"/>
                <w:szCs w:val="20"/>
              </w:rPr>
            </w:pPr>
            <w:r w:rsidRPr="00597A6E">
              <w:rPr>
                <w:rFonts w:cs="Arial"/>
                <w:color w:val="000000"/>
                <w:szCs w:val="20"/>
              </w:rPr>
              <w:t>8%</w:t>
            </w:r>
          </w:p>
        </w:tc>
        <w:tc>
          <w:tcPr>
            <w:tcW w:w="708" w:type="dxa"/>
            <w:shd w:val="clear" w:color="auto" w:fill="auto"/>
            <w:noWrap/>
            <w:vAlign w:val="bottom"/>
            <w:hideMark/>
          </w:tcPr>
          <w:p w14:paraId="2296577B" w14:textId="77777777" w:rsidR="00D736CA" w:rsidRPr="00597A6E" w:rsidRDefault="00227E83" w:rsidP="00D736CA">
            <w:pPr>
              <w:spacing w:before="60" w:after="60"/>
              <w:jc w:val="right"/>
              <w:rPr>
                <w:rFonts w:cs="Arial"/>
                <w:color w:val="000000"/>
                <w:szCs w:val="20"/>
              </w:rPr>
            </w:pPr>
            <w:r w:rsidRPr="00597A6E">
              <w:rPr>
                <w:rFonts w:cs="Arial"/>
                <w:color w:val="000000"/>
                <w:szCs w:val="20"/>
              </w:rPr>
              <w:t>514</w:t>
            </w:r>
          </w:p>
        </w:tc>
        <w:tc>
          <w:tcPr>
            <w:tcW w:w="709" w:type="dxa"/>
            <w:shd w:val="clear" w:color="auto" w:fill="auto"/>
            <w:noWrap/>
            <w:vAlign w:val="bottom"/>
            <w:hideMark/>
          </w:tcPr>
          <w:p w14:paraId="7CA6CB3E" w14:textId="77777777" w:rsidR="00D736CA" w:rsidRPr="00597A6E" w:rsidRDefault="00227E83" w:rsidP="00D736CA">
            <w:pPr>
              <w:spacing w:before="60" w:after="60"/>
              <w:jc w:val="right"/>
              <w:rPr>
                <w:rFonts w:cs="Arial"/>
                <w:color w:val="000000"/>
                <w:szCs w:val="20"/>
              </w:rPr>
            </w:pPr>
            <w:r w:rsidRPr="00597A6E">
              <w:rPr>
                <w:rFonts w:cs="Arial"/>
                <w:color w:val="000000"/>
                <w:szCs w:val="20"/>
              </w:rPr>
              <w:t>8%</w:t>
            </w:r>
          </w:p>
        </w:tc>
        <w:tc>
          <w:tcPr>
            <w:tcW w:w="709" w:type="dxa"/>
            <w:shd w:val="clear" w:color="auto" w:fill="auto"/>
            <w:noWrap/>
            <w:vAlign w:val="bottom"/>
            <w:hideMark/>
          </w:tcPr>
          <w:p w14:paraId="25D00741" w14:textId="77777777" w:rsidR="00D736CA" w:rsidRPr="00597A6E" w:rsidRDefault="00227E83" w:rsidP="00D736CA">
            <w:pPr>
              <w:spacing w:before="60" w:after="60"/>
              <w:jc w:val="right"/>
              <w:rPr>
                <w:rFonts w:cs="Arial"/>
                <w:color w:val="000000"/>
                <w:szCs w:val="20"/>
              </w:rPr>
            </w:pPr>
            <w:r w:rsidRPr="00597A6E">
              <w:rPr>
                <w:rFonts w:cs="Arial"/>
                <w:color w:val="000000"/>
                <w:szCs w:val="20"/>
              </w:rPr>
              <w:t>458</w:t>
            </w:r>
          </w:p>
        </w:tc>
        <w:tc>
          <w:tcPr>
            <w:tcW w:w="992" w:type="dxa"/>
            <w:shd w:val="clear" w:color="auto" w:fill="auto"/>
            <w:noWrap/>
            <w:vAlign w:val="bottom"/>
            <w:hideMark/>
          </w:tcPr>
          <w:p w14:paraId="38B31AA9" w14:textId="77777777" w:rsidR="00D736CA" w:rsidRPr="00597A6E" w:rsidRDefault="00227E83" w:rsidP="00D736CA">
            <w:pPr>
              <w:spacing w:before="60" w:after="60"/>
              <w:jc w:val="right"/>
              <w:rPr>
                <w:rFonts w:cs="Arial"/>
                <w:color w:val="000000"/>
                <w:szCs w:val="20"/>
              </w:rPr>
            </w:pPr>
            <w:r w:rsidRPr="00597A6E">
              <w:rPr>
                <w:rFonts w:cs="Arial"/>
                <w:color w:val="000000"/>
                <w:szCs w:val="20"/>
              </w:rPr>
              <w:t>6.50%</w:t>
            </w:r>
          </w:p>
        </w:tc>
      </w:tr>
      <w:tr w:rsidR="00151C11" w14:paraId="77B74F03" w14:textId="77777777" w:rsidTr="00597A6E">
        <w:trPr>
          <w:trHeight w:val="315"/>
        </w:trPr>
        <w:tc>
          <w:tcPr>
            <w:tcW w:w="1838" w:type="dxa"/>
            <w:shd w:val="clear" w:color="auto" w:fill="auto"/>
            <w:noWrap/>
            <w:vAlign w:val="bottom"/>
            <w:hideMark/>
          </w:tcPr>
          <w:p w14:paraId="46DB3953" w14:textId="77777777" w:rsidR="00D736CA" w:rsidRPr="00597A6E" w:rsidRDefault="00227E83" w:rsidP="00D736CA">
            <w:pPr>
              <w:spacing w:before="60" w:after="60"/>
              <w:rPr>
                <w:rFonts w:cs="Arial"/>
                <w:color w:val="000000"/>
                <w:szCs w:val="20"/>
              </w:rPr>
            </w:pPr>
            <w:r w:rsidRPr="00597A6E">
              <w:rPr>
                <w:rFonts w:cs="Arial"/>
                <w:color w:val="000000"/>
                <w:szCs w:val="20"/>
              </w:rPr>
              <w:t>Secure custody</w:t>
            </w:r>
          </w:p>
        </w:tc>
        <w:tc>
          <w:tcPr>
            <w:tcW w:w="851" w:type="dxa"/>
            <w:shd w:val="clear" w:color="auto" w:fill="auto"/>
            <w:noWrap/>
            <w:vAlign w:val="bottom"/>
            <w:hideMark/>
          </w:tcPr>
          <w:p w14:paraId="6332F2C7" w14:textId="77777777" w:rsidR="00D736CA" w:rsidRPr="00597A6E" w:rsidRDefault="00227E83" w:rsidP="00D736CA">
            <w:pPr>
              <w:spacing w:before="60" w:after="60"/>
              <w:jc w:val="right"/>
              <w:rPr>
                <w:rFonts w:cs="Arial"/>
                <w:color w:val="000000"/>
                <w:szCs w:val="20"/>
              </w:rPr>
            </w:pPr>
            <w:r w:rsidRPr="00597A6E">
              <w:rPr>
                <w:rFonts w:cs="Arial"/>
                <w:color w:val="000000"/>
                <w:szCs w:val="20"/>
              </w:rPr>
              <w:t>4494</w:t>
            </w:r>
          </w:p>
        </w:tc>
        <w:tc>
          <w:tcPr>
            <w:tcW w:w="708" w:type="dxa"/>
            <w:shd w:val="clear" w:color="auto" w:fill="auto"/>
            <w:noWrap/>
            <w:vAlign w:val="bottom"/>
            <w:hideMark/>
          </w:tcPr>
          <w:p w14:paraId="34989D07" w14:textId="77777777" w:rsidR="00D736CA" w:rsidRPr="00597A6E" w:rsidRDefault="00227E83" w:rsidP="00D736CA">
            <w:pPr>
              <w:spacing w:before="60" w:after="60"/>
              <w:jc w:val="right"/>
              <w:rPr>
                <w:rFonts w:cs="Arial"/>
                <w:color w:val="000000"/>
                <w:szCs w:val="20"/>
              </w:rPr>
            </w:pPr>
            <w:r w:rsidRPr="00597A6E">
              <w:rPr>
                <w:rFonts w:cs="Arial"/>
                <w:color w:val="000000"/>
                <w:szCs w:val="20"/>
              </w:rPr>
              <w:t>88%</w:t>
            </w:r>
          </w:p>
        </w:tc>
        <w:tc>
          <w:tcPr>
            <w:tcW w:w="709" w:type="dxa"/>
            <w:shd w:val="clear" w:color="auto" w:fill="auto"/>
            <w:noWrap/>
            <w:vAlign w:val="bottom"/>
            <w:hideMark/>
          </w:tcPr>
          <w:p w14:paraId="5DCCDC20" w14:textId="77777777" w:rsidR="00D736CA" w:rsidRPr="00597A6E" w:rsidRDefault="00227E83" w:rsidP="00D736CA">
            <w:pPr>
              <w:spacing w:before="60" w:after="60"/>
              <w:jc w:val="right"/>
              <w:rPr>
                <w:rFonts w:cs="Arial"/>
                <w:color w:val="000000"/>
                <w:szCs w:val="20"/>
              </w:rPr>
            </w:pPr>
            <w:r w:rsidRPr="00597A6E">
              <w:rPr>
                <w:rFonts w:cs="Arial"/>
                <w:color w:val="000000"/>
                <w:szCs w:val="20"/>
              </w:rPr>
              <w:t>5115</w:t>
            </w:r>
          </w:p>
        </w:tc>
        <w:tc>
          <w:tcPr>
            <w:tcW w:w="851" w:type="dxa"/>
            <w:shd w:val="clear" w:color="auto" w:fill="auto"/>
            <w:noWrap/>
            <w:vAlign w:val="bottom"/>
            <w:hideMark/>
          </w:tcPr>
          <w:p w14:paraId="17259583" w14:textId="77777777" w:rsidR="00D736CA" w:rsidRPr="00597A6E" w:rsidRDefault="00227E83" w:rsidP="00D736CA">
            <w:pPr>
              <w:spacing w:before="60" w:after="60"/>
              <w:jc w:val="right"/>
              <w:rPr>
                <w:rFonts w:cs="Arial"/>
                <w:color w:val="000000"/>
                <w:szCs w:val="20"/>
              </w:rPr>
            </w:pPr>
            <w:r w:rsidRPr="00597A6E">
              <w:rPr>
                <w:rFonts w:cs="Arial"/>
                <w:color w:val="000000"/>
                <w:szCs w:val="20"/>
              </w:rPr>
              <w:t>92%</w:t>
            </w:r>
          </w:p>
        </w:tc>
        <w:tc>
          <w:tcPr>
            <w:tcW w:w="850" w:type="dxa"/>
            <w:shd w:val="clear" w:color="auto" w:fill="auto"/>
            <w:noWrap/>
            <w:vAlign w:val="bottom"/>
            <w:hideMark/>
          </w:tcPr>
          <w:p w14:paraId="17E58CEC" w14:textId="77777777" w:rsidR="00D736CA" w:rsidRPr="00597A6E" w:rsidRDefault="00227E83" w:rsidP="00D736CA">
            <w:pPr>
              <w:spacing w:before="60" w:after="60"/>
              <w:jc w:val="right"/>
              <w:rPr>
                <w:rFonts w:cs="Arial"/>
                <w:color w:val="000000"/>
                <w:szCs w:val="20"/>
              </w:rPr>
            </w:pPr>
            <w:r w:rsidRPr="00597A6E">
              <w:rPr>
                <w:rFonts w:cs="Arial"/>
                <w:color w:val="000000"/>
                <w:szCs w:val="20"/>
              </w:rPr>
              <w:t>5859</w:t>
            </w:r>
          </w:p>
        </w:tc>
        <w:tc>
          <w:tcPr>
            <w:tcW w:w="851" w:type="dxa"/>
            <w:shd w:val="clear" w:color="auto" w:fill="auto"/>
            <w:noWrap/>
            <w:vAlign w:val="bottom"/>
            <w:hideMark/>
          </w:tcPr>
          <w:p w14:paraId="5C5BF467" w14:textId="77777777" w:rsidR="00D736CA" w:rsidRPr="00597A6E" w:rsidRDefault="00227E83" w:rsidP="00D736CA">
            <w:pPr>
              <w:spacing w:before="60" w:after="60"/>
              <w:jc w:val="right"/>
              <w:rPr>
                <w:rFonts w:cs="Arial"/>
                <w:color w:val="000000"/>
                <w:szCs w:val="20"/>
              </w:rPr>
            </w:pPr>
            <w:r w:rsidRPr="00597A6E">
              <w:rPr>
                <w:rFonts w:cs="Arial"/>
                <w:color w:val="000000"/>
                <w:szCs w:val="20"/>
              </w:rPr>
              <w:t>92%</w:t>
            </w:r>
          </w:p>
        </w:tc>
        <w:tc>
          <w:tcPr>
            <w:tcW w:w="708" w:type="dxa"/>
            <w:shd w:val="clear" w:color="auto" w:fill="auto"/>
            <w:noWrap/>
            <w:vAlign w:val="bottom"/>
            <w:hideMark/>
          </w:tcPr>
          <w:p w14:paraId="4EBBF5E0" w14:textId="77777777" w:rsidR="00D736CA" w:rsidRPr="00597A6E" w:rsidRDefault="00227E83" w:rsidP="00D736CA">
            <w:pPr>
              <w:spacing w:before="60" w:after="60"/>
              <w:jc w:val="right"/>
              <w:rPr>
                <w:rFonts w:cs="Arial"/>
                <w:color w:val="000000"/>
                <w:szCs w:val="20"/>
              </w:rPr>
            </w:pPr>
            <w:r w:rsidRPr="00597A6E">
              <w:rPr>
                <w:rFonts w:cs="Arial"/>
                <w:color w:val="000000"/>
                <w:szCs w:val="20"/>
              </w:rPr>
              <w:t>6074</w:t>
            </w:r>
          </w:p>
        </w:tc>
        <w:tc>
          <w:tcPr>
            <w:tcW w:w="709" w:type="dxa"/>
            <w:shd w:val="clear" w:color="auto" w:fill="auto"/>
            <w:noWrap/>
            <w:vAlign w:val="bottom"/>
            <w:hideMark/>
          </w:tcPr>
          <w:p w14:paraId="1BD45FC7" w14:textId="77777777" w:rsidR="00D736CA" w:rsidRPr="00597A6E" w:rsidRDefault="00227E83" w:rsidP="00D736CA">
            <w:pPr>
              <w:spacing w:before="60" w:after="60"/>
              <w:jc w:val="right"/>
              <w:rPr>
                <w:rFonts w:cs="Arial"/>
                <w:color w:val="000000"/>
                <w:szCs w:val="20"/>
              </w:rPr>
            </w:pPr>
            <w:r w:rsidRPr="00597A6E">
              <w:rPr>
                <w:rFonts w:cs="Arial"/>
                <w:color w:val="000000"/>
                <w:szCs w:val="20"/>
              </w:rPr>
              <w:t>92%</w:t>
            </w:r>
          </w:p>
        </w:tc>
        <w:tc>
          <w:tcPr>
            <w:tcW w:w="709" w:type="dxa"/>
            <w:shd w:val="clear" w:color="auto" w:fill="auto"/>
            <w:noWrap/>
            <w:vAlign w:val="bottom"/>
            <w:hideMark/>
          </w:tcPr>
          <w:p w14:paraId="3D6B211F" w14:textId="77777777" w:rsidR="00D736CA" w:rsidRPr="00597A6E" w:rsidRDefault="00227E83" w:rsidP="00D736CA">
            <w:pPr>
              <w:spacing w:before="60" w:after="60"/>
              <w:jc w:val="right"/>
              <w:rPr>
                <w:rFonts w:cs="Arial"/>
                <w:color w:val="000000"/>
                <w:szCs w:val="20"/>
              </w:rPr>
            </w:pPr>
            <w:r w:rsidRPr="00597A6E">
              <w:rPr>
                <w:rFonts w:cs="Arial"/>
                <w:color w:val="000000"/>
                <w:szCs w:val="20"/>
              </w:rPr>
              <w:t>6576</w:t>
            </w:r>
          </w:p>
        </w:tc>
        <w:tc>
          <w:tcPr>
            <w:tcW w:w="992" w:type="dxa"/>
            <w:shd w:val="clear" w:color="auto" w:fill="auto"/>
            <w:noWrap/>
            <w:vAlign w:val="bottom"/>
            <w:hideMark/>
          </w:tcPr>
          <w:p w14:paraId="51E27535" w14:textId="77777777" w:rsidR="00D736CA" w:rsidRPr="00597A6E" w:rsidRDefault="00227E83" w:rsidP="00D736CA">
            <w:pPr>
              <w:spacing w:before="60" w:after="60"/>
              <w:jc w:val="right"/>
              <w:rPr>
                <w:rFonts w:cs="Arial"/>
                <w:color w:val="000000"/>
                <w:szCs w:val="20"/>
              </w:rPr>
            </w:pPr>
            <w:r w:rsidRPr="00597A6E">
              <w:rPr>
                <w:rFonts w:cs="Arial"/>
                <w:color w:val="000000"/>
                <w:szCs w:val="20"/>
              </w:rPr>
              <w:t>93.50%</w:t>
            </w:r>
          </w:p>
        </w:tc>
      </w:tr>
      <w:tr w:rsidR="00151C11" w14:paraId="0574F30B" w14:textId="77777777" w:rsidTr="00597A6E">
        <w:trPr>
          <w:trHeight w:val="315"/>
        </w:trPr>
        <w:tc>
          <w:tcPr>
            <w:tcW w:w="1838" w:type="dxa"/>
            <w:shd w:val="clear" w:color="auto" w:fill="auto"/>
            <w:noWrap/>
            <w:vAlign w:val="bottom"/>
            <w:hideMark/>
          </w:tcPr>
          <w:p w14:paraId="4E5F2159" w14:textId="77777777" w:rsidR="00D736CA" w:rsidRPr="00597A6E" w:rsidRDefault="00227E83" w:rsidP="00D736CA">
            <w:pPr>
              <w:spacing w:before="60" w:after="60"/>
              <w:rPr>
                <w:rFonts w:cs="Arial"/>
                <w:b/>
                <w:bCs/>
                <w:color w:val="000000"/>
                <w:szCs w:val="20"/>
              </w:rPr>
            </w:pPr>
            <w:r w:rsidRPr="00597A6E">
              <w:rPr>
                <w:rFonts w:cs="Arial"/>
                <w:b/>
                <w:bCs/>
                <w:color w:val="000000"/>
                <w:szCs w:val="20"/>
              </w:rPr>
              <w:t>Total</w:t>
            </w:r>
          </w:p>
        </w:tc>
        <w:tc>
          <w:tcPr>
            <w:tcW w:w="851" w:type="dxa"/>
            <w:shd w:val="clear" w:color="auto" w:fill="auto"/>
            <w:noWrap/>
            <w:vAlign w:val="bottom"/>
            <w:hideMark/>
          </w:tcPr>
          <w:p w14:paraId="328F2588" w14:textId="77777777" w:rsidR="00D736CA" w:rsidRPr="00597A6E" w:rsidRDefault="00227E83" w:rsidP="00D736CA">
            <w:pPr>
              <w:spacing w:before="60" w:after="60"/>
              <w:jc w:val="right"/>
              <w:rPr>
                <w:rFonts w:cs="Arial"/>
                <w:b/>
                <w:bCs/>
                <w:color w:val="000000"/>
                <w:szCs w:val="20"/>
              </w:rPr>
            </w:pPr>
            <w:r w:rsidRPr="00597A6E">
              <w:rPr>
                <w:rFonts w:cs="Arial"/>
                <w:b/>
                <w:bCs/>
                <w:color w:val="000000"/>
                <w:szCs w:val="20"/>
              </w:rPr>
              <w:t>5125</w:t>
            </w:r>
          </w:p>
        </w:tc>
        <w:tc>
          <w:tcPr>
            <w:tcW w:w="708" w:type="dxa"/>
            <w:shd w:val="clear" w:color="auto" w:fill="auto"/>
            <w:noWrap/>
            <w:vAlign w:val="bottom"/>
            <w:hideMark/>
          </w:tcPr>
          <w:p w14:paraId="389F8FD9" w14:textId="77777777" w:rsidR="00D736CA" w:rsidRPr="00597A6E" w:rsidRDefault="00227E83" w:rsidP="00D736CA">
            <w:pPr>
              <w:spacing w:before="60" w:after="60"/>
              <w:rPr>
                <w:rFonts w:cs="Arial"/>
                <w:b/>
                <w:bCs/>
                <w:color w:val="000000"/>
                <w:szCs w:val="20"/>
              </w:rPr>
            </w:pPr>
            <w:r w:rsidRPr="00597A6E">
              <w:rPr>
                <w:rFonts w:cs="Arial"/>
                <w:b/>
                <w:bCs/>
                <w:color w:val="000000"/>
                <w:szCs w:val="20"/>
              </w:rPr>
              <w:t> </w:t>
            </w:r>
          </w:p>
        </w:tc>
        <w:tc>
          <w:tcPr>
            <w:tcW w:w="709" w:type="dxa"/>
            <w:shd w:val="clear" w:color="auto" w:fill="auto"/>
            <w:noWrap/>
            <w:vAlign w:val="bottom"/>
            <w:hideMark/>
          </w:tcPr>
          <w:p w14:paraId="5C5E4F92" w14:textId="77777777" w:rsidR="00D736CA" w:rsidRPr="00597A6E" w:rsidRDefault="00227E83" w:rsidP="00D736CA">
            <w:pPr>
              <w:spacing w:before="60" w:after="60"/>
              <w:jc w:val="right"/>
              <w:rPr>
                <w:rFonts w:cs="Arial"/>
                <w:b/>
                <w:bCs/>
                <w:color w:val="000000"/>
                <w:szCs w:val="20"/>
              </w:rPr>
            </w:pPr>
            <w:r w:rsidRPr="00597A6E">
              <w:rPr>
                <w:rFonts w:cs="Arial"/>
                <w:b/>
                <w:bCs/>
                <w:color w:val="000000"/>
                <w:szCs w:val="20"/>
              </w:rPr>
              <w:t>5539</w:t>
            </w:r>
          </w:p>
        </w:tc>
        <w:tc>
          <w:tcPr>
            <w:tcW w:w="851" w:type="dxa"/>
            <w:shd w:val="clear" w:color="auto" w:fill="auto"/>
            <w:noWrap/>
            <w:vAlign w:val="bottom"/>
            <w:hideMark/>
          </w:tcPr>
          <w:p w14:paraId="291F88C7" w14:textId="77777777" w:rsidR="00D736CA" w:rsidRPr="00597A6E" w:rsidRDefault="00227E83" w:rsidP="00D736CA">
            <w:pPr>
              <w:spacing w:before="60" w:after="60"/>
              <w:rPr>
                <w:rFonts w:cs="Arial"/>
                <w:b/>
                <w:bCs/>
                <w:color w:val="000000"/>
                <w:szCs w:val="20"/>
              </w:rPr>
            </w:pPr>
            <w:r w:rsidRPr="00597A6E">
              <w:rPr>
                <w:rFonts w:cs="Arial"/>
                <w:b/>
                <w:bCs/>
                <w:color w:val="000000"/>
                <w:szCs w:val="20"/>
              </w:rPr>
              <w:t> </w:t>
            </w:r>
          </w:p>
        </w:tc>
        <w:tc>
          <w:tcPr>
            <w:tcW w:w="850" w:type="dxa"/>
            <w:shd w:val="clear" w:color="auto" w:fill="auto"/>
            <w:noWrap/>
            <w:vAlign w:val="bottom"/>
            <w:hideMark/>
          </w:tcPr>
          <w:p w14:paraId="39CF13FC" w14:textId="77777777" w:rsidR="00D736CA" w:rsidRPr="00597A6E" w:rsidRDefault="00227E83" w:rsidP="00D736CA">
            <w:pPr>
              <w:spacing w:before="60" w:after="60"/>
              <w:jc w:val="right"/>
              <w:rPr>
                <w:rFonts w:cs="Arial"/>
                <w:b/>
                <w:bCs/>
                <w:color w:val="000000"/>
                <w:szCs w:val="20"/>
              </w:rPr>
            </w:pPr>
            <w:r w:rsidRPr="00597A6E">
              <w:rPr>
                <w:rFonts w:cs="Arial"/>
                <w:b/>
                <w:bCs/>
                <w:color w:val="000000"/>
                <w:szCs w:val="20"/>
              </w:rPr>
              <w:t>6378</w:t>
            </w:r>
          </w:p>
        </w:tc>
        <w:tc>
          <w:tcPr>
            <w:tcW w:w="851" w:type="dxa"/>
            <w:shd w:val="clear" w:color="auto" w:fill="auto"/>
            <w:noWrap/>
            <w:vAlign w:val="bottom"/>
            <w:hideMark/>
          </w:tcPr>
          <w:p w14:paraId="583E6E48" w14:textId="77777777" w:rsidR="00D736CA" w:rsidRPr="00597A6E" w:rsidRDefault="00227E83" w:rsidP="00D736CA">
            <w:pPr>
              <w:spacing w:before="60" w:after="60"/>
              <w:rPr>
                <w:rFonts w:cs="Arial"/>
                <w:b/>
                <w:bCs/>
                <w:color w:val="000000"/>
                <w:szCs w:val="20"/>
              </w:rPr>
            </w:pPr>
            <w:r w:rsidRPr="00597A6E">
              <w:rPr>
                <w:rFonts w:cs="Arial"/>
                <w:b/>
                <w:bCs/>
                <w:color w:val="000000"/>
                <w:szCs w:val="20"/>
              </w:rPr>
              <w:t> </w:t>
            </w:r>
          </w:p>
        </w:tc>
        <w:tc>
          <w:tcPr>
            <w:tcW w:w="708" w:type="dxa"/>
            <w:shd w:val="clear" w:color="auto" w:fill="auto"/>
            <w:noWrap/>
            <w:vAlign w:val="bottom"/>
            <w:hideMark/>
          </w:tcPr>
          <w:p w14:paraId="6E19A1C9" w14:textId="77777777" w:rsidR="00D736CA" w:rsidRPr="00597A6E" w:rsidRDefault="00227E83" w:rsidP="00D736CA">
            <w:pPr>
              <w:spacing w:before="60" w:after="60"/>
              <w:jc w:val="right"/>
              <w:rPr>
                <w:rFonts w:cs="Arial"/>
                <w:b/>
                <w:bCs/>
                <w:color w:val="000000"/>
                <w:szCs w:val="20"/>
              </w:rPr>
            </w:pPr>
            <w:r w:rsidRPr="00597A6E">
              <w:rPr>
                <w:rFonts w:cs="Arial"/>
                <w:b/>
                <w:bCs/>
                <w:color w:val="000000"/>
                <w:szCs w:val="20"/>
              </w:rPr>
              <w:t>6588</w:t>
            </w:r>
          </w:p>
        </w:tc>
        <w:tc>
          <w:tcPr>
            <w:tcW w:w="709" w:type="dxa"/>
            <w:shd w:val="clear" w:color="auto" w:fill="auto"/>
            <w:noWrap/>
            <w:vAlign w:val="bottom"/>
            <w:hideMark/>
          </w:tcPr>
          <w:p w14:paraId="68608FDB" w14:textId="77777777" w:rsidR="00D736CA" w:rsidRPr="00597A6E" w:rsidRDefault="00227E83" w:rsidP="00D736CA">
            <w:pPr>
              <w:spacing w:before="60" w:after="60"/>
              <w:rPr>
                <w:rFonts w:cs="Arial"/>
                <w:b/>
                <w:bCs/>
                <w:color w:val="000000"/>
                <w:szCs w:val="20"/>
              </w:rPr>
            </w:pPr>
            <w:r w:rsidRPr="00597A6E">
              <w:rPr>
                <w:rFonts w:cs="Arial"/>
                <w:b/>
                <w:bCs/>
                <w:color w:val="000000"/>
                <w:szCs w:val="20"/>
              </w:rPr>
              <w:t> </w:t>
            </w:r>
          </w:p>
        </w:tc>
        <w:tc>
          <w:tcPr>
            <w:tcW w:w="709" w:type="dxa"/>
            <w:shd w:val="clear" w:color="auto" w:fill="auto"/>
            <w:noWrap/>
            <w:vAlign w:val="bottom"/>
            <w:hideMark/>
          </w:tcPr>
          <w:p w14:paraId="5B7BBDDE" w14:textId="77777777" w:rsidR="00D736CA" w:rsidRPr="00597A6E" w:rsidRDefault="00227E83" w:rsidP="00D736CA">
            <w:pPr>
              <w:spacing w:before="60" w:after="60"/>
              <w:jc w:val="right"/>
              <w:rPr>
                <w:rFonts w:cs="Arial"/>
                <w:b/>
                <w:bCs/>
                <w:color w:val="000000"/>
                <w:szCs w:val="20"/>
              </w:rPr>
            </w:pPr>
            <w:r w:rsidRPr="00597A6E">
              <w:rPr>
                <w:rFonts w:cs="Arial"/>
                <w:b/>
                <w:bCs/>
                <w:color w:val="000000"/>
                <w:szCs w:val="20"/>
              </w:rPr>
              <w:t>7034</w:t>
            </w:r>
          </w:p>
        </w:tc>
        <w:tc>
          <w:tcPr>
            <w:tcW w:w="992" w:type="dxa"/>
            <w:shd w:val="clear" w:color="auto" w:fill="auto"/>
            <w:noWrap/>
            <w:vAlign w:val="bottom"/>
            <w:hideMark/>
          </w:tcPr>
          <w:p w14:paraId="352FCA69" w14:textId="77777777" w:rsidR="00D736CA" w:rsidRPr="00597A6E" w:rsidRDefault="00227E83" w:rsidP="00D736CA">
            <w:pPr>
              <w:spacing w:before="60" w:after="60"/>
              <w:rPr>
                <w:rFonts w:cs="Arial"/>
                <w:color w:val="000000"/>
                <w:szCs w:val="20"/>
              </w:rPr>
            </w:pPr>
            <w:r w:rsidRPr="00597A6E">
              <w:rPr>
                <w:rFonts w:cs="Arial"/>
                <w:color w:val="000000"/>
                <w:szCs w:val="20"/>
              </w:rPr>
              <w:t> </w:t>
            </w:r>
          </w:p>
        </w:tc>
      </w:tr>
    </w:tbl>
    <w:p w14:paraId="483BBE20" w14:textId="77777777" w:rsidR="00342828" w:rsidRDefault="00342828" w:rsidP="00AD7A7A">
      <w:pPr>
        <w:pStyle w:val="Caption"/>
        <w:jc w:val="left"/>
        <w:rPr>
          <w:rFonts w:cs="Arial"/>
        </w:rPr>
      </w:pPr>
      <w:r>
        <w:t>Source: Queensland Corrective Services (unpublished administrative data).</w:t>
      </w:r>
    </w:p>
    <w:p w14:paraId="729C98C0" w14:textId="05ABC89B" w:rsidR="00D736CA" w:rsidRPr="003A386A" w:rsidRDefault="00833E8F" w:rsidP="00D736CA">
      <w:pPr>
        <w:spacing w:before="240" w:after="240"/>
        <w:rPr>
          <w:rFonts w:cs="Arial"/>
        </w:rPr>
      </w:pPr>
      <w:r>
        <w:rPr>
          <w:rFonts w:cs="Arial"/>
          <w:noProof/>
        </w:rPr>
        <mc:AlternateContent>
          <mc:Choice Requires="wps">
            <w:drawing>
              <wp:anchor distT="0" distB="0" distL="114300" distR="114300" simplePos="0" relativeHeight="251656192" behindDoc="0" locked="0" layoutInCell="1" allowOverlap="1" wp14:anchorId="39CE5ACF" wp14:editId="43E5C6EE">
                <wp:simplePos x="0" y="0"/>
                <wp:positionH relativeFrom="column">
                  <wp:posOffset>1882140</wp:posOffset>
                </wp:positionH>
                <wp:positionV relativeFrom="paragraph">
                  <wp:posOffset>1412240</wp:posOffset>
                </wp:positionV>
                <wp:extent cx="4417695" cy="1047750"/>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4417695" cy="104775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0D23AA18" w14:textId="126D1B6F" w:rsidR="008C0A34" w:rsidRPr="00864600" w:rsidRDefault="008C0A34" w:rsidP="00833E8F">
                            <w:pPr>
                              <w:pStyle w:val="IntenseQuote"/>
                            </w:pPr>
                            <w:r w:rsidRPr="00864600">
                              <w:t>For the years 2013</w:t>
                            </w:r>
                            <w:r>
                              <w:t>–</w:t>
                            </w:r>
                            <w:r w:rsidRPr="00864600">
                              <w:t xml:space="preserve">2015, </w:t>
                            </w:r>
                            <w:r>
                              <w:t xml:space="preserve">about </w:t>
                            </w:r>
                            <w:r w:rsidRPr="00864600">
                              <w:t>a third of the women who were classified as low security were being held in a high security prison.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E5ACF" id="Text Box 22" o:spid="_x0000_s1033" type="#_x0000_t202" style="position:absolute;margin-left:148.2pt;margin-top:111.2pt;width:347.85pt;height: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" filled="f" stroked="f" strokeweight="1.5pt">
                <v:textbox inset=",7.2pt,,0">
                  <w:txbxContent>
                    <w:p w14:paraId="0D23AA18" w14:textId="126D1B6F" w:rsidR="008C0A34" w:rsidRPr="00864600" w:rsidRDefault="008C0A34" w:rsidP="00833E8F">
                      <w:pPr>
                        <w:pStyle w:val="IntenseQuote"/>
                      </w:pPr>
                      <w:r w:rsidRPr="00864600">
                        <w:t>For the years 2013</w:t>
                      </w:r>
                      <w:r>
                        <w:t>–</w:t>
                      </w:r>
                      <w:r w:rsidRPr="00864600">
                        <w:t xml:space="preserve">2015, </w:t>
                      </w:r>
                      <w:r>
                        <w:t xml:space="preserve">about </w:t>
                      </w:r>
                      <w:r w:rsidRPr="00864600">
                        <w:t>a third of the women who were classified as low security were being held in a high security prison.</w:t>
                      </w:r>
                    </w:p>
                  </w:txbxContent>
                </v:textbox>
                <w10:wrap type="topAndBottom"/>
              </v:shape>
            </w:pict>
          </mc:Fallback>
        </mc:AlternateContent>
      </w:r>
      <w:r w:rsidR="00227E83" w:rsidRPr="003A386A">
        <w:rPr>
          <w:rFonts w:cs="Arial"/>
        </w:rPr>
        <w:t>The above tables show that more women prisoners are held in open custody prisons than male prisoners. However, when a comparison is made between women and men’s classification levels, and whether their custody type aligns with their classification, for each of the nominated dates in 2007 and 2013</w:t>
      </w:r>
      <w:r w:rsidR="00227E83">
        <w:rPr>
          <w:rFonts w:cs="Arial"/>
        </w:rPr>
        <w:t>–</w:t>
      </w:r>
      <w:r w:rsidR="00227E83" w:rsidRPr="003A386A">
        <w:rPr>
          <w:rFonts w:cs="Arial"/>
        </w:rPr>
        <w:t>2016 proportionally many more low security classification women than low security classification men are being held in high security prisons.</w:t>
      </w:r>
    </w:p>
    <w:p w14:paraId="7C9D00F2" w14:textId="1097EE72" w:rsidR="00D736CA" w:rsidRPr="003A386A" w:rsidRDefault="00227E83" w:rsidP="00061F2D">
      <w:pPr>
        <w:spacing w:after="240"/>
        <w:rPr>
          <w:rFonts w:cs="Arial"/>
        </w:rPr>
      </w:pPr>
      <w:r w:rsidRPr="003A386A">
        <w:rPr>
          <w:rFonts w:cs="Arial"/>
        </w:rPr>
        <w:lastRenderedPageBreak/>
        <w:t>The figures indicate that women are being disadvantaged in comparison to men in not having an equal opportunity to have their security classification match their custody type.</w:t>
      </w:r>
      <w:r w:rsidR="00061F2D">
        <w:rPr>
          <w:rFonts w:cs="Arial"/>
        </w:rPr>
        <w:t xml:space="preserve"> </w:t>
      </w:r>
      <w:r w:rsidRPr="003A386A">
        <w:rPr>
          <w:rFonts w:cs="Arial"/>
        </w:rPr>
        <w:t xml:space="preserve">This is potentially a form of discrimination covered by the </w:t>
      </w:r>
      <w:r w:rsidRPr="003A386A">
        <w:rPr>
          <w:rFonts w:cs="Arial"/>
          <w:i/>
        </w:rPr>
        <w:t>Anti- Discrimination Act.</w:t>
      </w:r>
      <w:r w:rsidR="00061F2D" w:rsidRPr="00061F2D">
        <w:rPr>
          <w:rFonts w:cs="Arial"/>
        </w:rPr>
        <w:t xml:space="preserve"> </w:t>
      </w:r>
    </w:p>
    <w:p w14:paraId="2E3A4637" w14:textId="7360660A" w:rsidR="00D736CA" w:rsidRPr="006A1FC1" w:rsidRDefault="006A1FC1" w:rsidP="006A1FC1">
      <w:pPr>
        <w:pStyle w:val="Heading4"/>
      </w:pPr>
      <w:r>
        <w:rPr>
          <w:noProof/>
        </w:rPr>
        <w:drawing>
          <wp:anchor distT="0" distB="0" distL="114300" distR="114300" simplePos="0" relativeHeight="251767808" behindDoc="0" locked="0" layoutInCell="1" allowOverlap="1" wp14:anchorId="5437708A" wp14:editId="2C3BCECF">
            <wp:simplePos x="0" y="0"/>
            <wp:positionH relativeFrom="margin">
              <wp:align>left</wp:align>
            </wp:positionH>
            <wp:positionV relativeFrom="paragraph">
              <wp:posOffset>12700</wp:posOffset>
            </wp:positionV>
            <wp:extent cx="180340" cy="962025"/>
            <wp:effectExtent l="0" t="0" r="0" b="9525"/>
            <wp:wrapSquare wrapText="bothSides"/>
            <wp:docPr id="474" name="Pictur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340" cy="962025"/>
                    </a:xfrm>
                    <a:prstGeom prst="rect">
                      <a:avLst/>
                    </a:prstGeom>
                  </pic:spPr>
                </pic:pic>
              </a:graphicData>
            </a:graphic>
            <wp14:sizeRelH relativeFrom="page">
              <wp14:pctWidth>0</wp14:pctWidth>
            </wp14:sizeRelH>
            <wp14:sizeRelV relativeFrom="page">
              <wp14:pctHeight>0</wp14:pctHeight>
            </wp14:sizeRelV>
          </wp:anchor>
        </w:drawing>
      </w:r>
      <w:r w:rsidR="00227E83" w:rsidRPr="006A1FC1">
        <w:t xml:space="preserve">Recommendation 31: low security prisoners in high security prisons </w:t>
      </w:r>
    </w:p>
    <w:p w14:paraId="0CA48107" w14:textId="77777777" w:rsidR="00D736CA" w:rsidRPr="006A1FC1" w:rsidRDefault="00227E83" w:rsidP="006A1FC1">
      <w:r w:rsidRPr="006A1FC1">
        <w:t>Queensland Corrective Services ensures that prisoners who have a low security classification are held in a low security prison, to the greatest extent possible.</w:t>
      </w:r>
    </w:p>
    <w:p w14:paraId="1DF6A33D" w14:textId="77777777" w:rsidR="00D736CA" w:rsidRPr="00973D41" w:rsidRDefault="00227E83" w:rsidP="00D736CA">
      <w:pPr>
        <w:pStyle w:val="Heading4"/>
      </w:pPr>
      <w:r>
        <w:t>Overcrowding impacts</w:t>
      </w:r>
      <w:r w:rsidRPr="00973D41">
        <w:t xml:space="preserve"> on prisoners</w:t>
      </w:r>
      <w:r>
        <w:t>’</w:t>
      </w:r>
      <w:r w:rsidRPr="00973D41">
        <w:t xml:space="preserve"> progression</w:t>
      </w:r>
    </w:p>
    <w:p w14:paraId="19E12FC2" w14:textId="26964CA5" w:rsidR="00D736CA" w:rsidRPr="00973D41" w:rsidRDefault="007436B5" w:rsidP="00D736CA">
      <w:pPr>
        <w:spacing w:after="240"/>
        <w:rPr>
          <w:rFonts w:cs="Arial"/>
        </w:rPr>
      </w:pPr>
      <w:r>
        <w:rPr>
          <w:rFonts w:cs="Arial"/>
        </w:rPr>
        <w:t>In 2017 d</w:t>
      </w:r>
      <w:r w:rsidR="00227E83">
        <w:rPr>
          <w:rFonts w:cs="Arial"/>
        </w:rPr>
        <w:t>ue to</w:t>
      </w:r>
      <w:r w:rsidR="00227E83" w:rsidRPr="00973D41">
        <w:rPr>
          <w:rFonts w:cs="Arial"/>
        </w:rPr>
        <w:t xml:space="preserve"> the overcrowding at</w:t>
      </w:r>
      <w:r w:rsidR="00227E83" w:rsidRPr="00973D41">
        <w:rPr>
          <w:rFonts w:cs="Arial"/>
          <w:b/>
        </w:rPr>
        <w:t xml:space="preserve"> </w:t>
      </w:r>
      <w:r w:rsidR="00227E83" w:rsidRPr="00973D41">
        <w:rPr>
          <w:rFonts w:cs="Arial"/>
        </w:rPr>
        <w:t xml:space="preserve">BWCC, there </w:t>
      </w:r>
      <w:r>
        <w:rPr>
          <w:rFonts w:cs="Arial"/>
        </w:rPr>
        <w:t>was</w:t>
      </w:r>
      <w:r w:rsidR="00227E83" w:rsidRPr="00973D41">
        <w:rPr>
          <w:rFonts w:cs="Arial"/>
        </w:rPr>
        <w:t xml:space="preserve"> limited capacity for an orderly progression of longer-term prisoners to move from higher security to lower security areas of the secure prison, and then into the low security facilities. We were informed that the previous progression model has gone, and that prisoners with the lowest risk will now ‘jump the queue’ to low custody assessments and placements.</w:t>
      </w:r>
      <w:r w:rsidR="00227E83">
        <w:rPr>
          <w:rStyle w:val="FootnoteReference"/>
          <w:rFonts w:cs="Arial"/>
        </w:rPr>
        <w:footnoteReference w:id="188"/>
      </w:r>
    </w:p>
    <w:p w14:paraId="6EF1DBB9" w14:textId="014ABBF9" w:rsidR="00D736CA" w:rsidRPr="00973D41" w:rsidRDefault="00227E83" w:rsidP="00D736CA">
      <w:pPr>
        <w:spacing w:after="240"/>
        <w:rPr>
          <w:rFonts w:cs="Arial"/>
        </w:rPr>
      </w:pPr>
      <w:r w:rsidRPr="00973D41">
        <w:rPr>
          <w:rFonts w:cs="Arial"/>
        </w:rPr>
        <w:t xml:space="preserve">Long-term women prisoners in BWCC expressed concerns about this issue. </w:t>
      </w:r>
      <w:r w:rsidR="007436B5">
        <w:rPr>
          <w:rFonts w:cs="Arial"/>
        </w:rPr>
        <w:t xml:space="preserve">The opening of SQCC to women </w:t>
      </w:r>
      <w:r w:rsidR="000A16B5">
        <w:rPr>
          <w:rFonts w:cs="Arial"/>
        </w:rPr>
        <w:t>in late 2018</w:t>
      </w:r>
      <w:r w:rsidR="007436B5">
        <w:rPr>
          <w:rFonts w:cs="Arial"/>
        </w:rPr>
        <w:t xml:space="preserve"> and the consequential elimination  of</w:t>
      </w:r>
      <w:r w:rsidRPr="00973D41">
        <w:rPr>
          <w:rFonts w:cs="Arial"/>
        </w:rPr>
        <w:t xml:space="preserve"> overcrowding at BWCC </w:t>
      </w:r>
      <w:r w:rsidR="007436B5">
        <w:rPr>
          <w:rFonts w:cs="Arial"/>
        </w:rPr>
        <w:t xml:space="preserve">has </w:t>
      </w:r>
      <w:r w:rsidRPr="00973D41">
        <w:rPr>
          <w:rFonts w:cs="Arial"/>
        </w:rPr>
        <w:t>remed</w:t>
      </w:r>
      <w:r w:rsidR="007436B5">
        <w:rPr>
          <w:rFonts w:cs="Arial"/>
        </w:rPr>
        <w:t xml:space="preserve">ied </w:t>
      </w:r>
      <w:r w:rsidRPr="00973D41">
        <w:rPr>
          <w:rFonts w:cs="Arial"/>
        </w:rPr>
        <w:t xml:space="preserve"> this situation</w:t>
      </w:r>
      <w:r w:rsidR="007436B5">
        <w:rPr>
          <w:rFonts w:cs="Arial"/>
        </w:rPr>
        <w:t xml:space="preserve"> for the present time</w:t>
      </w:r>
      <w:r w:rsidRPr="00973D41">
        <w:rPr>
          <w:rFonts w:cs="Arial"/>
        </w:rPr>
        <w:t>.</w:t>
      </w:r>
    </w:p>
    <w:p w14:paraId="4F873587" w14:textId="17CA3502" w:rsidR="00D736CA" w:rsidRPr="00973D41" w:rsidRDefault="00227E83" w:rsidP="00D736CA">
      <w:pPr>
        <w:spacing w:after="240"/>
        <w:rPr>
          <w:rFonts w:cs="Arial"/>
        </w:rPr>
      </w:pPr>
      <w:r w:rsidRPr="00973D41">
        <w:rPr>
          <w:rFonts w:cs="Arial"/>
        </w:rPr>
        <w:t xml:space="preserve">In TWCC, </w:t>
      </w:r>
      <w:r w:rsidR="007436B5">
        <w:rPr>
          <w:rFonts w:cs="Arial"/>
        </w:rPr>
        <w:t xml:space="preserve">in 2017 </w:t>
      </w:r>
      <w:r w:rsidRPr="00973D41">
        <w:rPr>
          <w:rFonts w:cs="Arial"/>
        </w:rPr>
        <w:t>there did appear to be a clear prisoner pathway from secure accommodation to residential accommodation, then to low custody accommodation.</w:t>
      </w:r>
    </w:p>
    <w:p w14:paraId="111D567C" w14:textId="77777777" w:rsidR="00D736CA" w:rsidRPr="00973D41" w:rsidRDefault="00227E83" w:rsidP="00D736CA">
      <w:pPr>
        <w:pStyle w:val="Heading4"/>
      </w:pPr>
      <w:r w:rsidRPr="00973D41">
        <w:t>Ban on prisoners with life sentences progressing to a low security facility</w:t>
      </w:r>
    </w:p>
    <w:p w14:paraId="2D8B8FBE" w14:textId="77777777" w:rsidR="00D736CA" w:rsidRPr="00973D41" w:rsidRDefault="00227E83" w:rsidP="00D736CA">
      <w:pPr>
        <w:spacing w:after="240"/>
        <w:rPr>
          <w:rFonts w:cs="Arial"/>
        </w:rPr>
      </w:pPr>
      <w:r>
        <w:rPr>
          <w:rFonts w:cs="Arial"/>
        </w:rPr>
        <w:t>Because of</w:t>
      </w:r>
      <w:r w:rsidRPr="00973D41">
        <w:rPr>
          <w:rFonts w:cs="Arial"/>
        </w:rPr>
        <w:t xml:space="preserve"> a number of escapes by men from low security facilities, a directive was issued by QCS that permanently </w:t>
      </w:r>
      <w:r>
        <w:rPr>
          <w:rFonts w:cs="Arial"/>
        </w:rPr>
        <w:t>prohibited</w:t>
      </w:r>
      <w:r w:rsidRPr="00973D41">
        <w:rPr>
          <w:rFonts w:cs="Arial"/>
        </w:rPr>
        <w:t xml:space="preserve"> the placement of sexual offenders and prisoners convicted of murder or serious violent offences in low security facilities, no matter how good their behaviour was over the period of their sentence.</w:t>
      </w:r>
      <w:r>
        <w:rPr>
          <w:rStyle w:val="FootnoteReference"/>
          <w:rFonts w:cs="Arial"/>
        </w:rPr>
        <w:footnoteReference w:id="189"/>
      </w:r>
      <w:r w:rsidRPr="00973D41">
        <w:rPr>
          <w:rFonts w:cs="Arial"/>
        </w:rPr>
        <w:t xml:space="preserve"> As a result, nearly all such prisoners are released from high security prisons with no opportunity for resettlement or reintegration in</w:t>
      </w:r>
      <w:r>
        <w:rPr>
          <w:rFonts w:cs="Arial"/>
        </w:rPr>
        <w:t>to</w:t>
      </w:r>
      <w:r w:rsidRPr="00973D41">
        <w:rPr>
          <w:rFonts w:cs="Arial"/>
        </w:rPr>
        <w:t xml:space="preserve"> the community before their release from prison.</w:t>
      </w:r>
      <w:r>
        <w:rPr>
          <w:rStyle w:val="FootnoteReference"/>
          <w:rFonts w:cs="Arial"/>
        </w:rPr>
        <w:footnoteReference w:id="190"/>
      </w:r>
      <w:r w:rsidRPr="00973D41">
        <w:rPr>
          <w:rFonts w:cs="Arial"/>
        </w:rPr>
        <w:t xml:space="preserve"> </w:t>
      </w:r>
    </w:p>
    <w:p w14:paraId="5E162471" w14:textId="77777777" w:rsidR="00D736CA" w:rsidRPr="00973D41" w:rsidRDefault="00227E83" w:rsidP="00D736CA">
      <w:pPr>
        <w:spacing w:after="240"/>
        <w:rPr>
          <w:rFonts w:cs="Arial"/>
        </w:rPr>
      </w:pPr>
      <w:r w:rsidRPr="00973D41">
        <w:rPr>
          <w:rFonts w:cs="Arial"/>
        </w:rPr>
        <w:t xml:space="preserve">A number of QCS staff expressed the view that suitable ‘lifers’ should be placed in low security prisons, as they assist with stability, culture, and </w:t>
      </w:r>
      <w:r w:rsidRPr="00973D41">
        <w:rPr>
          <w:rFonts w:cs="Arial"/>
        </w:rPr>
        <w:lastRenderedPageBreak/>
        <w:t xml:space="preserve">grounding the population. Keeping </w:t>
      </w:r>
      <w:r w:rsidRPr="00973D41">
        <w:rPr>
          <w:rFonts w:cs="Arial"/>
          <w:b/>
        </w:rPr>
        <w:t xml:space="preserve">all </w:t>
      </w:r>
      <w:r w:rsidRPr="00973D41">
        <w:rPr>
          <w:rFonts w:cs="Arial"/>
        </w:rPr>
        <w:t xml:space="preserve">low security women </w:t>
      </w:r>
      <w:r>
        <w:rPr>
          <w:rFonts w:cs="Arial"/>
        </w:rPr>
        <w:t>‘</w:t>
      </w:r>
      <w:r w:rsidRPr="00973D41">
        <w:rPr>
          <w:rFonts w:cs="Arial"/>
        </w:rPr>
        <w:t>lifers</w:t>
      </w:r>
      <w:r>
        <w:rPr>
          <w:rFonts w:cs="Arial"/>
        </w:rPr>
        <w:t>’</w:t>
      </w:r>
      <w:r w:rsidRPr="00973D41">
        <w:rPr>
          <w:rFonts w:cs="Arial"/>
        </w:rPr>
        <w:t xml:space="preserve"> in the secure BWCC or TWCC for their whole sentence does not assist their reintegration into the community, nor is it an appropriate administrative decision.</w:t>
      </w:r>
    </w:p>
    <w:p w14:paraId="1280FAA4" w14:textId="77777777" w:rsidR="00D736CA" w:rsidRPr="00973D41" w:rsidRDefault="00227E83" w:rsidP="00D736CA">
      <w:pPr>
        <w:spacing w:after="240"/>
        <w:rPr>
          <w:rFonts w:cs="Arial"/>
        </w:rPr>
      </w:pPr>
      <w:r w:rsidRPr="00973D41">
        <w:rPr>
          <w:rFonts w:cs="Arial"/>
        </w:rPr>
        <w:t xml:space="preserve">The </w:t>
      </w:r>
      <w:r w:rsidRPr="00973D41">
        <w:rPr>
          <w:rFonts w:cs="Arial"/>
          <w:i/>
        </w:rPr>
        <w:t xml:space="preserve">Sofronoff </w:t>
      </w:r>
      <w:r w:rsidRPr="00973D41">
        <w:rPr>
          <w:rFonts w:cs="Arial"/>
          <w:lang w:val="en-US"/>
        </w:rPr>
        <w:t>review recommended this policy directive be reviewed.</w:t>
      </w:r>
      <w:r>
        <w:rPr>
          <w:rStyle w:val="FootnoteReference"/>
          <w:rFonts w:cs="Arial"/>
          <w:lang w:val="en-US"/>
        </w:rPr>
        <w:footnoteReference w:id="191"/>
      </w:r>
      <w:r w:rsidRPr="00973D41">
        <w:rPr>
          <w:rFonts w:cs="Arial"/>
          <w:lang w:val="en-US"/>
        </w:rPr>
        <w:t xml:space="preserve"> It was one of only two (out of 92) recommendations that the government did not support. The government response was:</w:t>
      </w:r>
    </w:p>
    <w:p w14:paraId="791C1528" w14:textId="77777777" w:rsidR="00D736CA" w:rsidRPr="00036C68" w:rsidRDefault="00227E83" w:rsidP="006B06F9">
      <w:pPr>
        <w:pStyle w:val="Quote"/>
        <w:rPr>
          <w:sz w:val="18"/>
          <w:szCs w:val="18"/>
          <w:highlight w:val="yellow"/>
        </w:rPr>
      </w:pPr>
      <w:r w:rsidRPr="00973D41">
        <w:t>Even if it can be argued that some such prisoners constitute a relative low risk to community safety, the possibility of an escape by an offender in a low security program undermines the community’s confidence in our system. This recommendation cannot be supported at this point in time</w:t>
      </w:r>
      <w:r w:rsidRPr="00036C68">
        <w:rPr>
          <w:sz w:val="18"/>
          <w:szCs w:val="18"/>
        </w:rPr>
        <w:t>.</w:t>
      </w:r>
      <w:r>
        <w:rPr>
          <w:rStyle w:val="FootnoteReference"/>
          <w:rFonts w:cs="Arial"/>
          <w:szCs w:val="18"/>
        </w:rPr>
        <w:footnoteReference w:id="192"/>
      </w:r>
    </w:p>
    <w:p w14:paraId="4564867C" w14:textId="77777777" w:rsidR="00D736CA" w:rsidRPr="00973D41" w:rsidRDefault="00227E83" w:rsidP="00D736CA">
      <w:pPr>
        <w:spacing w:after="240"/>
        <w:rPr>
          <w:rFonts w:cs="Arial"/>
        </w:rPr>
      </w:pPr>
      <w:r w:rsidRPr="00973D41">
        <w:rPr>
          <w:rFonts w:cs="Arial"/>
        </w:rPr>
        <w:t>The Commission supports the Sofronoff report recommendation that the policy should be reviewed, particularly in relation to low security women prisoners who pose very little risk to prison security or of reoffending.</w:t>
      </w:r>
    </w:p>
    <w:p w14:paraId="3C880CB4" w14:textId="59F96937" w:rsidR="00D736CA" w:rsidRPr="006A1FC1" w:rsidRDefault="006A1FC1" w:rsidP="006A1FC1">
      <w:pPr>
        <w:pStyle w:val="Heading4"/>
      </w:pPr>
      <w:r>
        <w:rPr>
          <w:noProof/>
        </w:rPr>
        <w:drawing>
          <wp:anchor distT="0" distB="0" distL="114300" distR="114300" simplePos="0" relativeHeight="251769856" behindDoc="0" locked="0" layoutInCell="1" allowOverlap="1" wp14:anchorId="50465159" wp14:editId="0FD5182B">
            <wp:simplePos x="0" y="0"/>
            <wp:positionH relativeFrom="margin">
              <wp:align>left</wp:align>
            </wp:positionH>
            <wp:positionV relativeFrom="paragraph">
              <wp:posOffset>17780</wp:posOffset>
            </wp:positionV>
            <wp:extent cx="180340" cy="1148080"/>
            <wp:effectExtent l="0" t="0" r="0" b="0"/>
            <wp:wrapSquare wrapText="bothSides"/>
            <wp:docPr id="475" name="Pictur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340" cy="1148080"/>
                    </a:xfrm>
                    <a:prstGeom prst="rect">
                      <a:avLst/>
                    </a:prstGeom>
                  </pic:spPr>
                </pic:pic>
              </a:graphicData>
            </a:graphic>
            <wp14:sizeRelH relativeFrom="page">
              <wp14:pctWidth>0</wp14:pctWidth>
            </wp14:sizeRelH>
            <wp14:sizeRelV relativeFrom="page">
              <wp14:pctHeight>0</wp14:pctHeight>
            </wp14:sizeRelV>
          </wp:anchor>
        </w:drawing>
      </w:r>
      <w:r w:rsidR="00227E83" w:rsidRPr="006A1FC1">
        <w:t xml:space="preserve">Recommendation 32: ban on progression to low security for life sentences </w:t>
      </w:r>
    </w:p>
    <w:p w14:paraId="4A5C1E12" w14:textId="77777777" w:rsidR="00D736CA" w:rsidRPr="006A1FC1" w:rsidRDefault="00227E83" w:rsidP="006A1FC1">
      <w:r w:rsidRPr="006A1FC1">
        <w:t>The Queensland Government reviews the policy restricting the placement of female prisoners convicted for murder, a sexual offence, or with a serious violent offence declaration, with a view to reintroducing appropriate candidates to low security facilities.</w:t>
      </w:r>
    </w:p>
    <w:p w14:paraId="4AFA79B9" w14:textId="77777777" w:rsidR="00D736CA" w:rsidRPr="00973D41" w:rsidRDefault="00227E83" w:rsidP="00D736CA">
      <w:pPr>
        <w:pStyle w:val="Heading4"/>
      </w:pPr>
      <w:r w:rsidRPr="00973D41">
        <w:t>Low security prisoners — reluctance to pursue appeals</w:t>
      </w:r>
    </w:p>
    <w:p w14:paraId="061C783D" w14:textId="77777777" w:rsidR="00D736CA" w:rsidRPr="00973D41" w:rsidRDefault="00227E83" w:rsidP="00D736CA">
      <w:pPr>
        <w:spacing w:after="240"/>
        <w:rPr>
          <w:rFonts w:cs="Arial"/>
        </w:rPr>
      </w:pPr>
      <w:r w:rsidRPr="00973D41">
        <w:rPr>
          <w:rFonts w:cs="Arial"/>
        </w:rPr>
        <w:t>We were informed that some low security women prisoners placed at Numinbah prison have been reluctant to pursue their appeal rights, as they are concerned this will result in them being returned to the secure BWCC for court appearances and other reasons. It is important that prisoners are not disadvantaged in their placement in low security facilities, simply because they wish to pursue their legal appeal rights.</w:t>
      </w:r>
    </w:p>
    <w:p w14:paraId="0D3D8153" w14:textId="77777777" w:rsidR="00D736CA" w:rsidRPr="00973D41" w:rsidRDefault="00227E83" w:rsidP="00D736CA">
      <w:pPr>
        <w:pStyle w:val="Heading4"/>
      </w:pPr>
      <w:r w:rsidRPr="00973D41">
        <w:t>Access to CREST transitions program</w:t>
      </w:r>
    </w:p>
    <w:p w14:paraId="0B96F35F" w14:textId="1B140B11" w:rsidR="00D736CA" w:rsidRPr="00973D41" w:rsidRDefault="00227E83" w:rsidP="00D736CA">
      <w:pPr>
        <w:spacing w:after="240"/>
        <w:rPr>
          <w:rFonts w:cs="Arial"/>
        </w:rPr>
      </w:pPr>
      <w:r w:rsidRPr="00973D41">
        <w:rPr>
          <w:rFonts w:cs="Arial"/>
        </w:rPr>
        <w:t xml:space="preserve">We were informed </w:t>
      </w:r>
      <w:r w:rsidR="008B384E">
        <w:rPr>
          <w:rFonts w:cs="Arial"/>
        </w:rPr>
        <w:t xml:space="preserve">in 2017 </w:t>
      </w:r>
      <w:r w:rsidRPr="00973D41">
        <w:rPr>
          <w:rFonts w:cs="Arial"/>
        </w:rPr>
        <w:t>that for women in TWCC to access the CREST (Community Re-Entry Services Team) transitions program</w:t>
      </w:r>
      <w:r>
        <w:rPr>
          <w:rStyle w:val="FootnoteReference"/>
          <w:rFonts w:cs="Arial"/>
        </w:rPr>
        <w:footnoteReference w:id="193"/>
      </w:r>
      <w:r w:rsidRPr="00973D41">
        <w:rPr>
          <w:rFonts w:cs="Arial"/>
        </w:rPr>
        <w:t xml:space="preserve"> they have to be assessed as a ‘high risk’ prisoner, and that fewer women than men were accessing the CREST program because ‘risk’ is assessed higher if the prisoner has perpetrated violence. Women prisoners are more often a </w:t>
      </w:r>
      <w:r w:rsidRPr="00973D41">
        <w:rPr>
          <w:rFonts w:cs="Arial"/>
        </w:rPr>
        <w:lastRenderedPageBreak/>
        <w:t>victim of violence than a perpetrator; however, they still may have very high transition support needs.</w:t>
      </w:r>
    </w:p>
    <w:p w14:paraId="3903290D" w14:textId="396649F1" w:rsidR="00D736CA" w:rsidRDefault="00227E83" w:rsidP="00D736CA">
      <w:pPr>
        <w:spacing w:after="240"/>
        <w:rPr>
          <w:rFonts w:cs="Arial"/>
        </w:rPr>
      </w:pPr>
      <w:r w:rsidRPr="00973D41">
        <w:rPr>
          <w:rFonts w:cs="Arial"/>
        </w:rPr>
        <w:t xml:space="preserve">In addition, if a prisoner is assessed as ‘high risk’, they cannot then be transferred to the low </w:t>
      </w:r>
      <w:r w:rsidRPr="001E4A24">
        <w:rPr>
          <w:rFonts w:cs="Arial"/>
        </w:rPr>
        <w:t>security FLO facility. If a prisoner</w:t>
      </w:r>
      <w:r w:rsidRPr="00973D41">
        <w:rPr>
          <w:rFonts w:cs="Arial"/>
        </w:rPr>
        <w:t xml:space="preserve"> is assessed as ‘low risk’ and is placed in FLO, they cannot access the CREST program even though it may be a great benefit for their rehabilitation and successful transfer into the community. This appears to the Commission to indicate a systemic problem. We urge QCS to review this policy, and to ensure that women are not placed in an unfortunate ‘catch 22’ position where they are unable access low security placement as well as access to a transitions programs, where many ought to be eligible to both.</w:t>
      </w:r>
    </w:p>
    <w:p w14:paraId="242F85E8" w14:textId="74576522" w:rsidR="007436B5" w:rsidRPr="00973D41" w:rsidRDefault="008B384E" w:rsidP="00D736CA">
      <w:pPr>
        <w:spacing w:after="240"/>
        <w:rPr>
          <w:rFonts w:cs="Arial"/>
        </w:rPr>
      </w:pPr>
      <w:r>
        <w:rPr>
          <w:rFonts w:cs="Arial"/>
        </w:rPr>
        <w:t>In February 2019 we were informed that ‘</w:t>
      </w:r>
      <w:r w:rsidRPr="006B1102">
        <w:t>QCS is actively working to improve</w:t>
      </w:r>
      <w:r>
        <w:t xml:space="preserve"> re-entry services in TWCC</w:t>
      </w:r>
      <w:r w:rsidR="00B962F5">
        <w:t xml:space="preserve"> and that the</w:t>
      </w:r>
      <w:r w:rsidRPr="006B1102">
        <w:t xml:space="preserve"> CREST re-entry services has</w:t>
      </w:r>
      <w:r>
        <w:t xml:space="preserve"> now</w:t>
      </w:r>
      <w:r w:rsidRPr="006B1102">
        <w:t xml:space="preserve"> </w:t>
      </w:r>
      <w:r>
        <w:t>been</w:t>
      </w:r>
      <w:r w:rsidRPr="006B1102">
        <w:t xml:space="preserve"> expanded </w:t>
      </w:r>
      <w:r>
        <w:t>so that</w:t>
      </w:r>
      <w:r w:rsidRPr="006B1102">
        <w:t xml:space="preserve"> all prisoners may access re-entry services should they wish to.</w:t>
      </w:r>
      <w:r w:rsidR="003C3C9E">
        <w:t>’</w:t>
      </w:r>
      <w:r w:rsidRPr="006B1102">
        <w:t xml:space="preserve"> </w:t>
      </w:r>
    </w:p>
    <w:p w14:paraId="3F47B0D4" w14:textId="77777777" w:rsidR="00D736CA" w:rsidRPr="00973D41" w:rsidRDefault="00227E83" w:rsidP="00D736CA">
      <w:pPr>
        <w:pStyle w:val="Heading4"/>
      </w:pPr>
      <w:r w:rsidRPr="00973D41">
        <w:t>Incentive and Earned Privileges program at BWCC and TWCC</w:t>
      </w:r>
    </w:p>
    <w:p w14:paraId="3C57839E" w14:textId="77777777" w:rsidR="00D736CA" w:rsidRPr="00973D41" w:rsidRDefault="00227E83" w:rsidP="00D736CA">
      <w:pPr>
        <w:spacing w:after="240"/>
        <w:rPr>
          <w:rFonts w:cs="Arial"/>
        </w:rPr>
      </w:pPr>
      <w:r w:rsidRPr="00973D41">
        <w:rPr>
          <w:rFonts w:cs="Arial"/>
        </w:rPr>
        <w:t xml:space="preserve">Creating a culture within a prison that is positive and safe for prisoners </w:t>
      </w:r>
      <w:r>
        <w:rPr>
          <w:rFonts w:cs="Arial"/>
        </w:rPr>
        <w:t>as well as</w:t>
      </w:r>
      <w:r w:rsidRPr="00973D41">
        <w:rPr>
          <w:rFonts w:cs="Arial"/>
        </w:rPr>
        <w:t xml:space="preserve"> staff is a challenge, but </w:t>
      </w:r>
      <w:r>
        <w:rPr>
          <w:rFonts w:cs="Arial"/>
        </w:rPr>
        <w:t xml:space="preserve">is </w:t>
      </w:r>
      <w:r w:rsidRPr="00973D41">
        <w:rPr>
          <w:rFonts w:cs="Arial"/>
        </w:rPr>
        <w:t xml:space="preserve">in the interests of all involved in the prison and corrections regime.  Encouraging prisoners to take responsibility for their behaviour can be an important component of creating a healthy prison culture. The </w:t>
      </w:r>
      <w:r w:rsidRPr="00C06768">
        <w:rPr>
          <w:rFonts w:cs="Arial"/>
        </w:rPr>
        <w:t>Nelson Mandela Rules</w:t>
      </w:r>
      <w:r w:rsidRPr="00973D41">
        <w:rPr>
          <w:rFonts w:cs="Arial"/>
        </w:rPr>
        <w:t xml:space="preserve"> state:</w:t>
      </w:r>
    </w:p>
    <w:p w14:paraId="04610CA2" w14:textId="77777777" w:rsidR="00D736CA" w:rsidRPr="00833E8F" w:rsidRDefault="00227E83" w:rsidP="00D736CA">
      <w:pPr>
        <w:autoSpaceDE w:val="0"/>
        <w:autoSpaceDN w:val="0"/>
        <w:adjustRightInd w:val="0"/>
        <w:spacing w:after="240"/>
        <w:ind w:left="720" w:right="1417"/>
        <w:rPr>
          <w:rStyle w:val="QuoteChar"/>
        </w:rPr>
      </w:pPr>
      <w:r w:rsidRPr="003C3C9E">
        <w:rPr>
          <w:rStyle w:val="QuoteChar"/>
        </w:rPr>
        <w:t>The prison</w:t>
      </w:r>
      <w:r w:rsidRPr="00833E8F">
        <w:rPr>
          <w:rStyle w:val="QuoteChar"/>
        </w:rPr>
        <w:t xml:space="preserve"> regime should seek to minimize any differences between prison life and life at liberty that tend to lessen the responsibility of the prisoners or the respect due to their dignity as human beings.</w:t>
      </w:r>
      <w:r w:rsidRPr="003C3C9E">
        <w:rPr>
          <w:rStyle w:val="QuoteChar"/>
          <w:i w:val="0"/>
          <w:vertAlign w:val="superscript"/>
        </w:rPr>
        <w:footnoteReference w:id="194"/>
      </w:r>
    </w:p>
    <w:p w14:paraId="1A2E5A3A" w14:textId="65616816" w:rsidR="00D736CA" w:rsidRPr="00973D41" w:rsidRDefault="008B384E" w:rsidP="00D736CA">
      <w:pPr>
        <w:spacing w:after="240"/>
        <w:rPr>
          <w:rFonts w:cs="Arial"/>
          <w:sz w:val="22"/>
          <w:szCs w:val="22"/>
        </w:rPr>
      </w:pPr>
      <w:r>
        <w:rPr>
          <w:rFonts w:cs="Arial"/>
        </w:rPr>
        <w:t>In 2017</w:t>
      </w:r>
      <w:r w:rsidR="00227E83" w:rsidRPr="00D732BD">
        <w:rPr>
          <w:rFonts w:cs="Arial"/>
        </w:rPr>
        <w:t xml:space="preserve"> both BWCC and TWCC, an incentive and earned privileges program exist</w:t>
      </w:r>
      <w:r>
        <w:rPr>
          <w:rFonts w:cs="Arial"/>
        </w:rPr>
        <w:t>ed</w:t>
      </w:r>
      <w:r w:rsidR="00227E83" w:rsidRPr="00D732BD">
        <w:rPr>
          <w:rFonts w:cs="Arial"/>
        </w:rPr>
        <w:t xml:space="preserve"> which is designed to encourage positive institutional conduct by prisoners.</w:t>
      </w:r>
      <w:r w:rsidR="00227E83">
        <w:rPr>
          <w:rStyle w:val="FootnoteReference"/>
          <w:rFonts w:cs="Arial"/>
          <w:sz w:val="22"/>
          <w:szCs w:val="22"/>
        </w:rPr>
        <w:footnoteReference w:id="195"/>
      </w:r>
      <w:r w:rsidR="00227E83" w:rsidRPr="00973D41">
        <w:rPr>
          <w:rFonts w:cs="Arial"/>
          <w:sz w:val="22"/>
          <w:szCs w:val="22"/>
        </w:rPr>
        <w:t xml:space="preserve"> </w:t>
      </w:r>
    </w:p>
    <w:p w14:paraId="7F481F75" w14:textId="77777777" w:rsidR="00D736CA" w:rsidRPr="00973D41" w:rsidRDefault="00227E83" w:rsidP="00D736CA">
      <w:pPr>
        <w:spacing w:after="240"/>
        <w:rPr>
          <w:rFonts w:cs="Arial"/>
          <w:sz w:val="22"/>
          <w:szCs w:val="22"/>
        </w:rPr>
      </w:pPr>
      <w:r w:rsidRPr="00D732BD">
        <w:rPr>
          <w:rFonts w:cs="Arial"/>
        </w:rPr>
        <w:t>In TWCC the program is based on a positive support model in which prisoner</w:t>
      </w:r>
      <w:r>
        <w:rPr>
          <w:rFonts w:cs="Arial"/>
        </w:rPr>
        <w:t>s who demonstrate good behaviour</w:t>
      </w:r>
      <w:r w:rsidRPr="00D732BD">
        <w:rPr>
          <w:rFonts w:cs="Arial"/>
        </w:rPr>
        <w:t xml:space="preserve"> </w:t>
      </w:r>
      <w:r>
        <w:rPr>
          <w:rFonts w:cs="Arial"/>
        </w:rPr>
        <w:t>are granted increased</w:t>
      </w:r>
      <w:r w:rsidRPr="00D732BD">
        <w:rPr>
          <w:rFonts w:cs="Arial"/>
        </w:rPr>
        <w:t xml:space="preserve"> access to privileges, such as TV in their cell, personal property, activities (sports and craft), special events, in-cell hobbies, hairdresser appointments, and other privileges. Levels start at bronze and progress through to silver, gold, platinum</w:t>
      </w:r>
      <w:r>
        <w:rPr>
          <w:rFonts w:cs="Arial"/>
        </w:rPr>
        <w:t>,</w:t>
      </w:r>
      <w:r w:rsidRPr="00D732BD">
        <w:rPr>
          <w:rFonts w:cs="Arial"/>
        </w:rPr>
        <w:t xml:space="preserve"> and finally to diamond level</w:t>
      </w:r>
      <w:r w:rsidRPr="00973D41">
        <w:rPr>
          <w:rFonts w:cs="Arial"/>
          <w:sz w:val="22"/>
          <w:szCs w:val="22"/>
        </w:rPr>
        <w:t>.</w:t>
      </w:r>
    </w:p>
    <w:p w14:paraId="0CEBDB25" w14:textId="1215C500" w:rsidR="00D736CA" w:rsidRPr="00D732BD" w:rsidRDefault="00227E83" w:rsidP="00D736CA">
      <w:pPr>
        <w:spacing w:after="240"/>
        <w:rPr>
          <w:rFonts w:cs="Arial"/>
        </w:rPr>
      </w:pPr>
      <w:r w:rsidRPr="00D732BD">
        <w:rPr>
          <w:rFonts w:cs="Arial"/>
        </w:rPr>
        <w:lastRenderedPageBreak/>
        <w:t>In</w:t>
      </w:r>
      <w:r w:rsidR="008B384E">
        <w:rPr>
          <w:rFonts w:cs="Arial"/>
        </w:rPr>
        <w:t xml:space="preserve"> 2017 in </w:t>
      </w:r>
      <w:r w:rsidRPr="00D732BD">
        <w:rPr>
          <w:rFonts w:cs="Arial"/>
        </w:rPr>
        <w:t xml:space="preserve"> BWCC, the program </w:t>
      </w:r>
      <w:r w:rsidR="008B384E">
        <w:rPr>
          <w:rFonts w:cs="Arial"/>
        </w:rPr>
        <w:t xml:space="preserve">was </w:t>
      </w:r>
      <w:r w:rsidRPr="00D732BD">
        <w:rPr>
          <w:rFonts w:cs="Arial"/>
        </w:rPr>
        <w:t>behaviour-based, and ha</w:t>
      </w:r>
      <w:r w:rsidR="00C67FE7">
        <w:rPr>
          <w:rFonts w:cs="Arial"/>
        </w:rPr>
        <w:t>d</w:t>
      </w:r>
      <w:r w:rsidRPr="00D732BD">
        <w:rPr>
          <w:rFonts w:cs="Arial"/>
        </w:rPr>
        <w:t xml:space="preserve"> three levels — basic, standard and enhanced — each with different privileges linked to accommodation, activities, work, and canteen spending limits. To move through the levels, a prisoner </w:t>
      </w:r>
      <w:r w:rsidR="00C67FE7">
        <w:rPr>
          <w:rFonts w:cs="Arial"/>
        </w:rPr>
        <w:t xml:space="preserve">had to </w:t>
      </w:r>
      <w:r w:rsidRPr="00D732BD">
        <w:rPr>
          <w:rFonts w:cs="Arial"/>
        </w:rPr>
        <w:t xml:space="preserve">apply in writing using an internal request form. They </w:t>
      </w:r>
      <w:r w:rsidR="00C67FE7">
        <w:rPr>
          <w:rFonts w:cs="Arial"/>
        </w:rPr>
        <w:t xml:space="preserve">had to </w:t>
      </w:r>
      <w:r w:rsidRPr="00D732BD">
        <w:rPr>
          <w:rFonts w:cs="Arial"/>
        </w:rPr>
        <w:t>state the reasons why they th</w:t>
      </w:r>
      <w:r w:rsidR="00C67FE7">
        <w:rPr>
          <w:rFonts w:cs="Arial"/>
        </w:rPr>
        <w:t>ought</w:t>
      </w:r>
      <w:r w:rsidRPr="00D732BD">
        <w:rPr>
          <w:rFonts w:cs="Arial"/>
        </w:rPr>
        <w:t xml:space="preserve"> they should move to a higher privilege level, and a committee of corrective service officers </w:t>
      </w:r>
      <w:r w:rsidR="00C67FE7">
        <w:rPr>
          <w:rFonts w:cs="Arial"/>
        </w:rPr>
        <w:t xml:space="preserve">would </w:t>
      </w:r>
      <w:r w:rsidRPr="00D732BD">
        <w:rPr>
          <w:rFonts w:cs="Arial"/>
        </w:rPr>
        <w:t xml:space="preserve">assess the request and determine if progression </w:t>
      </w:r>
      <w:r w:rsidR="00C67FE7">
        <w:rPr>
          <w:rFonts w:cs="Arial"/>
        </w:rPr>
        <w:t>was</w:t>
      </w:r>
      <w:r w:rsidRPr="00D732BD">
        <w:rPr>
          <w:rFonts w:cs="Arial"/>
        </w:rPr>
        <w:t xml:space="preserve"> warranted (a negative decision c</w:t>
      </w:r>
      <w:r w:rsidR="00C67FE7">
        <w:rPr>
          <w:rFonts w:cs="Arial"/>
        </w:rPr>
        <w:t>ould</w:t>
      </w:r>
      <w:r w:rsidRPr="00D732BD">
        <w:rPr>
          <w:rFonts w:cs="Arial"/>
        </w:rPr>
        <w:t xml:space="preserve"> be appealed)</w:t>
      </w:r>
      <w:r>
        <w:rPr>
          <w:rFonts w:cs="Arial"/>
        </w:rPr>
        <w:t>.</w:t>
      </w:r>
      <w:r w:rsidRPr="00D732BD">
        <w:rPr>
          <w:rFonts w:cs="Arial"/>
        </w:rPr>
        <w:t xml:space="preserve"> If a prisoner </w:t>
      </w:r>
      <w:r w:rsidR="00C67FE7">
        <w:rPr>
          <w:rFonts w:cs="Arial"/>
        </w:rPr>
        <w:t>was</w:t>
      </w:r>
      <w:r w:rsidRPr="00D732BD">
        <w:rPr>
          <w:rFonts w:cs="Arial"/>
        </w:rPr>
        <w:t xml:space="preserve"> alleged to have failed to obey a direction or to have engaged in antisocial behaviour, they c</w:t>
      </w:r>
      <w:r w:rsidR="00C67FE7">
        <w:rPr>
          <w:rFonts w:cs="Arial"/>
        </w:rPr>
        <w:t>ould</w:t>
      </w:r>
      <w:r w:rsidRPr="00D732BD">
        <w:rPr>
          <w:rFonts w:cs="Arial"/>
        </w:rPr>
        <w:t xml:space="preserve"> be issued with an IEP (Incentive and Earned Privileges) warning notice, and the committee </w:t>
      </w:r>
      <w:r w:rsidR="00C67FE7">
        <w:rPr>
          <w:rFonts w:cs="Arial"/>
        </w:rPr>
        <w:t>could</w:t>
      </w:r>
      <w:r w:rsidRPr="00D732BD">
        <w:rPr>
          <w:rFonts w:cs="Arial"/>
        </w:rPr>
        <w:t xml:space="preserve"> downgrade them to a lower privilege level.</w:t>
      </w:r>
    </w:p>
    <w:p w14:paraId="4F42D5DC" w14:textId="6833581B" w:rsidR="00D736CA" w:rsidRPr="00D732BD" w:rsidRDefault="00227E83" w:rsidP="00D736CA">
      <w:pPr>
        <w:spacing w:after="240"/>
        <w:rPr>
          <w:rFonts w:cs="Arial"/>
        </w:rPr>
      </w:pPr>
      <w:r w:rsidRPr="00D732BD">
        <w:rPr>
          <w:rFonts w:cs="Arial"/>
        </w:rPr>
        <w:t xml:space="preserve">While the Incentive and Earned Privileges program apparently works well at TWCC, a number of women at BWCC </w:t>
      </w:r>
      <w:r w:rsidR="008B384E">
        <w:rPr>
          <w:rFonts w:cs="Arial"/>
        </w:rPr>
        <w:t xml:space="preserve">in 2017 </w:t>
      </w:r>
      <w:r w:rsidRPr="00D732BD">
        <w:rPr>
          <w:rFonts w:cs="Arial"/>
        </w:rPr>
        <w:t xml:space="preserve">were concerned about its operation. Their concerns </w:t>
      </w:r>
      <w:r w:rsidR="00C67FE7">
        <w:rPr>
          <w:rFonts w:cs="Arial"/>
        </w:rPr>
        <w:t>were</w:t>
      </w:r>
      <w:r w:rsidRPr="00D732BD">
        <w:rPr>
          <w:rFonts w:cs="Arial"/>
        </w:rPr>
        <w:t>:</w:t>
      </w:r>
    </w:p>
    <w:p w14:paraId="52133455" w14:textId="77777777" w:rsidR="00D736CA" w:rsidRPr="00D732BD" w:rsidRDefault="00227E83" w:rsidP="00F918F0">
      <w:pPr>
        <w:pStyle w:val="ListParagraph"/>
        <w:numPr>
          <w:ilvl w:val="0"/>
          <w:numId w:val="31"/>
        </w:numPr>
        <w:spacing w:after="240"/>
        <w:contextualSpacing w:val="0"/>
        <w:rPr>
          <w:rFonts w:cs="Arial"/>
        </w:rPr>
      </w:pPr>
      <w:r w:rsidRPr="003C3C9E">
        <w:rPr>
          <w:rFonts w:cs="Arial"/>
          <w:color w:val="5E1F71"/>
        </w:rPr>
        <w:t xml:space="preserve">Lack of accountability: </w:t>
      </w:r>
      <w:r w:rsidRPr="00D732BD">
        <w:rPr>
          <w:rFonts w:cs="Arial"/>
        </w:rPr>
        <w:t xml:space="preserve">Unlike the breach process under the </w:t>
      </w:r>
      <w:r w:rsidRPr="00D732BD">
        <w:rPr>
          <w:rFonts w:cs="Arial"/>
          <w:i/>
        </w:rPr>
        <w:t xml:space="preserve">Corrective Services Act, </w:t>
      </w:r>
      <w:r w:rsidRPr="00D732BD">
        <w:rPr>
          <w:rFonts w:cs="Arial"/>
        </w:rPr>
        <w:t>it was asserted</w:t>
      </w:r>
      <w:r w:rsidRPr="00D732BD">
        <w:rPr>
          <w:rFonts w:cs="Arial"/>
          <w:i/>
        </w:rPr>
        <w:t xml:space="preserve"> </w:t>
      </w:r>
      <w:r w:rsidRPr="00D732BD">
        <w:rPr>
          <w:rFonts w:cs="Arial"/>
        </w:rPr>
        <w:t>that</w:t>
      </w:r>
      <w:r w:rsidRPr="00D732BD">
        <w:rPr>
          <w:rFonts w:cs="Arial"/>
          <w:i/>
        </w:rPr>
        <w:t xml:space="preserve"> </w:t>
      </w:r>
      <w:r w:rsidRPr="00D732BD">
        <w:rPr>
          <w:rFonts w:cs="Arial"/>
        </w:rPr>
        <w:t>the IEP breach process gives no opportunity for the prisoner to fully understand the allegations made against them, and to respond prior to a decision being made.</w:t>
      </w:r>
      <w:r>
        <w:rPr>
          <w:rStyle w:val="FootnoteReference"/>
          <w:rFonts w:cs="Arial"/>
          <w:szCs w:val="18"/>
        </w:rPr>
        <w:footnoteReference w:id="196"/>
      </w:r>
      <w:r w:rsidRPr="00D732BD">
        <w:rPr>
          <w:rFonts w:cs="Arial"/>
        </w:rPr>
        <w:t xml:space="preserve"> In some cases, a breach of the IEP could have the same consequences to a prisoner as a beach under the </w:t>
      </w:r>
      <w:r w:rsidRPr="00D732BD">
        <w:rPr>
          <w:rFonts w:cs="Arial"/>
          <w:i/>
        </w:rPr>
        <w:t>Corrective Services Act</w:t>
      </w:r>
      <w:r w:rsidRPr="00D732BD">
        <w:rPr>
          <w:rFonts w:cs="Arial"/>
        </w:rPr>
        <w:t>, but without the same opportunity for accountability and natural justice.</w:t>
      </w:r>
      <w:r>
        <w:rPr>
          <w:rStyle w:val="FootnoteReference"/>
          <w:rFonts w:cs="Arial"/>
          <w:szCs w:val="18"/>
        </w:rPr>
        <w:footnoteReference w:id="197"/>
      </w:r>
      <w:r w:rsidRPr="00036C68">
        <w:rPr>
          <w:rStyle w:val="FootnoteReference"/>
          <w:szCs w:val="18"/>
        </w:rPr>
        <w:t xml:space="preserve"> </w:t>
      </w:r>
    </w:p>
    <w:p w14:paraId="45CB91CC" w14:textId="77777777" w:rsidR="00D736CA" w:rsidRPr="00D732BD" w:rsidRDefault="00227E83" w:rsidP="00F918F0">
      <w:pPr>
        <w:pStyle w:val="ListParagraph"/>
        <w:numPr>
          <w:ilvl w:val="0"/>
          <w:numId w:val="31"/>
        </w:numPr>
        <w:spacing w:after="240"/>
        <w:contextualSpacing w:val="0"/>
        <w:rPr>
          <w:rFonts w:cs="Arial"/>
        </w:rPr>
      </w:pPr>
      <w:r w:rsidRPr="00D732BD">
        <w:rPr>
          <w:rFonts w:cs="Arial"/>
        </w:rPr>
        <w:t>Certain ‘privileges’ under the incentives program may, in some instances, be entitlements, mandated by standards or legislation.</w:t>
      </w:r>
      <w:r>
        <w:rPr>
          <w:rStyle w:val="FootnoteReference"/>
          <w:rFonts w:cs="Arial"/>
          <w:szCs w:val="18"/>
        </w:rPr>
        <w:footnoteReference w:id="198"/>
      </w:r>
      <w:r w:rsidRPr="00D732BD">
        <w:rPr>
          <w:rFonts w:cs="Arial"/>
        </w:rPr>
        <w:t xml:space="preserve"> </w:t>
      </w:r>
    </w:p>
    <w:p w14:paraId="2DA50EAF" w14:textId="77777777" w:rsidR="00D736CA" w:rsidRPr="00D732BD" w:rsidRDefault="00227E83" w:rsidP="00F918F0">
      <w:pPr>
        <w:pStyle w:val="ListParagraph"/>
        <w:numPr>
          <w:ilvl w:val="0"/>
          <w:numId w:val="31"/>
        </w:numPr>
        <w:spacing w:after="240"/>
        <w:contextualSpacing w:val="0"/>
        <w:rPr>
          <w:rFonts w:cs="Arial"/>
        </w:rPr>
      </w:pPr>
      <w:r w:rsidRPr="003C3C9E">
        <w:rPr>
          <w:rFonts w:cs="Arial"/>
          <w:color w:val="5E1F71"/>
        </w:rPr>
        <w:t>Requirement for prisoner to provide written information to progress to a higher IEP level:</w:t>
      </w:r>
      <w:r w:rsidRPr="00D732BD">
        <w:rPr>
          <w:rFonts w:cs="Arial"/>
        </w:rPr>
        <w:t xml:space="preserve"> This requirement disadvantages prisoners who are illiterate, or who have </w:t>
      </w:r>
      <w:r>
        <w:rPr>
          <w:rFonts w:cs="Arial"/>
        </w:rPr>
        <w:t xml:space="preserve">a </w:t>
      </w:r>
      <w:r w:rsidRPr="00D732BD">
        <w:rPr>
          <w:rFonts w:cs="Arial"/>
        </w:rPr>
        <w:t>low level literacy, and those who do not have English as a first language. It was suggested that, due to this requirement, some prisoners never apply to be progressed to a higher level, and remain on the standard level for the duration of their sentence (even though their behaviour ought to entitle them to progress to a higher level).</w:t>
      </w:r>
      <w:r>
        <w:rPr>
          <w:rStyle w:val="FootnoteReference"/>
          <w:rFonts w:cs="Arial"/>
          <w:szCs w:val="18"/>
        </w:rPr>
        <w:footnoteReference w:id="199"/>
      </w:r>
    </w:p>
    <w:p w14:paraId="27FD0452" w14:textId="77777777" w:rsidR="00342828" w:rsidRDefault="00227E83" w:rsidP="00342828">
      <w:pPr>
        <w:spacing w:after="240"/>
        <w:rPr>
          <w:rFonts w:cs="Arial"/>
        </w:rPr>
      </w:pPr>
      <w:r w:rsidRPr="00D732BD">
        <w:rPr>
          <w:rFonts w:cs="Arial"/>
        </w:rPr>
        <w:t xml:space="preserve">Some women complained that the lack of accountability in the application of the IEP meant, on occasions, it was being used as extra punishment in addition to that imposed by the court. The </w:t>
      </w:r>
      <w:r w:rsidRPr="00D732BD">
        <w:rPr>
          <w:rFonts w:cs="Arial"/>
          <w:i/>
        </w:rPr>
        <w:t xml:space="preserve">Standard Guidelines for Corrections in Australia </w:t>
      </w:r>
      <w:r w:rsidRPr="00D732BD">
        <w:rPr>
          <w:rFonts w:cs="Arial"/>
        </w:rPr>
        <w:t>states:</w:t>
      </w:r>
    </w:p>
    <w:p w14:paraId="687EDFA5" w14:textId="77C05154" w:rsidR="00D736CA" w:rsidRDefault="00227E83" w:rsidP="00342828">
      <w:pPr>
        <w:pStyle w:val="Quote"/>
      </w:pPr>
      <w:r>
        <w:lastRenderedPageBreak/>
        <w:t>P</w:t>
      </w:r>
      <w:r w:rsidRPr="00D732BD">
        <w:t>eople are sent to prison as punishment not for punishment. Prison systems should ensure that prisoners are not further punished for their crimes over and above the sentence imposed by the Court.</w:t>
      </w:r>
      <w:r>
        <w:rPr>
          <w:rStyle w:val="FootnoteReference"/>
          <w:rFonts w:cs="Arial"/>
          <w:szCs w:val="18"/>
        </w:rPr>
        <w:footnoteReference w:id="200"/>
      </w:r>
    </w:p>
    <w:p w14:paraId="0DE64A73" w14:textId="474D71C4" w:rsidR="008B384E" w:rsidRPr="007F6C73" w:rsidRDefault="008B384E" w:rsidP="008B384E">
      <w:pPr>
        <w:spacing w:after="240"/>
        <w:rPr>
          <w:rFonts w:cs="Arial"/>
        </w:rPr>
      </w:pPr>
      <w:r>
        <w:rPr>
          <w:rFonts w:cs="Arial"/>
        </w:rPr>
        <w:t>In February 2019 we were informed by QCS that t</w:t>
      </w:r>
      <w:r w:rsidRPr="007F6C73">
        <w:rPr>
          <w:rFonts w:cs="Arial"/>
        </w:rPr>
        <w:t>here is no longer an IEP process in place at BWCC</w:t>
      </w:r>
      <w:r>
        <w:rPr>
          <w:rFonts w:cs="Arial"/>
        </w:rPr>
        <w:t>, and that the</w:t>
      </w:r>
      <w:r w:rsidRPr="007F6C73">
        <w:rPr>
          <w:rFonts w:cs="Arial"/>
        </w:rPr>
        <w:t xml:space="preserve"> role and function of BWCC as remand and reception centre does not support an IEP model.  </w:t>
      </w:r>
    </w:p>
    <w:p w14:paraId="67E1ED96" w14:textId="412834C6" w:rsidR="008B384E" w:rsidRPr="00D732BD" w:rsidRDefault="008B384E" w:rsidP="0046148C">
      <w:pPr>
        <w:spacing w:after="240"/>
        <w:rPr>
          <w:rFonts w:cs="Arial"/>
        </w:rPr>
      </w:pPr>
      <w:r>
        <w:rPr>
          <w:rFonts w:cs="Arial"/>
        </w:rPr>
        <w:t xml:space="preserve">We are informed that </w:t>
      </w:r>
      <w:r w:rsidRPr="007F6C73">
        <w:rPr>
          <w:rFonts w:cs="Arial"/>
        </w:rPr>
        <w:t xml:space="preserve">SQCC </w:t>
      </w:r>
      <w:r w:rsidR="00880ECD">
        <w:rPr>
          <w:rFonts w:cs="Arial"/>
        </w:rPr>
        <w:t xml:space="preserve">also has </w:t>
      </w:r>
      <w:r w:rsidRPr="007F6C73">
        <w:rPr>
          <w:rFonts w:cs="Arial"/>
        </w:rPr>
        <w:t>an IEP program</w:t>
      </w:r>
      <w:r>
        <w:rPr>
          <w:rFonts w:cs="Arial"/>
        </w:rPr>
        <w:t>, but no detail of how it works.</w:t>
      </w:r>
    </w:p>
    <w:p w14:paraId="6656A491" w14:textId="77777777" w:rsidR="00D736CA" w:rsidRPr="00973D41" w:rsidRDefault="00227E83" w:rsidP="00D736CA">
      <w:pPr>
        <w:pStyle w:val="ListParagraph"/>
        <w:spacing w:after="240"/>
        <w:ind w:left="0"/>
        <w:contextualSpacing w:val="0"/>
        <w:rPr>
          <w:rFonts w:cs="Arial"/>
          <w:sz w:val="22"/>
          <w:szCs w:val="22"/>
        </w:rPr>
      </w:pPr>
      <w:r w:rsidRPr="00D732BD">
        <w:rPr>
          <w:rFonts w:cs="Arial"/>
        </w:rPr>
        <w:t>There are many alternative ways to develop a safe and positive prison environment</w:t>
      </w:r>
      <w:r>
        <w:rPr>
          <w:rFonts w:cs="Arial"/>
        </w:rPr>
        <w:t>, and the Women’s Village at Washington Corrections Center for Women is one example.</w:t>
      </w:r>
    </w:p>
    <w:p w14:paraId="24F43089" w14:textId="77777777" w:rsidR="00D736CA" w:rsidRPr="006A1FC1" w:rsidRDefault="00227E83" w:rsidP="006A1FC1">
      <w:pPr>
        <w:pStyle w:val="Heading4"/>
        <w:rPr>
          <w:color w:val="5E1F71"/>
          <w:sz w:val="22"/>
        </w:rPr>
      </w:pPr>
      <w:r w:rsidRPr="006A1FC1">
        <w:rPr>
          <w:color w:val="5E1F71"/>
          <w:sz w:val="22"/>
        </w:rPr>
        <w:t>The Women’s Village at Washington Corrections Center for Women (WCCW)</w:t>
      </w:r>
    </w:p>
    <w:p w14:paraId="46F6B3C9" w14:textId="77777777" w:rsidR="00D736CA" w:rsidRPr="006A1FC1" w:rsidRDefault="00227E83" w:rsidP="006A1FC1">
      <w:pPr>
        <w:pStyle w:val="Quote"/>
      </w:pPr>
      <w:r w:rsidRPr="006A1FC1">
        <w:t>The Women’s Village is an effort developed primarily by inmates for inmates. It started in February 2011 with about a dozen women at WCCW who were long-term offenders who wished to create a safe and positive environment in which to live and work — for both women and staff. Some staff were also involved in the creation of the Village; a Mental Health Provider and the Associate of Programs provided oversight. About 350 offenders currently participate in The Village.</w:t>
      </w:r>
    </w:p>
    <w:p w14:paraId="015C12D2" w14:textId="77777777" w:rsidR="00D736CA" w:rsidRPr="006A1FC1" w:rsidRDefault="00227E83" w:rsidP="006A1FC1">
      <w:pPr>
        <w:pStyle w:val="Quote"/>
      </w:pPr>
      <w:r w:rsidRPr="006A1FC1">
        <w:t>The Village is open to all women. While other programs at the facility are incentive-based — that is, offenders can only participate when they display good behavior — the women who started The Village thought that the inmates who needed it the most were those women with infractions. Membership in The Village is therefore granted based on commitment, not behavior.</w:t>
      </w:r>
    </w:p>
    <w:p w14:paraId="7FB082F2" w14:textId="77777777" w:rsidR="00D736CA" w:rsidRPr="006A1FC1" w:rsidRDefault="00227E83" w:rsidP="006A1FC1">
      <w:pPr>
        <w:pStyle w:val="Quote"/>
      </w:pPr>
      <w:r w:rsidRPr="006A1FC1">
        <w:t>Overall, we have witnessed intangible benefits from the Women’s Village such as increased offender accountability, women with enhanced self-esteem and a greater sense of civic responsibility, and less tension between offenders and staff. We’ve also seen an increase in participation in classes and programming.</w:t>
      </w:r>
    </w:p>
    <w:p w14:paraId="588E5A06" w14:textId="77777777" w:rsidR="00D736CA" w:rsidRPr="006A1FC1" w:rsidRDefault="00227E83" w:rsidP="006A1FC1">
      <w:pPr>
        <w:pStyle w:val="Quote"/>
      </w:pPr>
      <w:r w:rsidRPr="006A1FC1">
        <w:t>As women are empowered to change, the environment will change, as well. The facility will become a more secure, stable environment as people change themselves and their behaviour. WCCW will become a place of growth, learning and rehabilitation. This will result in the added benefit of releasing healthy, whole, well-equipped and educated women back into the community.</w:t>
      </w:r>
      <w:r w:rsidRPr="006A1FC1">
        <w:footnoteReference w:id="201"/>
      </w:r>
    </w:p>
    <w:p w14:paraId="2900C571" w14:textId="77777777" w:rsidR="006A1FC1" w:rsidRDefault="006A1FC1" w:rsidP="006A1FC1"/>
    <w:p w14:paraId="68208C04" w14:textId="405445C9" w:rsidR="00D736CA" w:rsidRPr="006A1FC1" w:rsidRDefault="006A1FC1" w:rsidP="006A1FC1">
      <w:pPr>
        <w:pStyle w:val="Heading4"/>
      </w:pPr>
      <w:r>
        <w:rPr>
          <w:noProof/>
        </w:rPr>
        <w:lastRenderedPageBreak/>
        <w:drawing>
          <wp:anchor distT="0" distB="0" distL="114300" distR="114300" simplePos="0" relativeHeight="251771904" behindDoc="0" locked="0" layoutInCell="1" allowOverlap="1" wp14:anchorId="3E31362B" wp14:editId="2866D87F">
            <wp:simplePos x="0" y="0"/>
            <wp:positionH relativeFrom="margin">
              <wp:align>left</wp:align>
            </wp:positionH>
            <wp:positionV relativeFrom="paragraph">
              <wp:posOffset>19050</wp:posOffset>
            </wp:positionV>
            <wp:extent cx="212090" cy="1304925"/>
            <wp:effectExtent l="0" t="0" r="0" b="9525"/>
            <wp:wrapSquare wrapText="bothSides"/>
            <wp:docPr id="476" name="Pictur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212090" cy="1304925"/>
                    </a:xfrm>
                    <a:prstGeom prst="rect">
                      <a:avLst/>
                    </a:prstGeom>
                  </pic:spPr>
                </pic:pic>
              </a:graphicData>
            </a:graphic>
            <wp14:sizeRelH relativeFrom="page">
              <wp14:pctWidth>0</wp14:pctWidth>
            </wp14:sizeRelH>
            <wp14:sizeRelV relativeFrom="page">
              <wp14:pctHeight>0</wp14:pctHeight>
            </wp14:sizeRelV>
          </wp:anchor>
        </w:drawing>
      </w:r>
      <w:r w:rsidR="00227E83" w:rsidRPr="006A1FC1">
        <w:t>Recommendation 3</w:t>
      </w:r>
      <w:r w:rsidR="00AD7A7A">
        <w:t>3</w:t>
      </w:r>
      <w:r w:rsidR="00227E83" w:rsidRPr="006A1FC1">
        <w:t xml:space="preserve">: incentive and earned privileges programs </w:t>
      </w:r>
    </w:p>
    <w:p w14:paraId="43A86E9D" w14:textId="26C02C40" w:rsidR="00D736CA" w:rsidRDefault="00227E83" w:rsidP="006A1FC1">
      <w:r w:rsidRPr="006A1FC1">
        <w:t xml:space="preserve">Queensland Corrective Services reviews </w:t>
      </w:r>
      <w:r w:rsidR="008B384E" w:rsidRPr="006A1FC1">
        <w:t xml:space="preserve">any </w:t>
      </w:r>
      <w:r w:rsidRPr="006A1FC1">
        <w:t>Incentives and Enhancement program</w:t>
      </w:r>
      <w:r w:rsidR="008B384E" w:rsidRPr="006A1FC1">
        <w:t>s</w:t>
      </w:r>
      <w:r w:rsidRPr="006A1FC1">
        <w:t xml:space="preserve"> </w:t>
      </w:r>
      <w:r w:rsidR="008B384E" w:rsidRPr="006A1FC1">
        <w:t xml:space="preserve">in place at women’s prisons </w:t>
      </w:r>
      <w:r w:rsidRPr="006A1FC1">
        <w:t>to ensure its processes are transparent, accord with natural justice principles, and do not constitute potential indirect discrimination on the basis of race or disability.</w:t>
      </w:r>
    </w:p>
    <w:p w14:paraId="356E629A" w14:textId="77777777" w:rsidR="006806C1" w:rsidRPr="006A1FC1" w:rsidRDefault="006806C1" w:rsidP="006A1FC1"/>
    <w:p w14:paraId="2FA84BDC" w14:textId="77777777" w:rsidR="00D736CA" w:rsidRPr="00973D41" w:rsidRDefault="00227E83" w:rsidP="00D736CA">
      <w:pPr>
        <w:pStyle w:val="Heading2"/>
      </w:pPr>
      <w:bookmarkStart w:id="263" w:name="_Toc536542627"/>
      <w:bookmarkStart w:id="264" w:name="_Toc536715244"/>
      <w:r w:rsidRPr="00973D41">
        <w:t>Segregation and Seclusion</w:t>
      </w:r>
      <w:bookmarkEnd w:id="263"/>
      <w:bookmarkEnd w:id="264"/>
    </w:p>
    <w:p w14:paraId="6673140E" w14:textId="77777777" w:rsidR="00D736CA" w:rsidRPr="006A1FC1" w:rsidRDefault="00227E83" w:rsidP="006A1FC1">
      <w:pPr>
        <w:pStyle w:val="Heading3"/>
      </w:pPr>
      <w:r w:rsidRPr="006A1FC1">
        <w:t xml:space="preserve">Bangkok Rules </w:t>
      </w:r>
    </w:p>
    <w:p w14:paraId="7E23E02A" w14:textId="153EA03D" w:rsidR="00D736CA" w:rsidRPr="006A1FC1" w:rsidRDefault="00227E83" w:rsidP="006A1FC1">
      <w:pPr>
        <w:pStyle w:val="Quote"/>
      </w:pPr>
      <w:r w:rsidRPr="006A1FC1">
        <w:t>Rule 22</w:t>
      </w:r>
      <w:r w:rsidR="006A1FC1">
        <w:t xml:space="preserve">: </w:t>
      </w:r>
      <w:r w:rsidRPr="006A1FC1">
        <w:t xml:space="preserve">Punishment by close confinement or disciplinary segregation shall not be applied to pregnant women, women with infants and breastfeeding mothers in prison. </w:t>
      </w:r>
    </w:p>
    <w:p w14:paraId="415BB055" w14:textId="77777777" w:rsidR="00D736CA" w:rsidRPr="006A1FC1" w:rsidRDefault="00227E83" w:rsidP="006A1FC1">
      <w:pPr>
        <w:pStyle w:val="Heading3"/>
      </w:pPr>
      <w:r w:rsidRPr="006A1FC1">
        <w:t>Nelson Mandela Rules</w:t>
      </w:r>
    </w:p>
    <w:p w14:paraId="0F4F2D6B" w14:textId="72E3F5A2" w:rsidR="00D736CA" w:rsidRPr="006A1FC1" w:rsidRDefault="00227E83" w:rsidP="006A1FC1">
      <w:pPr>
        <w:pStyle w:val="Quote"/>
      </w:pPr>
      <w:r w:rsidRPr="006A1FC1">
        <w:t>Rule 36</w:t>
      </w:r>
      <w:r w:rsidR="006A1FC1">
        <w:t xml:space="preserve">: </w:t>
      </w:r>
      <w:r w:rsidRPr="006A1FC1">
        <w:t>Discipline and order shall be maintained with no more restriction than is necessary to ensure safe custody, the secure operation of the prison and a well ordered community life.</w:t>
      </w:r>
    </w:p>
    <w:p w14:paraId="46C432C2" w14:textId="76168CFC" w:rsidR="00D736CA" w:rsidRPr="006A1FC1" w:rsidRDefault="00227E83" w:rsidP="006A1FC1">
      <w:pPr>
        <w:pStyle w:val="Quote"/>
      </w:pPr>
      <w:r w:rsidRPr="006A1FC1">
        <w:t>Rule 37</w:t>
      </w:r>
      <w:r w:rsidR="006A1FC1">
        <w:t xml:space="preserve">: </w:t>
      </w:r>
      <w:r w:rsidRPr="006A1FC1">
        <w:t>The following shall always be subject to authorization by law or by the regulation of the competent administrative authority:</w:t>
      </w:r>
    </w:p>
    <w:p w14:paraId="6FDC2A18" w14:textId="0B01A1A2" w:rsidR="00D736CA" w:rsidRPr="006A1FC1" w:rsidRDefault="006A1FC1" w:rsidP="006A1FC1">
      <w:pPr>
        <w:pStyle w:val="Quote"/>
      </w:pPr>
      <w:r>
        <w:t xml:space="preserve">(d) </w:t>
      </w:r>
      <w:r w:rsidR="00227E83" w:rsidRPr="006A1FC1">
        <w:t>Any form of involuntary separation from the general prison population, such as solitary confinement, isolation, segregation, special care units or restricted housing, whether as a disciplinary sanction or for the maintenance of order and security, including promulgating policies and procedures governing the use and review of, admission to and release from any form of involuntary separation.</w:t>
      </w:r>
    </w:p>
    <w:p w14:paraId="6C47D0F4" w14:textId="77777777" w:rsidR="00D736CA" w:rsidRPr="006A1FC1" w:rsidRDefault="00227E83" w:rsidP="006A1FC1">
      <w:pPr>
        <w:pStyle w:val="Heading3"/>
      </w:pPr>
      <w:r w:rsidRPr="006A1FC1">
        <w:t>Standard Guidelines for Corrections in Australia</w:t>
      </w:r>
    </w:p>
    <w:p w14:paraId="1A2812C2" w14:textId="6475192E" w:rsidR="00D736CA" w:rsidRPr="006A1FC1" w:rsidRDefault="00227E83" w:rsidP="006A1FC1">
      <w:pPr>
        <w:pStyle w:val="Quote"/>
      </w:pPr>
      <w:r w:rsidRPr="006A1FC1">
        <w:t>Guideline 1.85</w:t>
      </w:r>
      <w:r w:rsidR="006A1FC1">
        <w:t xml:space="preserve">: </w:t>
      </w:r>
    </w:p>
    <w:p w14:paraId="0E646888" w14:textId="77777777" w:rsidR="00D736CA" w:rsidRPr="006A1FC1" w:rsidRDefault="00227E83" w:rsidP="006A1FC1">
      <w:pPr>
        <w:pStyle w:val="Quote"/>
      </w:pPr>
      <w:r w:rsidRPr="006A1FC1">
        <w:t>Every prisoner who is placed in segregation… should be visited daily by a member of the prison management, or approved delegate, and as frequently as practicable (preferably daily) by a representative of the medical officer. The medical officer or their representative should advise the officer in charge of the prison if they consider the termination or alteration of the segregation is necessary on grounds of physical or mental health.</w:t>
      </w:r>
    </w:p>
    <w:p w14:paraId="3D0AEAE5" w14:textId="77777777" w:rsidR="00D736CA" w:rsidRPr="00973D41" w:rsidRDefault="00227E83" w:rsidP="00D736CA">
      <w:pPr>
        <w:pStyle w:val="Heading3"/>
        <w:rPr>
          <w:color w:val="000000"/>
          <w:lang w:val="en"/>
        </w:rPr>
      </w:pPr>
      <w:bookmarkStart w:id="265" w:name="_Toc536542628"/>
      <w:bookmarkStart w:id="266" w:name="_Toc536715245"/>
      <w:r w:rsidRPr="00973D41">
        <w:lastRenderedPageBreak/>
        <w:t>Separate confinement for breach of discipline</w:t>
      </w:r>
      <w:bookmarkEnd w:id="265"/>
      <w:bookmarkEnd w:id="266"/>
    </w:p>
    <w:p w14:paraId="66E22396" w14:textId="77777777" w:rsidR="00D736CA" w:rsidRPr="00973D41" w:rsidRDefault="00227E83" w:rsidP="00D736CA">
      <w:pPr>
        <w:spacing w:after="240"/>
        <w:rPr>
          <w:rFonts w:cs="Arial"/>
        </w:rPr>
      </w:pPr>
      <w:r w:rsidRPr="00973D41">
        <w:rPr>
          <w:rFonts w:cs="Arial"/>
        </w:rPr>
        <w:t>In Queensland, prisoners can be segregated or secluded from the general prison population through the making of a safety order,</w:t>
      </w:r>
      <w:r>
        <w:rPr>
          <w:rStyle w:val="FootnoteReference"/>
          <w:rFonts w:cs="Arial"/>
        </w:rPr>
        <w:footnoteReference w:id="202"/>
      </w:r>
      <w:r w:rsidRPr="00973D41">
        <w:rPr>
          <w:rFonts w:cs="Arial"/>
        </w:rPr>
        <w:t xml:space="preserve"> or through the application of the disciplinary process for a breach of discipline or an offence.</w:t>
      </w:r>
      <w:r>
        <w:rPr>
          <w:rStyle w:val="FootnoteReference"/>
          <w:rFonts w:cs="Arial"/>
        </w:rPr>
        <w:footnoteReference w:id="203"/>
      </w:r>
      <w:r w:rsidRPr="00973D41">
        <w:rPr>
          <w:rFonts w:cs="Arial"/>
        </w:rPr>
        <w:t xml:space="preserve"> </w:t>
      </w:r>
    </w:p>
    <w:p w14:paraId="0C7C2DE0" w14:textId="77777777" w:rsidR="00D736CA" w:rsidRPr="00973D41" w:rsidRDefault="00227E83" w:rsidP="00D736CA">
      <w:pPr>
        <w:spacing w:after="240"/>
        <w:rPr>
          <w:rFonts w:cs="Arial"/>
          <w:color w:val="000000"/>
          <w:lang w:val="en"/>
        </w:rPr>
      </w:pPr>
      <w:r w:rsidRPr="00973D41">
        <w:rPr>
          <w:rFonts w:cs="Arial"/>
        </w:rPr>
        <w:t>If QCS is satisfied there has been a major breach of discipline, a prisoner may be ordered to undergo separate confinement.</w:t>
      </w:r>
      <w:r>
        <w:rPr>
          <w:rStyle w:val="FootnoteReference"/>
          <w:rFonts w:cs="Arial"/>
        </w:rPr>
        <w:footnoteReference w:id="204"/>
      </w:r>
      <w:r>
        <w:rPr>
          <w:rFonts w:cs="Arial"/>
        </w:rPr>
        <w:t xml:space="preserve"> Separate</w:t>
      </w:r>
      <w:r w:rsidRPr="00973D41">
        <w:rPr>
          <w:rFonts w:cs="Arial"/>
          <w:color w:val="000000"/>
          <w:lang w:val="en"/>
        </w:rPr>
        <w:t xml:space="preserve"> confinement may also be ordered for a minor breach of discipline, if the prisoner has habitually committed minor breaches of discipline and was warned that the next breach could result in the prisoner being separately confined.</w:t>
      </w:r>
    </w:p>
    <w:p w14:paraId="12F8B1EF" w14:textId="77777777" w:rsidR="00D736CA" w:rsidRPr="00973D41" w:rsidRDefault="00227E83" w:rsidP="00D736CA">
      <w:pPr>
        <w:pStyle w:val="Heading3"/>
      </w:pPr>
      <w:bookmarkStart w:id="267" w:name="_Toc536542629"/>
      <w:bookmarkStart w:id="268" w:name="_Toc536715246"/>
      <w:r w:rsidRPr="00973D41">
        <w:t>Segregation issues raised in consultation</w:t>
      </w:r>
      <w:bookmarkEnd w:id="267"/>
      <w:bookmarkEnd w:id="268"/>
    </w:p>
    <w:p w14:paraId="69CEE335" w14:textId="77777777" w:rsidR="00D736CA" w:rsidRPr="00973D41" w:rsidRDefault="00227E83" w:rsidP="00D736CA">
      <w:pPr>
        <w:spacing w:after="240"/>
        <w:rPr>
          <w:rFonts w:cs="Arial"/>
        </w:rPr>
      </w:pPr>
      <w:r w:rsidRPr="00973D41">
        <w:rPr>
          <w:rFonts w:cs="Arial"/>
        </w:rPr>
        <w:t xml:space="preserve">In both BWCC and TWCC, women on safety orders may be placed in the safety unit or the detention unit. </w:t>
      </w:r>
    </w:p>
    <w:p w14:paraId="40EF49BC" w14:textId="77777777" w:rsidR="00D736CA" w:rsidRPr="00973D41" w:rsidRDefault="00227E83" w:rsidP="00D736CA">
      <w:pPr>
        <w:pStyle w:val="Heading4"/>
      </w:pPr>
      <w:r w:rsidRPr="00973D41">
        <w:t>BWCC</w:t>
      </w:r>
    </w:p>
    <w:p w14:paraId="36EC9733" w14:textId="77777777" w:rsidR="00D736CA" w:rsidRPr="0037268A" w:rsidRDefault="00227E83" w:rsidP="00D736CA">
      <w:pPr>
        <w:spacing w:after="240"/>
        <w:rPr>
          <w:rFonts w:cs="Arial"/>
        </w:rPr>
      </w:pPr>
      <w:r w:rsidRPr="0037268A">
        <w:rPr>
          <w:rFonts w:cs="Arial"/>
        </w:rPr>
        <w:t>The Safety Unit at BWCC (previously known as the Crisis Support Unit) consists of a number of segregated cells surrounding a small caged-in exercise yard. The unit has a padded cell with restraining devices. The number of cells dedicated to women on safety or separate confinement orders has increased since 2006. In 2017, as well as the cells in the safety unit and the eight existing cells in the detention unit, there were also 10 cells in S5 unit being used as overflow cells for prisoners on these orders. The cells contain very little: a bed with a suicide</w:t>
      </w:r>
      <w:r>
        <w:rPr>
          <w:rFonts w:cs="Arial"/>
        </w:rPr>
        <w:t>-</w:t>
      </w:r>
      <w:r w:rsidRPr="0037268A">
        <w:rPr>
          <w:rFonts w:cs="Arial"/>
        </w:rPr>
        <w:t xml:space="preserve">proof mattress. No personal property is kept in the cells. </w:t>
      </w:r>
    </w:p>
    <w:p w14:paraId="2D715A91" w14:textId="77777777" w:rsidR="00D736CA" w:rsidRPr="0037268A" w:rsidRDefault="00227E83" w:rsidP="00D736CA">
      <w:pPr>
        <w:spacing w:after="240"/>
        <w:rPr>
          <w:rFonts w:cs="Arial"/>
        </w:rPr>
      </w:pPr>
      <w:r w:rsidRPr="0037268A">
        <w:rPr>
          <w:rFonts w:cs="Arial"/>
        </w:rPr>
        <w:t>At the time of our visits in 2017, the physical environment of the safety unit at BWCC was worn out, oppressive, and depressing. It is clearly a very difficult place for prisoners to be in, and must also be a challenging environment for prison officers who work there. The unit has no therapeutic purpose; it is simply physical space in which to place a prisoner to ensure she does not hurt herself or others, or suffer harm from other prisoners. Supervising staff in the safety unit we spoke with were attempting to assist women placed in this environment, but their capacity, resources, and training to do so, is extremely constrained.</w:t>
      </w:r>
    </w:p>
    <w:p w14:paraId="70AC3AC0" w14:textId="77777777" w:rsidR="00D736CA" w:rsidRPr="00973D41" w:rsidRDefault="00227E83" w:rsidP="00D736CA">
      <w:pPr>
        <w:spacing w:after="240"/>
        <w:rPr>
          <w:rFonts w:cs="Arial"/>
        </w:rPr>
      </w:pPr>
      <w:r w:rsidRPr="00973D41">
        <w:rPr>
          <w:rFonts w:cs="Arial"/>
        </w:rPr>
        <w:t xml:space="preserve">Prisoners who have difficulty coping with prison regimes can self-harm, or hurt other prisoners, which results in them being placed on a safety order or in the detention unit. The overcrowding issues at BWCC appear to be </w:t>
      </w:r>
      <w:r w:rsidRPr="00973D41">
        <w:rPr>
          <w:rFonts w:cs="Arial"/>
        </w:rPr>
        <w:lastRenderedPageBreak/>
        <w:t>impacting on the ability of some prisoners to cope with the already difficult life inside prison. As discussed earlier, overcrowding leading to doubling-up in cells and competition for food and everyday resources (phones, toasters, etc.) results in tensions and sometimes fights between women.</w:t>
      </w:r>
    </w:p>
    <w:p w14:paraId="1A56BBEF" w14:textId="445D4334" w:rsidR="00D736CA" w:rsidRPr="00973D41" w:rsidRDefault="00227E83" w:rsidP="00D736CA">
      <w:pPr>
        <w:spacing w:after="240"/>
        <w:rPr>
          <w:rFonts w:cs="Arial"/>
        </w:rPr>
      </w:pPr>
      <w:r w:rsidRPr="00973D41">
        <w:rPr>
          <w:rFonts w:cs="Arial"/>
        </w:rPr>
        <w:t>One women we spoke with at BWCC</w:t>
      </w:r>
      <w:r w:rsidR="00C67FE7">
        <w:rPr>
          <w:rFonts w:cs="Arial"/>
        </w:rPr>
        <w:t xml:space="preserve"> in 2017</w:t>
      </w:r>
      <w:r w:rsidRPr="00973D41">
        <w:rPr>
          <w:rFonts w:cs="Arial"/>
        </w:rPr>
        <w:t>, who disclosed she had mental health issues (low moods and self-harm issues), has on occasion voluntarily requested QCS to place her in the detention unit in order to gain some quite space and to safeguard her mental health. She disclosed that she found it particularly distressing when double-up cellmates self-harm. She felt the noisy, overcrowded, and stressful environment was destructive to her best efforts to focus on her rehabilitation.</w:t>
      </w:r>
    </w:p>
    <w:p w14:paraId="0C746DC2" w14:textId="77777777" w:rsidR="00D736CA" w:rsidRPr="00973D41" w:rsidRDefault="00227E83" w:rsidP="00D736CA">
      <w:pPr>
        <w:spacing w:after="240"/>
        <w:rPr>
          <w:rFonts w:cs="Arial"/>
        </w:rPr>
      </w:pPr>
      <w:r w:rsidRPr="00973D41">
        <w:rPr>
          <w:rFonts w:cs="Arial"/>
        </w:rPr>
        <w:t>The Ombudsman has examined the increase in incidents of self-harm and assaults in BWCC. He concluded</w:t>
      </w:r>
      <w:r>
        <w:rPr>
          <w:rFonts w:cs="Arial"/>
        </w:rPr>
        <w:t>:</w:t>
      </w:r>
    </w:p>
    <w:p w14:paraId="69A36C36" w14:textId="77777777" w:rsidR="00D736CA" w:rsidRPr="002813C1" w:rsidRDefault="00227E83" w:rsidP="00911F34">
      <w:pPr>
        <w:pStyle w:val="Quote"/>
      </w:pPr>
      <w:r>
        <w:t xml:space="preserve">While I </w:t>
      </w:r>
      <w:r w:rsidRPr="00973D41">
        <w:t>cannot confirm that there is a causal link between overcrowding</w:t>
      </w:r>
      <w:r>
        <w:t xml:space="preserve"> and consequential doubling-up at BWCC and</w:t>
      </w:r>
      <w:r w:rsidRPr="00973D41">
        <w:t xml:space="preserve"> the increase in the number of incidents of assault, self-harm and attempted suicide, the statistics show that the number of incidents has increased disproportionately to the increase in prison </w:t>
      </w:r>
      <w:r w:rsidRPr="002813C1">
        <w:t>numbers.</w:t>
      </w:r>
      <w:r>
        <w:rPr>
          <w:rStyle w:val="FootnoteReference"/>
          <w:rFonts w:cs="Arial"/>
          <w:sz w:val="22"/>
          <w:szCs w:val="22"/>
        </w:rPr>
        <w:footnoteReference w:id="205"/>
      </w:r>
    </w:p>
    <w:p w14:paraId="3D7B516C" w14:textId="677D097F" w:rsidR="00D736CA" w:rsidRDefault="00C67FE7" w:rsidP="00D736CA">
      <w:pPr>
        <w:spacing w:after="240"/>
        <w:rPr>
          <w:rFonts w:cs="Arial"/>
        </w:rPr>
      </w:pPr>
      <w:r>
        <w:rPr>
          <w:rFonts w:cs="Arial"/>
        </w:rPr>
        <w:t xml:space="preserve">With the opening of the new SQCC in late 2018 for women </w:t>
      </w:r>
      <w:r w:rsidR="00227E83" w:rsidRPr="002813C1">
        <w:rPr>
          <w:rFonts w:cs="Arial"/>
        </w:rPr>
        <w:t xml:space="preserve"> the overcrowding issues at BWCC </w:t>
      </w:r>
      <w:r>
        <w:rPr>
          <w:rFonts w:cs="Arial"/>
        </w:rPr>
        <w:t xml:space="preserve">have been </w:t>
      </w:r>
      <w:r w:rsidR="00227E83" w:rsidRPr="002813C1">
        <w:rPr>
          <w:rFonts w:cs="Arial"/>
        </w:rPr>
        <w:t>remedied</w:t>
      </w:r>
      <w:r>
        <w:rPr>
          <w:rFonts w:cs="Arial"/>
        </w:rPr>
        <w:t xml:space="preserve"> for the present time. </w:t>
      </w:r>
      <w:r w:rsidR="00227E83" w:rsidRPr="002813C1">
        <w:rPr>
          <w:rFonts w:cs="Arial"/>
        </w:rPr>
        <w:t xml:space="preserve"> </w:t>
      </w:r>
      <w:r w:rsidR="000A16B5">
        <w:rPr>
          <w:rFonts w:cs="Arial"/>
        </w:rPr>
        <w:t xml:space="preserve">Prior to that time </w:t>
      </w:r>
      <w:r w:rsidR="00227E83" w:rsidRPr="002813C1">
        <w:rPr>
          <w:rFonts w:cs="Arial"/>
        </w:rPr>
        <w:t xml:space="preserve">there </w:t>
      </w:r>
      <w:r w:rsidR="000A16B5">
        <w:rPr>
          <w:rFonts w:cs="Arial"/>
        </w:rPr>
        <w:t>was</w:t>
      </w:r>
      <w:r w:rsidR="00227E83" w:rsidRPr="002813C1">
        <w:rPr>
          <w:rFonts w:cs="Arial"/>
        </w:rPr>
        <w:t xml:space="preserve"> little opportunity to improve the extremely limited services and conditions available to women in th</w:t>
      </w:r>
      <w:r w:rsidR="000A16B5">
        <w:rPr>
          <w:rFonts w:cs="Arial"/>
        </w:rPr>
        <w:t>o</w:t>
      </w:r>
      <w:r w:rsidR="00227E83" w:rsidRPr="002813C1">
        <w:rPr>
          <w:rFonts w:cs="Arial"/>
        </w:rPr>
        <w:t xml:space="preserve">se segregated environments in the prison. </w:t>
      </w:r>
      <w:r w:rsidR="00227E83">
        <w:rPr>
          <w:rFonts w:cs="Arial"/>
        </w:rPr>
        <w:t>The human rights of th</w:t>
      </w:r>
      <w:r w:rsidR="000A16B5">
        <w:rPr>
          <w:rFonts w:cs="Arial"/>
        </w:rPr>
        <w:t>o</w:t>
      </w:r>
      <w:r w:rsidR="00227E83">
        <w:rPr>
          <w:rFonts w:cs="Arial"/>
        </w:rPr>
        <w:t xml:space="preserve">se prisoners </w:t>
      </w:r>
      <w:r w:rsidR="000A16B5">
        <w:rPr>
          <w:rFonts w:cs="Arial"/>
        </w:rPr>
        <w:t xml:space="preserve">were </w:t>
      </w:r>
      <w:r w:rsidR="00227E83">
        <w:rPr>
          <w:rFonts w:cs="Arial"/>
        </w:rPr>
        <w:t xml:space="preserve">being compromised, </w:t>
      </w:r>
      <w:r w:rsidR="000A16B5">
        <w:rPr>
          <w:rFonts w:cs="Arial"/>
        </w:rPr>
        <w:t xml:space="preserve">due to </w:t>
      </w:r>
      <w:r w:rsidR="00227E83" w:rsidRPr="001E4A24">
        <w:rPr>
          <w:rFonts w:cs="Arial"/>
        </w:rPr>
        <w:t>the stresses resulting</w:t>
      </w:r>
      <w:r w:rsidR="00227E83">
        <w:rPr>
          <w:rFonts w:cs="Arial"/>
        </w:rPr>
        <w:t xml:space="preserve"> from overcrowding.</w:t>
      </w:r>
      <w:r w:rsidR="00227E83" w:rsidRPr="002813C1">
        <w:rPr>
          <w:rFonts w:cs="Arial"/>
        </w:rPr>
        <w:t xml:space="preserve"> </w:t>
      </w:r>
    </w:p>
    <w:p w14:paraId="3EEF751A" w14:textId="77777777" w:rsidR="00D736CA" w:rsidRPr="00973D41" w:rsidRDefault="00227E83" w:rsidP="00D736CA">
      <w:pPr>
        <w:pStyle w:val="Heading4"/>
      </w:pPr>
      <w:r w:rsidRPr="00973D41">
        <w:t>TWCC</w:t>
      </w:r>
    </w:p>
    <w:p w14:paraId="036C2A42" w14:textId="77777777" w:rsidR="00D736CA" w:rsidRDefault="00227E83" w:rsidP="00D736CA">
      <w:pPr>
        <w:spacing w:after="240"/>
        <w:rPr>
          <w:rFonts w:cs="Arial"/>
        </w:rPr>
      </w:pPr>
      <w:r w:rsidRPr="00973D41">
        <w:rPr>
          <w:rFonts w:cs="Arial"/>
        </w:rPr>
        <w:t xml:space="preserve">TWCC also has a safety unit with four cells and a detention unit with six cells </w:t>
      </w:r>
      <w:r>
        <w:rPr>
          <w:rFonts w:cs="Arial"/>
        </w:rPr>
        <w:t>and</w:t>
      </w:r>
      <w:r w:rsidRPr="00973D41">
        <w:rPr>
          <w:rFonts w:cs="Arial"/>
        </w:rPr>
        <w:t xml:space="preserve"> a similar configuration to those at BWCC. At the time of our visit to TWCC in June 2017, all six women occupying the detention unit cells were on safety orders. </w:t>
      </w:r>
    </w:p>
    <w:p w14:paraId="180A696A" w14:textId="38FF649F" w:rsidR="00D736CA" w:rsidRPr="006A1FC1" w:rsidRDefault="00227E83" w:rsidP="00AD7A7A">
      <w:pPr>
        <w:spacing w:after="240"/>
      </w:pPr>
      <w:r w:rsidRPr="00973D41">
        <w:rPr>
          <w:rFonts w:cs="Arial"/>
        </w:rPr>
        <w:t>We were particularly concerned about the situation of a woman who had been held in the safety unit of TWCC, and was released on parole the day we visited the prison.</w:t>
      </w:r>
      <w:r>
        <w:rPr>
          <w:rStyle w:val="FootnoteReference"/>
          <w:rFonts w:cs="Arial"/>
        </w:rPr>
        <w:footnoteReference w:id="206"/>
      </w:r>
      <w:r w:rsidRPr="00973D41">
        <w:rPr>
          <w:rFonts w:cs="Arial"/>
        </w:rPr>
        <w:t xml:space="preserve"> She had spent 134 days on remand in the safety unit, with significant periods of time in the padded cell within the unit. During this time, she frequently engaged in incidents of self-harm involving banging her head violently against the walls of her cell. In order to prevent injury during these periods, QCS had to confine her to the padded cell, put protection on her head, and require her to wear a </w:t>
      </w:r>
      <w:r w:rsidRPr="00973D41">
        <w:rPr>
          <w:rFonts w:cs="Arial"/>
        </w:rPr>
        <w:lastRenderedPageBreak/>
        <w:t>strai</w:t>
      </w:r>
      <w:r>
        <w:rPr>
          <w:rFonts w:cs="Arial"/>
        </w:rPr>
        <w:t>gh</w:t>
      </w:r>
      <w:r w:rsidRPr="00973D41">
        <w:rPr>
          <w:rFonts w:cs="Arial"/>
        </w:rPr>
        <w:t>tjacket so she could not physically remove the head protection.</w:t>
      </w:r>
      <w:r w:rsidR="0099618B">
        <w:rPr>
          <w:rFonts w:cs="Arial"/>
        </w:rPr>
        <w:t xml:space="preserve"> </w:t>
      </w:r>
      <w:r w:rsidRPr="006A1FC1">
        <w:t>When behaving in this manner, she had to be under constant supervision by a QCS officer, who would observe her through a small glass window on the door of the padded cell. Even so, on occasions she could still injure herself on the metal rim surrounding the observation glass window in the door of the padded cell. QCS advised us they had requested the Queensland Health Prison Mental Health service to assess and assist with this prisoner.</w:t>
      </w:r>
      <w:r w:rsidR="00AD7A7A">
        <w:t xml:space="preserve"> </w:t>
      </w:r>
      <w:r w:rsidRPr="006A1FC1">
        <w:t>We are informed they were advised that the prisoner had ‘behavioural’ issues and no mental health conditions warranting treatment by the mental health service.</w:t>
      </w:r>
      <w:r w:rsidRPr="000D5692">
        <w:rPr>
          <w:vertAlign w:val="superscript"/>
        </w:rPr>
        <w:footnoteReference w:id="207"/>
      </w:r>
    </w:p>
    <w:p w14:paraId="627AD2CF" w14:textId="77777777" w:rsidR="00D736CA" w:rsidRDefault="00227E83" w:rsidP="00D736CA">
      <w:pPr>
        <w:spacing w:after="240"/>
        <w:rPr>
          <w:rFonts w:cs="Arial"/>
        </w:rPr>
      </w:pPr>
      <w:r w:rsidRPr="00973D41">
        <w:rPr>
          <w:rFonts w:cs="Arial"/>
        </w:rPr>
        <w:t>The Commission appreciates that finding a satisfactory way to manage and assist this particular individual is challenging for all the agencies concerned, including the emergency service, Queensland Police Service, the Courts, QCS, and Queensland Health. However, confining her for prolonged periods in the prison safety unit in a padded cell with no professional intervention to assist her manage her behaviours, is not an acceptable outcome in protecting the human rights of this individual, or in dealing with her behaviours that led to her offending.</w:t>
      </w:r>
      <w:r>
        <w:rPr>
          <w:rStyle w:val="FootnoteReference"/>
          <w:rFonts w:cs="Arial"/>
        </w:rPr>
        <w:footnoteReference w:id="208"/>
      </w:r>
      <w:r w:rsidRPr="00973D41">
        <w:rPr>
          <w:rFonts w:cs="Arial"/>
        </w:rPr>
        <w:t xml:space="preserve"> It is clear that QCS has no capacity or expertise to satisfactorily deal with such individuals in the prison environment, and other solutions need to be found.</w:t>
      </w:r>
    </w:p>
    <w:p w14:paraId="1CF63E18" w14:textId="689FCCBC" w:rsidR="00D736CA" w:rsidRPr="006A1FC1" w:rsidRDefault="003250C6" w:rsidP="006A1FC1">
      <w:pPr>
        <w:pStyle w:val="Heading4"/>
      </w:pPr>
      <w:r>
        <w:rPr>
          <w:noProof/>
        </w:rPr>
        <w:drawing>
          <wp:anchor distT="0" distB="0" distL="114300" distR="114300" simplePos="0" relativeHeight="251773952" behindDoc="0" locked="0" layoutInCell="1" allowOverlap="1" wp14:anchorId="460FB192" wp14:editId="4E1CD34A">
            <wp:simplePos x="0" y="0"/>
            <wp:positionH relativeFrom="margin">
              <wp:align>left</wp:align>
            </wp:positionH>
            <wp:positionV relativeFrom="paragraph">
              <wp:posOffset>25400</wp:posOffset>
            </wp:positionV>
            <wp:extent cx="201930" cy="2083435"/>
            <wp:effectExtent l="0" t="0" r="7620" b="0"/>
            <wp:wrapSquare wrapText="bothSides"/>
            <wp:docPr id="477" name="Pictur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201930" cy="2083435"/>
                    </a:xfrm>
                    <a:prstGeom prst="rect">
                      <a:avLst/>
                    </a:prstGeom>
                  </pic:spPr>
                </pic:pic>
              </a:graphicData>
            </a:graphic>
            <wp14:sizeRelH relativeFrom="page">
              <wp14:pctWidth>0</wp14:pctWidth>
            </wp14:sizeRelH>
            <wp14:sizeRelV relativeFrom="page">
              <wp14:pctHeight>0</wp14:pctHeight>
            </wp14:sizeRelV>
          </wp:anchor>
        </w:drawing>
      </w:r>
      <w:r w:rsidR="00227E83" w:rsidRPr="006A1FC1">
        <w:t>Recommendation 3</w:t>
      </w:r>
      <w:r w:rsidR="00AD7A7A">
        <w:t>4</w:t>
      </w:r>
      <w:r w:rsidR="00227E83" w:rsidRPr="006A1FC1">
        <w:t xml:space="preserve">: segregation and seclusion </w:t>
      </w:r>
    </w:p>
    <w:p w14:paraId="2DB8F1F7" w14:textId="0AF67EE6" w:rsidR="00D736CA" w:rsidRPr="006A1FC1" w:rsidRDefault="00227E83" w:rsidP="00AD7A7A">
      <w:pPr>
        <w:pStyle w:val="ListParagraph"/>
        <w:numPr>
          <w:ilvl w:val="0"/>
          <w:numId w:val="104"/>
        </w:numPr>
      </w:pPr>
      <w:r w:rsidRPr="006A1FC1">
        <w:t xml:space="preserve">The Queensland Government takes steps </w:t>
      </w:r>
      <w:r w:rsidR="000A16B5" w:rsidRPr="006A1FC1">
        <w:t xml:space="preserve">to ensure that </w:t>
      </w:r>
      <w:r w:rsidRPr="006A1FC1">
        <w:t>overcrowding of women in Queensland prisons</w:t>
      </w:r>
      <w:r w:rsidR="000A16B5" w:rsidRPr="006A1FC1">
        <w:t xml:space="preserve"> does not reoccur in the future</w:t>
      </w:r>
      <w:r w:rsidRPr="006A1FC1">
        <w:t>.</w:t>
      </w:r>
    </w:p>
    <w:p w14:paraId="2B276301" w14:textId="77777777" w:rsidR="00D736CA" w:rsidRPr="006A1FC1" w:rsidRDefault="00227E83" w:rsidP="00AD7A7A">
      <w:pPr>
        <w:pStyle w:val="ListParagraph"/>
        <w:numPr>
          <w:ilvl w:val="0"/>
          <w:numId w:val="104"/>
        </w:numPr>
      </w:pPr>
      <w:r w:rsidRPr="006A1FC1">
        <w:t>The Queensland Government replaces the BWCC Safety Unit with new accommodation designed to take into account key needs, including mental health.</w:t>
      </w:r>
    </w:p>
    <w:p w14:paraId="210DE1C6" w14:textId="77777777" w:rsidR="00D736CA" w:rsidRPr="006A1FC1" w:rsidRDefault="00227E83" w:rsidP="00AD7A7A">
      <w:pPr>
        <w:pStyle w:val="ListParagraph"/>
        <w:numPr>
          <w:ilvl w:val="0"/>
          <w:numId w:val="104"/>
        </w:numPr>
      </w:pPr>
      <w:r w:rsidRPr="006A1FC1">
        <w:t>Relevant Queensland Government agencies (including the Department of Justice, QCS, Queensland Health, and Department of Communities) examine ways of diverting individuals with complex mental health support needs or behavioural disorders from prison.</w:t>
      </w:r>
    </w:p>
    <w:p w14:paraId="5A6EBBF9" w14:textId="77777777" w:rsidR="00D736CA" w:rsidRPr="00973D41" w:rsidRDefault="00227E83" w:rsidP="00F918F0">
      <w:pPr>
        <w:pStyle w:val="Heading1"/>
        <w:numPr>
          <w:ilvl w:val="0"/>
          <w:numId w:val="24"/>
        </w:numPr>
        <w:ind w:left="567" w:hanging="567"/>
      </w:pPr>
      <w:bookmarkStart w:id="269" w:name="_Toc536542630"/>
      <w:bookmarkStart w:id="270" w:name="_Toc536715247"/>
      <w:r>
        <w:lastRenderedPageBreak/>
        <w:t>Rehabilitation</w:t>
      </w:r>
      <w:bookmarkEnd w:id="269"/>
      <w:bookmarkEnd w:id="270"/>
    </w:p>
    <w:p w14:paraId="652E159F" w14:textId="77777777" w:rsidR="00D736CA" w:rsidRPr="003250C6" w:rsidRDefault="00227E83" w:rsidP="003250C6">
      <w:pPr>
        <w:pStyle w:val="Heading3"/>
      </w:pPr>
      <w:r w:rsidRPr="003250C6">
        <w:t>Nelson Mandela Rules</w:t>
      </w:r>
    </w:p>
    <w:p w14:paraId="3400709F" w14:textId="77777777" w:rsidR="00D736CA" w:rsidRPr="003250C6" w:rsidRDefault="00227E83" w:rsidP="003250C6">
      <w:pPr>
        <w:pStyle w:val="Quote"/>
      </w:pPr>
      <w:r w:rsidRPr="003250C6">
        <w:t>Rule 4</w:t>
      </w:r>
    </w:p>
    <w:p w14:paraId="0FED40E8" w14:textId="35CE76CD" w:rsidR="00D736CA" w:rsidRPr="003250C6" w:rsidRDefault="003250C6" w:rsidP="003250C6">
      <w:pPr>
        <w:pStyle w:val="Quote"/>
      </w:pPr>
      <w:r>
        <w:t xml:space="preserve">1. </w:t>
      </w:r>
      <w:r w:rsidR="00227E83" w:rsidRPr="003250C6">
        <w:t>The purposes of a sentence of imprisonment or similar measures deprivative of a person’s liberty are primarily to protect society against crime and to reduce recidivism. Those purposes can be achieved only if the period of imprisonment is used to ensure, so far as possible, the reintegration of such persons into society upon release so that they can lead a law-abiding and self-supporting life.</w:t>
      </w:r>
    </w:p>
    <w:p w14:paraId="1BDFC027" w14:textId="78766DF9" w:rsidR="00D736CA" w:rsidRPr="003250C6" w:rsidRDefault="003250C6" w:rsidP="003250C6">
      <w:pPr>
        <w:pStyle w:val="Quote"/>
      </w:pPr>
      <w:r>
        <w:t xml:space="preserve">2. </w:t>
      </w:r>
      <w:r w:rsidR="00227E83" w:rsidRPr="003250C6">
        <w:t>To this end, prison administrations and other competent authorities should offer education, vocational training and work, as well as other forms of assistance that are appropriate and available, including those of a remedial, moral, spiritual, social and health- and sports-based nature. All such programmes, activities and services should be delivered in line with the individual treatment needs of prisoners.</w:t>
      </w:r>
    </w:p>
    <w:p w14:paraId="71DB50A9" w14:textId="77777777" w:rsidR="00D736CA" w:rsidRPr="003250C6" w:rsidRDefault="00227E83" w:rsidP="003250C6">
      <w:pPr>
        <w:pStyle w:val="Heading3"/>
      </w:pPr>
      <w:r w:rsidRPr="003250C6">
        <w:t>The Bangkok Rules</w:t>
      </w:r>
    </w:p>
    <w:p w14:paraId="05B261F4" w14:textId="77777777" w:rsidR="00D736CA" w:rsidRPr="003250C6" w:rsidRDefault="00227E83" w:rsidP="003250C6">
      <w:pPr>
        <w:pStyle w:val="Quote"/>
      </w:pPr>
      <w:r w:rsidRPr="003250C6">
        <w:t>Rule 12</w:t>
      </w:r>
    </w:p>
    <w:p w14:paraId="2764792D" w14:textId="77777777" w:rsidR="00D736CA" w:rsidRPr="003250C6" w:rsidRDefault="00227E83" w:rsidP="003250C6">
      <w:pPr>
        <w:pStyle w:val="Quote"/>
      </w:pPr>
      <w:r w:rsidRPr="003250C6">
        <w:t>Individualized, gender-sensitive, trauma-informed and comprehensive mental health care and rehabilitation programmes shall be made available for women prisoners with mental health-care needs in prison or in non-prison custodial settings.</w:t>
      </w:r>
    </w:p>
    <w:p w14:paraId="54897B47" w14:textId="77777777" w:rsidR="00D736CA" w:rsidRPr="003250C6" w:rsidRDefault="00227E83" w:rsidP="003250C6">
      <w:pPr>
        <w:pStyle w:val="Quote"/>
      </w:pPr>
      <w:r w:rsidRPr="003250C6">
        <w:t>Rule 60</w:t>
      </w:r>
    </w:p>
    <w:p w14:paraId="394B3B05" w14:textId="77777777" w:rsidR="00D736CA" w:rsidRPr="003250C6" w:rsidRDefault="00227E83" w:rsidP="003250C6">
      <w:pPr>
        <w:pStyle w:val="Quote"/>
      </w:pPr>
      <w:r w:rsidRPr="003250C6">
        <w:t xml:space="preserve">Appropriate resources shall be made available to devise suitable alternatives for women offenders in order to combine non-custodial measures with interventions to address the most common problems leading to women’s contact with the criminal justice system. These may include therapeutic courses and counselling for victims of domestic violence and sexual abuse; suitable treatment for those with mental disability; and educational and training programmes to improve employment prospects. Such programmes shall take account of the need to provide care for children and women-only services. </w:t>
      </w:r>
    </w:p>
    <w:p w14:paraId="1623FBB2" w14:textId="77777777" w:rsidR="00D736CA" w:rsidRPr="00973D41" w:rsidRDefault="00227E83" w:rsidP="00D736CA">
      <w:pPr>
        <w:spacing w:after="240"/>
        <w:rPr>
          <w:rFonts w:cs="Arial"/>
        </w:rPr>
      </w:pPr>
      <w:r w:rsidRPr="00973D41">
        <w:rPr>
          <w:rFonts w:cs="Arial"/>
        </w:rPr>
        <w:t xml:space="preserve">Modern correctional administrations invest resources in offender rehabilitation programs in the belief that such efforts have a greater impact on reducing recidivism than incarceration alone, and that ultimately this investment will reduce reoffending and improve community safety. </w:t>
      </w:r>
    </w:p>
    <w:p w14:paraId="7D7B9D13" w14:textId="77777777" w:rsidR="00D736CA" w:rsidRPr="00973D41" w:rsidRDefault="00227E83" w:rsidP="00D736CA">
      <w:pPr>
        <w:spacing w:after="240"/>
        <w:rPr>
          <w:rFonts w:cs="Arial"/>
          <w:lang w:val="en"/>
        </w:rPr>
      </w:pPr>
      <w:r w:rsidRPr="00973D41">
        <w:rPr>
          <w:rFonts w:cs="Arial"/>
          <w:lang w:val="en"/>
        </w:rPr>
        <w:lastRenderedPageBreak/>
        <w:t>Currently, the increasing Queensland prisoner population has placed significant strain on the delivery of rehabilitation services.</w:t>
      </w:r>
      <w:r>
        <w:rPr>
          <w:rStyle w:val="FootnoteReference"/>
          <w:rFonts w:cs="Arial"/>
          <w:lang w:val="en"/>
        </w:rPr>
        <w:footnoteReference w:id="209"/>
      </w:r>
      <w:r w:rsidRPr="00973D41">
        <w:rPr>
          <w:rFonts w:cs="Arial"/>
          <w:lang w:val="en"/>
        </w:rPr>
        <w:t xml:space="preserve"> The Sofronoff review examined rehabilitation programs offered in Queensland’s prisons in detail, and stated: </w:t>
      </w:r>
    </w:p>
    <w:p w14:paraId="0A45D1B3" w14:textId="77777777" w:rsidR="00D736CA" w:rsidRPr="00973D41" w:rsidRDefault="00227E83" w:rsidP="00911F34">
      <w:pPr>
        <w:pStyle w:val="Quote"/>
      </w:pPr>
      <w:r w:rsidRPr="00973D41">
        <w:t>It has been well established that the provision of relevant courses in prison reduces the risk of reoffending…. there is no doubt that the failure to provide the money to ensure that sufficient courses are offered so that all prisoners wishing to undertake a course can be accommodated places the community at risk.</w:t>
      </w:r>
    </w:p>
    <w:p w14:paraId="338A73CE" w14:textId="77777777" w:rsidR="00D736CA" w:rsidRPr="00973D41" w:rsidRDefault="00227E83" w:rsidP="00911F34">
      <w:pPr>
        <w:pStyle w:val="Quote"/>
      </w:pPr>
      <w:r w:rsidRPr="00973D41">
        <w:t>These failures are due solely to the failure of successive governments to apply the necessary money to the problem of community safety from crime and criminals. Longer sentences for serious crimes have their uses and have obvious political benefits and high security prisons serve a function. But, these are ineffective and expensive ways to protect Queenslanders from crime. The cheapest and most effective ways to reduce reoffending require direct engagement with prisoners to change behaviour. This is by means of targeted treatment and conditioning in prison and professional support and supervision on parole.</w:t>
      </w:r>
      <w:r>
        <w:rPr>
          <w:rStyle w:val="FootnoteReference"/>
          <w:rFonts w:cs="Arial"/>
          <w:szCs w:val="18"/>
        </w:rPr>
        <w:footnoteReference w:id="210"/>
      </w:r>
    </w:p>
    <w:p w14:paraId="0737B9BE" w14:textId="77777777" w:rsidR="0099618B" w:rsidRDefault="0099618B" w:rsidP="0099618B">
      <w:bookmarkStart w:id="271" w:name="_Toc536542631"/>
      <w:bookmarkStart w:id="272" w:name="_Toc536715248"/>
    </w:p>
    <w:p w14:paraId="61896D04" w14:textId="3D97E4F7" w:rsidR="00D736CA" w:rsidRPr="00973D41" w:rsidRDefault="00227E83" w:rsidP="00D736CA">
      <w:pPr>
        <w:pStyle w:val="Heading2"/>
      </w:pPr>
      <w:r w:rsidRPr="00973D41">
        <w:t xml:space="preserve">Rehabilitation </w:t>
      </w:r>
      <w:r>
        <w:t>p</w:t>
      </w:r>
      <w:r w:rsidRPr="00973D41">
        <w:t>rograms</w:t>
      </w:r>
      <w:bookmarkEnd w:id="271"/>
      <w:bookmarkEnd w:id="272"/>
    </w:p>
    <w:p w14:paraId="702821B8" w14:textId="77777777" w:rsidR="00D736CA" w:rsidRPr="00973D41" w:rsidRDefault="00227E83" w:rsidP="00D736CA">
      <w:pPr>
        <w:spacing w:after="240"/>
        <w:rPr>
          <w:rFonts w:cs="Arial"/>
          <w:szCs w:val="28"/>
          <w:lang w:val="en"/>
        </w:rPr>
      </w:pPr>
      <w:r w:rsidRPr="00973D41">
        <w:rPr>
          <w:rFonts w:cs="Arial"/>
          <w:szCs w:val="28"/>
          <w:lang w:val="en"/>
        </w:rPr>
        <w:t xml:space="preserve">The </w:t>
      </w:r>
      <w:r w:rsidRPr="00973D41">
        <w:rPr>
          <w:rFonts w:cs="Arial"/>
          <w:i/>
          <w:szCs w:val="28"/>
          <w:lang w:val="en"/>
        </w:rPr>
        <w:t>C</w:t>
      </w:r>
      <w:r>
        <w:rPr>
          <w:rFonts w:cs="Arial"/>
          <w:i/>
          <w:szCs w:val="28"/>
          <w:lang w:val="en"/>
        </w:rPr>
        <w:t xml:space="preserve">orrective </w:t>
      </w:r>
      <w:r w:rsidRPr="00973D41">
        <w:rPr>
          <w:rFonts w:cs="Arial"/>
          <w:i/>
          <w:szCs w:val="28"/>
          <w:lang w:val="en"/>
        </w:rPr>
        <w:t>S</w:t>
      </w:r>
      <w:r>
        <w:rPr>
          <w:rFonts w:cs="Arial"/>
          <w:i/>
          <w:szCs w:val="28"/>
          <w:lang w:val="en"/>
        </w:rPr>
        <w:t>ervices</w:t>
      </w:r>
      <w:r w:rsidRPr="00973D41">
        <w:rPr>
          <w:rFonts w:cs="Arial"/>
          <w:i/>
          <w:szCs w:val="28"/>
          <w:lang w:val="en"/>
        </w:rPr>
        <w:t xml:space="preserve"> Act</w:t>
      </w:r>
      <w:r w:rsidRPr="00973D41">
        <w:rPr>
          <w:rFonts w:cs="Arial"/>
          <w:szCs w:val="28"/>
          <w:lang w:val="en"/>
        </w:rPr>
        <w:t xml:space="preserve"> </w:t>
      </w:r>
      <w:r>
        <w:rPr>
          <w:rFonts w:cs="Arial"/>
          <w:szCs w:val="28"/>
          <w:lang w:val="en"/>
        </w:rPr>
        <w:t xml:space="preserve">2006 </w:t>
      </w:r>
      <w:r w:rsidRPr="00973D41">
        <w:rPr>
          <w:rFonts w:cs="Arial"/>
          <w:szCs w:val="28"/>
          <w:lang w:val="en"/>
        </w:rPr>
        <w:t xml:space="preserve">states the purpose of corrective services is ‘community safety and crime prevention through the humane containment, supervision and </w:t>
      </w:r>
      <w:r w:rsidRPr="00973D41">
        <w:rPr>
          <w:rFonts w:cs="Arial"/>
          <w:b/>
          <w:szCs w:val="28"/>
          <w:lang w:val="en"/>
        </w:rPr>
        <w:t>rehabilitation</w:t>
      </w:r>
      <w:r w:rsidRPr="00973D41">
        <w:rPr>
          <w:rFonts w:cs="Arial"/>
          <w:szCs w:val="28"/>
          <w:lang w:val="en"/>
        </w:rPr>
        <w:t xml:space="preserve"> of offenders’</w:t>
      </w:r>
      <w:r>
        <w:rPr>
          <w:rFonts w:cs="Arial"/>
          <w:szCs w:val="28"/>
          <w:lang w:val="en"/>
        </w:rPr>
        <w:t xml:space="preserve"> (emphasis added).</w:t>
      </w:r>
      <w:r>
        <w:rPr>
          <w:rStyle w:val="FootnoteReference"/>
          <w:rFonts w:cs="Arial"/>
          <w:szCs w:val="18"/>
          <w:lang w:val="en"/>
        </w:rPr>
        <w:footnoteReference w:id="211"/>
      </w:r>
      <w:r w:rsidRPr="00973D41">
        <w:rPr>
          <w:rFonts w:cs="Arial"/>
          <w:szCs w:val="28"/>
          <w:lang w:val="en"/>
        </w:rPr>
        <w:t xml:space="preserve"> It also requires QCS to establish programs and services:</w:t>
      </w:r>
    </w:p>
    <w:p w14:paraId="4EA285EE" w14:textId="08C03FD1" w:rsidR="00D736CA" w:rsidRPr="00973D41" w:rsidRDefault="00227E83" w:rsidP="00F918F0">
      <w:pPr>
        <w:pStyle w:val="ListParagraph"/>
        <w:numPr>
          <w:ilvl w:val="0"/>
          <w:numId w:val="32"/>
        </w:numPr>
        <w:contextualSpacing w:val="0"/>
        <w:rPr>
          <w:rFonts w:cs="Arial"/>
          <w:szCs w:val="28"/>
          <w:lang w:val="en"/>
        </w:rPr>
      </w:pPr>
      <w:r w:rsidRPr="00973D41">
        <w:rPr>
          <w:rFonts w:cs="Arial"/>
          <w:szCs w:val="28"/>
          <w:lang w:val="en"/>
        </w:rPr>
        <w:t>to help prisoners reintegrate into the community after their release from custody, including by acquiring skills; and</w:t>
      </w:r>
    </w:p>
    <w:p w14:paraId="4BF8DF7D" w14:textId="2663B069" w:rsidR="00D736CA" w:rsidRPr="00973D41" w:rsidRDefault="00227E83" w:rsidP="00F918F0">
      <w:pPr>
        <w:pStyle w:val="ListParagraph"/>
        <w:numPr>
          <w:ilvl w:val="0"/>
          <w:numId w:val="32"/>
        </w:numPr>
        <w:contextualSpacing w:val="0"/>
        <w:rPr>
          <w:rFonts w:cs="Arial"/>
          <w:szCs w:val="28"/>
          <w:lang w:val="en"/>
        </w:rPr>
      </w:pPr>
      <w:r w:rsidRPr="00973D41">
        <w:rPr>
          <w:rFonts w:cs="Arial"/>
          <w:szCs w:val="28"/>
          <w:lang w:val="en"/>
        </w:rPr>
        <w:t>to initiate, keep and improve relationships between offenders and members of their families and the community; and</w:t>
      </w:r>
    </w:p>
    <w:p w14:paraId="22EFC4CE" w14:textId="18989B97" w:rsidR="0099618B" w:rsidRPr="0099618B" w:rsidRDefault="0099618B" w:rsidP="0099618B">
      <w:pPr>
        <w:pStyle w:val="ListParagraph"/>
        <w:numPr>
          <w:ilvl w:val="0"/>
          <w:numId w:val="32"/>
        </w:numPr>
        <w:spacing w:after="240"/>
        <w:contextualSpacing w:val="0"/>
        <w:rPr>
          <w:lang w:val="en"/>
        </w:rPr>
      </w:pPr>
      <w:r>
        <w:rPr>
          <w:rFonts w:cs="Arial"/>
          <w:noProof/>
          <w:szCs w:val="28"/>
        </w:rPr>
        <mc:AlternateContent>
          <mc:Choice Requires="wps">
            <w:drawing>
              <wp:anchor distT="0" distB="0" distL="114300" distR="114300" simplePos="0" relativeHeight="251659264" behindDoc="0" locked="0" layoutInCell="1" allowOverlap="1" wp14:anchorId="5AEB0646" wp14:editId="53AE0489">
                <wp:simplePos x="0" y="0"/>
                <wp:positionH relativeFrom="column">
                  <wp:posOffset>1823720</wp:posOffset>
                </wp:positionH>
                <wp:positionV relativeFrom="paragraph">
                  <wp:posOffset>271307</wp:posOffset>
                </wp:positionV>
                <wp:extent cx="4541520" cy="1457325"/>
                <wp:effectExtent l="0" t="0" r="0" b="9525"/>
                <wp:wrapTopAndBottom/>
                <wp:docPr id="25" name="Text Box 25"/>
                <wp:cNvGraphicFramePr/>
                <a:graphic xmlns:a="http://schemas.openxmlformats.org/drawingml/2006/main">
                  <a:graphicData uri="http://schemas.microsoft.com/office/word/2010/wordprocessingShape">
                    <wps:wsp>
                      <wps:cNvSpPr txBox="1"/>
                      <wps:spPr>
                        <a:xfrm>
                          <a:off x="0" y="0"/>
                          <a:ext cx="4541520" cy="145732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2D374B5A" w14:textId="77777777" w:rsidR="008C0A34" w:rsidRPr="00864600" w:rsidRDefault="008C0A34" w:rsidP="00911F34">
                            <w:pPr>
                              <w:pStyle w:val="IntenseQuote"/>
                            </w:pPr>
                            <w:r w:rsidRPr="00864600">
                              <w:t>Women in prison, including those in prison for short terms, need access to rehabilitation programs throughout their sentence. The women in prison we consulted wanted access to programs, and many see this as a chance to change and improve themselves and their lives.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B0646" id="Text Box 25" o:spid="_x0000_s1034" type="#_x0000_t202" style="position:absolute;left:0;text-align:left;margin-left:143.6pt;margin-top:21.35pt;width:357.6pt;height:1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" filled="f" stroked="f" strokeweight="1.5pt">
                <v:textbox inset=",7.2pt,,0">
                  <w:txbxContent>
                    <w:p w14:paraId="2D374B5A" w14:textId="77777777" w:rsidR="008C0A34" w:rsidRPr="00864600" w:rsidRDefault="008C0A34" w:rsidP="00911F34">
                      <w:pPr>
                        <w:pStyle w:val="IntenseQuote"/>
                      </w:pPr>
                      <w:r w:rsidRPr="00864600">
                        <w:t>Women in prison, including those in prison for short terms, need access to rehabilitation programs throughout their sentence. The women in prison we consulted wanted access to programs, and many see this as a chance to change and improve themselves and their lives.</w:t>
                      </w:r>
                    </w:p>
                  </w:txbxContent>
                </v:textbox>
                <w10:wrap type="topAndBottom"/>
              </v:shape>
            </w:pict>
          </mc:Fallback>
        </mc:AlternateContent>
      </w:r>
      <w:r w:rsidR="00227E83" w:rsidRPr="0099618B">
        <w:rPr>
          <w:rFonts w:cs="Arial"/>
          <w:szCs w:val="28"/>
          <w:lang w:val="en"/>
        </w:rPr>
        <w:t>to help rehabilitate offenders.</w:t>
      </w:r>
      <w:r w:rsidR="00227E83">
        <w:rPr>
          <w:rStyle w:val="FootnoteReference"/>
          <w:rFonts w:cs="Arial"/>
          <w:szCs w:val="18"/>
          <w:lang w:val="en"/>
        </w:rPr>
        <w:footnoteReference w:id="212"/>
      </w:r>
    </w:p>
    <w:tbl>
      <w:tblPr>
        <w:tblpPr w:leftFromText="180" w:rightFromText="180" w:vertAnchor="text" w:horzAnchor="margin" w:tblpY="3448"/>
        <w:tblW w:w="8318"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CellMar>
          <w:left w:w="0" w:type="dxa"/>
          <w:right w:w="0" w:type="dxa"/>
        </w:tblCellMar>
        <w:tblLook w:val="04A0" w:firstRow="1" w:lastRow="0" w:firstColumn="1" w:lastColumn="0" w:noHBand="0" w:noVBand="1"/>
      </w:tblPr>
      <w:tblGrid>
        <w:gridCol w:w="6630"/>
        <w:gridCol w:w="422"/>
        <w:gridCol w:w="422"/>
        <w:gridCol w:w="422"/>
        <w:gridCol w:w="422"/>
      </w:tblGrid>
      <w:tr w:rsidR="0099618B" w14:paraId="3A4506AB" w14:textId="77777777" w:rsidTr="0099618B">
        <w:trPr>
          <w:cantSplit/>
          <w:trHeight w:val="975"/>
        </w:trPr>
        <w:tc>
          <w:tcPr>
            <w:tcW w:w="6630" w:type="dxa"/>
            <w:tcMar>
              <w:top w:w="0" w:type="dxa"/>
              <w:left w:w="30" w:type="dxa"/>
              <w:bottom w:w="0" w:type="dxa"/>
              <w:right w:w="30" w:type="dxa"/>
            </w:tcMar>
            <w:vAlign w:val="center"/>
            <w:hideMark/>
          </w:tcPr>
          <w:p w14:paraId="7AB2639A" w14:textId="77777777" w:rsidR="0099618B" w:rsidRDefault="0099618B" w:rsidP="0099618B">
            <w:pPr>
              <w:pageBreakBefore/>
              <w:autoSpaceDE w:val="0"/>
              <w:autoSpaceDN w:val="0"/>
              <w:spacing w:before="40" w:after="40"/>
              <w:rPr>
                <w:rFonts w:cs="Arial"/>
                <w:b/>
                <w:bCs/>
                <w:color w:val="000000"/>
              </w:rPr>
            </w:pPr>
            <w:bookmarkStart w:id="273" w:name="_Toc536542632"/>
            <w:bookmarkStart w:id="274" w:name="_Toc536715249"/>
            <w:r>
              <w:rPr>
                <w:b/>
                <w:bCs/>
                <w:color w:val="000000"/>
              </w:rPr>
              <w:lastRenderedPageBreak/>
              <w:t>Snapshot of programs delivered at QCS prisons holding women</w:t>
            </w:r>
          </w:p>
        </w:tc>
        <w:tc>
          <w:tcPr>
            <w:tcW w:w="422" w:type="dxa"/>
            <w:tcMar>
              <w:top w:w="0" w:type="dxa"/>
              <w:left w:w="30" w:type="dxa"/>
              <w:bottom w:w="0" w:type="dxa"/>
              <w:right w:w="30" w:type="dxa"/>
            </w:tcMar>
            <w:textDirection w:val="btLr"/>
            <w:vAlign w:val="center"/>
            <w:hideMark/>
          </w:tcPr>
          <w:p w14:paraId="28A40501" w14:textId="77777777" w:rsidR="0099618B" w:rsidRDefault="0099618B" w:rsidP="0099618B">
            <w:pPr>
              <w:autoSpaceDE w:val="0"/>
              <w:autoSpaceDN w:val="0"/>
              <w:spacing w:before="40" w:after="40"/>
              <w:ind w:left="113" w:right="113"/>
              <w:rPr>
                <w:rFonts w:cs="Arial"/>
                <w:b/>
                <w:bCs/>
                <w:color w:val="000000"/>
              </w:rPr>
            </w:pPr>
            <w:r>
              <w:rPr>
                <w:b/>
                <w:bCs/>
                <w:color w:val="000000"/>
              </w:rPr>
              <w:t>TWCC</w:t>
            </w:r>
          </w:p>
        </w:tc>
        <w:tc>
          <w:tcPr>
            <w:tcW w:w="422" w:type="dxa"/>
            <w:tcMar>
              <w:top w:w="0" w:type="dxa"/>
              <w:left w:w="30" w:type="dxa"/>
              <w:bottom w:w="0" w:type="dxa"/>
              <w:right w:w="30" w:type="dxa"/>
            </w:tcMar>
            <w:textDirection w:val="btLr"/>
            <w:vAlign w:val="center"/>
            <w:hideMark/>
          </w:tcPr>
          <w:p w14:paraId="3760CD28" w14:textId="77777777" w:rsidR="0099618B" w:rsidRDefault="0099618B" w:rsidP="0099618B">
            <w:pPr>
              <w:autoSpaceDE w:val="0"/>
              <w:autoSpaceDN w:val="0"/>
              <w:spacing w:before="40" w:after="40"/>
              <w:ind w:left="113" w:right="113"/>
              <w:rPr>
                <w:rFonts w:cs="Arial"/>
                <w:b/>
                <w:bCs/>
                <w:color w:val="000000"/>
              </w:rPr>
            </w:pPr>
            <w:r>
              <w:rPr>
                <w:b/>
                <w:bCs/>
                <w:color w:val="000000"/>
              </w:rPr>
              <w:t>BWCC</w:t>
            </w:r>
          </w:p>
        </w:tc>
        <w:tc>
          <w:tcPr>
            <w:tcW w:w="422" w:type="dxa"/>
            <w:tcMar>
              <w:top w:w="0" w:type="dxa"/>
              <w:left w:w="30" w:type="dxa"/>
              <w:bottom w:w="0" w:type="dxa"/>
              <w:right w:w="30" w:type="dxa"/>
            </w:tcMar>
            <w:textDirection w:val="btLr"/>
            <w:vAlign w:val="center"/>
            <w:hideMark/>
          </w:tcPr>
          <w:p w14:paraId="17AB508D" w14:textId="77777777" w:rsidR="0099618B" w:rsidRDefault="0099618B" w:rsidP="0099618B">
            <w:pPr>
              <w:autoSpaceDE w:val="0"/>
              <w:autoSpaceDN w:val="0"/>
              <w:spacing w:before="40" w:after="40"/>
              <w:ind w:left="113" w:right="113"/>
              <w:rPr>
                <w:rFonts w:cs="Arial"/>
                <w:b/>
                <w:bCs/>
                <w:color w:val="000000"/>
              </w:rPr>
            </w:pPr>
            <w:r>
              <w:rPr>
                <w:b/>
                <w:bCs/>
                <w:color w:val="000000"/>
              </w:rPr>
              <w:t>NCC</w:t>
            </w:r>
          </w:p>
        </w:tc>
        <w:tc>
          <w:tcPr>
            <w:tcW w:w="422" w:type="dxa"/>
            <w:textDirection w:val="btLr"/>
          </w:tcPr>
          <w:p w14:paraId="223DDC9C" w14:textId="77777777" w:rsidR="0099618B" w:rsidRDefault="0099618B" w:rsidP="0099618B">
            <w:pPr>
              <w:autoSpaceDE w:val="0"/>
              <w:autoSpaceDN w:val="0"/>
              <w:spacing w:before="40" w:after="40"/>
              <w:ind w:left="113" w:right="113"/>
              <w:rPr>
                <w:b/>
                <w:bCs/>
                <w:color w:val="000000"/>
              </w:rPr>
            </w:pPr>
            <w:r>
              <w:rPr>
                <w:b/>
                <w:bCs/>
                <w:color w:val="000000"/>
              </w:rPr>
              <w:t>SQCC</w:t>
            </w:r>
          </w:p>
        </w:tc>
      </w:tr>
      <w:tr w:rsidR="0099618B" w14:paraId="1C7A3966" w14:textId="77777777" w:rsidTr="0099618B">
        <w:trPr>
          <w:trHeight w:val="348"/>
        </w:trPr>
        <w:tc>
          <w:tcPr>
            <w:tcW w:w="6630" w:type="dxa"/>
            <w:tcMar>
              <w:top w:w="0" w:type="dxa"/>
              <w:left w:w="30" w:type="dxa"/>
              <w:bottom w:w="0" w:type="dxa"/>
              <w:right w:w="30" w:type="dxa"/>
            </w:tcMar>
          </w:tcPr>
          <w:p w14:paraId="051D983B" w14:textId="77777777" w:rsidR="0099618B" w:rsidRDefault="0099618B" w:rsidP="0099618B">
            <w:pPr>
              <w:autoSpaceDE w:val="0"/>
              <w:autoSpaceDN w:val="0"/>
              <w:spacing w:before="40" w:after="40"/>
              <w:rPr>
                <w:color w:val="000000"/>
              </w:rPr>
            </w:pPr>
            <w:r>
              <w:rPr>
                <w:color w:val="000000"/>
              </w:rPr>
              <w:t xml:space="preserve">Individual substance misuse counselling (substance abuse, delivered by Artius-BWCC &amp; NCC, Gallang Place- BWCC, </w:t>
            </w:r>
          </w:p>
        </w:tc>
        <w:tc>
          <w:tcPr>
            <w:tcW w:w="422" w:type="dxa"/>
            <w:shd w:val="clear" w:color="auto" w:fill="auto"/>
            <w:tcMar>
              <w:top w:w="0" w:type="dxa"/>
              <w:left w:w="30" w:type="dxa"/>
              <w:bottom w:w="0" w:type="dxa"/>
              <w:right w:w="30" w:type="dxa"/>
            </w:tcMar>
          </w:tcPr>
          <w:p w14:paraId="5B65B532"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67E52DFB"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5E21E8D3" w14:textId="77777777" w:rsidR="0099618B" w:rsidRDefault="0099618B" w:rsidP="0099618B">
            <w:pPr>
              <w:autoSpaceDE w:val="0"/>
              <w:autoSpaceDN w:val="0"/>
              <w:spacing w:before="40" w:after="40"/>
              <w:rPr>
                <w:rFonts w:cs="Arial"/>
                <w:color w:val="000000"/>
              </w:rPr>
            </w:pPr>
          </w:p>
        </w:tc>
        <w:tc>
          <w:tcPr>
            <w:tcW w:w="422" w:type="dxa"/>
            <w:shd w:val="clear" w:color="auto" w:fill="auto"/>
          </w:tcPr>
          <w:p w14:paraId="55EDBD0B" w14:textId="77777777" w:rsidR="0099618B" w:rsidRDefault="0099618B" w:rsidP="0099618B">
            <w:pPr>
              <w:autoSpaceDE w:val="0"/>
              <w:autoSpaceDN w:val="0"/>
              <w:spacing w:before="40" w:after="40"/>
              <w:rPr>
                <w:rFonts w:cs="Arial"/>
                <w:color w:val="000000"/>
              </w:rPr>
            </w:pPr>
          </w:p>
        </w:tc>
      </w:tr>
      <w:tr w:rsidR="0099618B" w14:paraId="3506C748" w14:textId="77777777" w:rsidTr="0099618B">
        <w:trPr>
          <w:trHeight w:val="348"/>
        </w:trPr>
        <w:tc>
          <w:tcPr>
            <w:tcW w:w="6630" w:type="dxa"/>
            <w:tcMar>
              <w:top w:w="0" w:type="dxa"/>
              <w:left w:w="30" w:type="dxa"/>
              <w:bottom w:w="0" w:type="dxa"/>
              <w:right w:w="30" w:type="dxa"/>
            </w:tcMar>
          </w:tcPr>
          <w:p w14:paraId="17F8AED6" w14:textId="77777777" w:rsidR="0099618B" w:rsidRDefault="0099618B" w:rsidP="0099618B">
            <w:pPr>
              <w:autoSpaceDE w:val="0"/>
              <w:autoSpaceDN w:val="0"/>
              <w:spacing w:before="40" w:after="40"/>
              <w:rPr>
                <w:rFonts w:cs="Arial"/>
                <w:color w:val="000000"/>
              </w:rPr>
            </w:pPr>
            <w:r>
              <w:rPr>
                <w:color w:val="000000"/>
              </w:rPr>
              <w:t>Short Substance Intervention (substance abuse,  delivered by external contractors including Salvation Army- TWCC, Artius- BWCC &amp; NCC,  Gallang Place- BWCC, Lives Lived Well - NCC)*</w:t>
            </w:r>
          </w:p>
        </w:tc>
        <w:tc>
          <w:tcPr>
            <w:tcW w:w="422" w:type="dxa"/>
            <w:shd w:val="clear" w:color="auto" w:fill="auto"/>
            <w:tcMar>
              <w:top w:w="0" w:type="dxa"/>
              <w:left w:w="30" w:type="dxa"/>
              <w:bottom w:w="0" w:type="dxa"/>
              <w:right w:w="30" w:type="dxa"/>
            </w:tcMar>
          </w:tcPr>
          <w:p w14:paraId="3A5804BC"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5DBA7497"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5517ABF5" w14:textId="77777777" w:rsidR="0099618B" w:rsidRDefault="0099618B" w:rsidP="0099618B">
            <w:pPr>
              <w:autoSpaceDE w:val="0"/>
              <w:autoSpaceDN w:val="0"/>
              <w:spacing w:before="40" w:after="40"/>
              <w:rPr>
                <w:rFonts w:cs="Arial"/>
                <w:color w:val="000000"/>
              </w:rPr>
            </w:pPr>
          </w:p>
        </w:tc>
        <w:tc>
          <w:tcPr>
            <w:tcW w:w="422" w:type="dxa"/>
            <w:shd w:val="clear" w:color="auto" w:fill="8B643B"/>
          </w:tcPr>
          <w:p w14:paraId="082CAD73" w14:textId="77777777" w:rsidR="0099618B" w:rsidRDefault="0099618B" w:rsidP="0099618B">
            <w:pPr>
              <w:autoSpaceDE w:val="0"/>
              <w:autoSpaceDN w:val="0"/>
              <w:spacing w:before="40" w:after="40"/>
              <w:rPr>
                <w:rFonts w:cs="Arial"/>
                <w:color w:val="000000"/>
              </w:rPr>
            </w:pPr>
          </w:p>
        </w:tc>
      </w:tr>
      <w:tr w:rsidR="0099618B" w14:paraId="71E8A495" w14:textId="77777777" w:rsidTr="0099618B">
        <w:trPr>
          <w:trHeight w:val="348"/>
        </w:trPr>
        <w:tc>
          <w:tcPr>
            <w:tcW w:w="6630" w:type="dxa"/>
            <w:tcMar>
              <w:top w:w="0" w:type="dxa"/>
              <w:left w:w="30" w:type="dxa"/>
              <w:bottom w:w="0" w:type="dxa"/>
              <w:right w:w="30" w:type="dxa"/>
            </w:tcMar>
            <w:hideMark/>
          </w:tcPr>
          <w:p w14:paraId="6017D8F7" w14:textId="77777777" w:rsidR="0099618B" w:rsidRDefault="0099618B" w:rsidP="0099618B">
            <w:pPr>
              <w:autoSpaceDE w:val="0"/>
              <w:autoSpaceDN w:val="0"/>
              <w:spacing w:before="40" w:after="40"/>
              <w:rPr>
                <w:rFonts w:cs="Arial"/>
                <w:color w:val="000000"/>
              </w:rPr>
            </w:pPr>
            <w:r>
              <w:rPr>
                <w:color w:val="000000"/>
              </w:rPr>
              <w:t>Low intensity substance intervention (substance abuse delivered by QCS or Serco staff)</w:t>
            </w:r>
          </w:p>
        </w:tc>
        <w:tc>
          <w:tcPr>
            <w:tcW w:w="422" w:type="dxa"/>
            <w:shd w:val="clear" w:color="auto" w:fill="auto"/>
            <w:tcMar>
              <w:top w:w="0" w:type="dxa"/>
              <w:left w:w="30" w:type="dxa"/>
              <w:bottom w:w="0" w:type="dxa"/>
              <w:right w:w="30" w:type="dxa"/>
            </w:tcMar>
          </w:tcPr>
          <w:p w14:paraId="0DEB6455"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1A74DA3C" w14:textId="77777777" w:rsidR="0099618B" w:rsidRDefault="0099618B" w:rsidP="0099618B">
            <w:pPr>
              <w:autoSpaceDE w:val="0"/>
              <w:autoSpaceDN w:val="0"/>
              <w:spacing w:before="40" w:after="40"/>
              <w:rPr>
                <w:rFonts w:cs="Arial"/>
                <w:color w:val="000000"/>
              </w:rPr>
            </w:pPr>
          </w:p>
        </w:tc>
        <w:tc>
          <w:tcPr>
            <w:tcW w:w="422" w:type="dxa"/>
            <w:shd w:val="clear" w:color="auto" w:fill="auto"/>
            <w:tcMar>
              <w:top w:w="0" w:type="dxa"/>
              <w:left w:w="30" w:type="dxa"/>
              <w:bottom w:w="0" w:type="dxa"/>
              <w:right w:w="30" w:type="dxa"/>
            </w:tcMar>
          </w:tcPr>
          <w:p w14:paraId="0FE502F8" w14:textId="77777777" w:rsidR="0099618B" w:rsidRDefault="0099618B" w:rsidP="0099618B">
            <w:pPr>
              <w:autoSpaceDE w:val="0"/>
              <w:autoSpaceDN w:val="0"/>
              <w:spacing w:before="40" w:after="40"/>
              <w:rPr>
                <w:rFonts w:cs="Arial"/>
                <w:color w:val="000000"/>
              </w:rPr>
            </w:pPr>
          </w:p>
        </w:tc>
        <w:tc>
          <w:tcPr>
            <w:tcW w:w="422" w:type="dxa"/>
            <w:shd w:val="clear" w:color="auto" w:fill="8B643B"/>
          </w:tcPr>
          <w:p w14:paraId="5FAFAF65" w14:textId="77777777" w:rsidR="0099618B" w:rsidRDefault="0099618B" w:rsidP="0099618B">
            <w:pPr>
              <w:autoSpaceDE w:val="0"/>
              <w:autoSpaceDN w:val="0"/>
              <w:spacing w:before="40" w:after="40"/>
              <w:rPr>
                <w:rFonts w:cs="Arial"/>
                <w:color w:val="000000"/>
              </w:rPr>
            </w:pPr>
          </w:p>
        </w:tc>
      </w:tr>
      <w:tr w:rsidR="0099618B" w14:paraId="52374F4C" w14:textId="77777777" w:rsidTr="0099618B">
        <w:trPr>
          <w:trHeight w:val="348"/>
        </w:trPr>
        <w:tc>
          <w:tcPr>
            <w:tcW w:w="6630" w:type="dxa"/>
            <w:tcMar>
              <w:top w:w="0" w:type="dxa"/>
              <w:left w:w="30" w:type="dxa"/>
              <w:bottom w:w="0" w:type="dxa"/>
              <w:right w:w="30" w:type="dxa"/>
            </w:tcMar>
          </w:tcPr>
          <w:p w14:paraId="04FEE1BE" w14:textId="77777777" w:rsidR="0099618B" w:rsidRDefault="0099618B" w:rsidP="0099618B">
            <w:pPr>
              <w:autoSpaceDE w:val="0"/>
              <w:autoSpaceDN w:val="0"/>
              <w:spacing w:before="40" w:after="40"/>
              <w:rPr>
                <w:rFonts w:cs="Arial"/>
                <w:color w:val="000000"/>
              </w:rPr>
            </w:pPr>
            <w:r>
              <w:rPr>
                <w:color w:val="000000"/>
              </w:rPr>
              <w:t>Low Intensity substance intervention (substance abuse delivered by external contractors including Salvation Army, Artius, Bridges)*</w:t>
            </w:r>
          </w:p>
        </w:tc>
        <w:tc>
          <w:tcPr>
            <w:tcW w:w="422" w:type="dxa"/>
            <w:shd w:val="clear" w:color="auto" w:fill="8B643B"/>
            <w:tcMar>
              <w:top w:w="0" w:type="dxa"/>
              <w:left w:w="30" w:type="dxa"/>
              <w:bottom w:w="0" w:type="dxa"/>
              <w:right w:w="30" w:type="dxa"/>
            </w:tcMar>
          </w:tcPr>
          <w:p w14:paraId="4126E202"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0BB9321C"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5AC4054E" w14:textId="77777777" w:rsidR="0099618B" w:rsidRDefault="0099618B" w:rsidP="0099618B">
            <w:pPr>
              <w:autoSpaceDE w:val="0"/>
              <w:autoSpaceDN w:val="0"/>
              <w:spacing w:before="40" w:after="40"/>
              <w:rPr>
                <w:rFonts w:cs="Arial"/>
                <w:color w:val="000000"/>
              </w:rPr>
            </w:pPr>
          </w:p>
        </w:tc>
        <w:tc>
          <w:tcPr>
            <w:tcW w:w="422" w:type="dxa"/>
            <w:shd w:val="clear" w:color="auto" w:fill="8B643B"/>
          </w:tcPr>
          <w:p w14:paraId="2D0C76D3" w14:textId="77777777" w:rsidR="0099618B" w:rsidRDefault="0099618B" w:rsidP="0099618B">
            <w:pPr>
              <w:autoSpaceDE w:val="0"/>
              <w:autoSpaceDN w:val="0"/>
              <w:spacing w:before="40" w:after="40"/>
              <w:rPr>
                <w:rFonts w:cs="Arial"/>
                <w:color w:val="000000"/>
              </w:rPr>
            </w:pPr>
          </w:p>
        </w:tc>
      </w:tr>
      <w:tr w:rsidR="0099618B" w14:paraId="592ECBB9" w14:textId="77777777" w:rsidTr="0099618B">
        <w:trPr>
          <w:trHeight w:val="348"/>
        </w:trPr>
        <w:tc>
          <w:tcPr>
            <w:tcW w:w="6630" w:type="dxa"/>
            <w:tcMar>
              <w:top w:w="0" w:type="dxa"/>
              <w:left w:w="30" w:type="dxa"/>
              <w:bottom w:w="0" w:type="dxa"/>
              <w:right w:w="30" w:type="dxa"/>
            </w:tcMar>
            <w:hideMark/>
          </w:tcPr>
          <w:p w14:paraId="2EE9FDDD" w14:textId="77777777" w:rsidR="0099618B" w:rsidRDefault="0099618B" w:rsidP="0099618B">
            <w:pPr>
              <w:autoSpaceDE w:val="0"/>
              <w:autoSpaceDN w:val="0"/>
              <w:spacing w:before="40" w:after="40"/>
              <w:rPr>
                <w:rFonts w:cs="Arial"/>
                <w:color w:val="000000"/>
              </w:rPr>
            </w:pPr>
            <w:r>
              <w:rPr>
                <w:color w:val="000000"/>
              </w:rPr>
              <w:t>Pathways High Intensity (6 month program -substance abuse)*</w:t>
            </w:r>
          </w:p>
        </w:tc>
        <w:tc>
          <w:tcPr>
            <w:tcW w:w="422" w:type="dxa"/>
            <w:tcMar>
              <w:top w:w="0" w:type="dxa"/>
              <w:left w:w="30" w:type="dxa"/>
              <w:bottom w:w="0" w:type="dxa"/>
              <w:right w:w="30" w:type="dxa"/>
            </w:tcMar>
          </w:tcPr>
          <w:p w14:paraId="61BCC64C"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22104899" w14:textId="77777777" w:rsidR="0099618B" w:rsidRDefault="0099618B" w:rsidP="0099618B">
            <w:pPr>
              <w:autoSpaceDE w:val="0"/>
              <w:autoSpaceDN w:val="0"/>
              <w:spacing w:before="40" w:after="40"/>
              <w:rPr>
                <w:rFonts w:cs="Arial"/>
                <w:color w:val="000000"/>
              </w:rPr>
            </w:pPr>
          </w:p>
        </w:tc>
        <w:tc>
          <w:tcPr>
            <w:tcW w:w="422" w:type="dxa"/>
            <w:tcMar>
              <w:top w:w="0" w:type="dxa"/>
              <w:left w:w="30" w:type="dxa"/>
              <w:bottom w:w="0" w:type="dxa"/>
              <w:right w:w="30" w:type="dxa"/>
            </w:tcMar>
          </w:tcPr>
          <w:p w14:paraId="65BDDA24" w14:textId="77777777" w:rsidR="0099618B" w:rsidRDefault="0099618B" w:rsidP="0099618B">
            <w:pPr>
              <w:autoSpaceDE w:val="0"/>
              <w:autoSpaceDN w:val="0"/>
              <w:spacing w:before="40" w:after="40"/>
              <w:rPr>
                <w:rFonts w:cs="Arial"/>
                <w:color w:val="000000"/>
              </w:rPr>
            </w:pPr>
          </w:p>
        </w:tc>
        <w:tc>
          <w:tcPr>
            <w:tcW w:w="422" w:type="dxa"/>
            <w:shd w:val="clear" w:color="auto" w:fill="8B643B"/>
          </w:tcPr>
          <w:p w14:paraId="3F6678A3" w14:textId="77777777" w:rsidR="0099618B" w:rsidRDefault="0099618B" w:rsidP="0099618B">
            <w:pPr>
              <w:autoSpaceDE w:val="0"/>
              <w:autoSpaceDN w:val="0"/>
              <w:spacing w:before="40" w:after="40"/>
              <w:rPr>
                <w:rFonts w:cs="Arial"/>
                <w:color w:val="000000"/>
              </w:rPr>
            </w:pPr>
          </w:p>
        </w:tc>
      </w:tr>
      <w:tr w:rsidR="0099618B" w14:paraId="794AD8F6" w14:textId="77777777" w:rsidTr="0099618B">
        <w:trPr>
          <w:trHeight w:val="348"/>
        </w:trPr>
        <w:tc>
          <w:tcPr>
            <w:tcW w:w="6630" w:type="dxa"/>
            <w:tcMar>
              <w:top w:w="0" w:type="dxa"/>
              <w:left w:w="30" w:type="dxa"/>
              <w:bottom w:w="0" w:type="dxa"/>
              <w:right w:w="30" w:type="dxa"/>
            </w:tcMar>
            <w:hideMark/>
          </w:tcPr>
          <w:p w14:paraId="734A4F1F" w14:textId="77777777" w:rsidR="0099618B" w:rsidRDefault="0099618B" w:rsidP="0099618B">
            <w:pPr>
              <w:autoSpaceDE w:val="0"/>
              <w:autoSpaceDN w:val="0"/>
              <w:spacing w:before="40" w:after="40"/>
              <w:rPr>
                <w:rFonts w:cs="Arial"/>
                <w:color w:val="000000"/>
              </w:rPr>
            </w:pPr>
            <w:r>
              <w:rPr>
                <w:color w:val="000000"/>
              </w:rPr>
              <w:t>Pathways Challenge to Change (10 week program - substance abuse)*</w:t>
            </w:r>
          </w:p>
        </w:tc>
        <w:tc>
          <w:tcPr>
            <w:tcW w:w="422" w:type="dxa"/>
            <w:tcMar>
              <w:top w:w="0" w:type="dxa"/>
              <w:left w:w="30" w:type="dxa"/>
              <w:bottom w:w="0" w:type="dxa"/>
              <w:right w:w="30" w:type="dxa"/>
            </w:tcMar>
          </w:tcPr>
          <w:p w14:paraId="04CA4D14"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5FFBB2A2" w14:textId="77777777" w:rsidR="0099618B" w:rsidRDefault="0099618B" w:rsidP="0099618B">
            <w:pPr>
              <w:autoSpaceDE w:val="0"/>
              <w:autoSpaceDN w:val="0"/>
              <w:spacing w:before="40" w:after="40"/>
              <w:rPr>
                <w:rFonts w:cs="Arial"/>
                <w:color w:val="000000"/>
              </w:rPr>
            </w:pPr>
          </w:p>
        </w:tc>
        <w:tc>
          <w:tcPr>
            <w:tcW w:w="422" w:type="dxa"/>
            <w:tcMar>
              <w:top w:w="0" w:type="dxa"/>
              <w:left w:w="30" w:type="dxa"/>
              <w:bottom w:w="0" w:type="dxa"/>
              <w:right w:w="30" w:type="dxa"/>
            </w:tcMar>
          </w:tcPr>
          <w:p w14:paraId="5600DDCC" w14:textId="77777777" w:rsidR="0099618B" w:rsidRDefault="0099618B" w:rsidP="0099618B">
            <w:pPr>
              <w:autoSpaceDE w:val="0"/>
              <w:autoSpaceDN w:val="0"/>
              <w:spacing w:before="40" w:after="40"/>
              <w:rPr>
                <w:rFonts w:cs="Arial"/>
                <w:color w:val="000000"/>
              </w:rPr>
            </w:pPr>
          </w:p>
        </w:tc>
        <w:tc>
          <w:tcPr>
            <w:tcW w:w="422" w:type="dxa"/>
            <w:shd w:val="clear" w:color="auto" w:fill="8B643B"/>
          </w:tcPr>
          <w:p w14:paraId="7A49B8FE" w14:textId="77777777" w:rsidR="0099618B" w:rsidRDefault="0099618B" w:rsidP="0099618B">
            <w:pPr>
              <w:autoSpaceDE w:val="0"/>
              <w:autoSpaceDN w:val="0"/>
              <w:spacing w:before="40" w:after="40"/>
              <w:rPr>
                <w:rFonts w:cs="Arial"/>
                <w:color w:val="000000"/>
              </w:rPr>
            </w:pPr>
          </w:p>
        </w:tc>
      </w:tr>
      <w:tr w:rsidR="0099618B" w14:paraId="6142538E" w14:textId="77777777" w:rsidTr="0099618B">
        <w:trPr>
          <w:trHeight w:val="348"/>
        </w:trPr>
        <w:tc>
          <w:tcPr>
            <w:tcW w:w="6630" w:type="dxa"/>
            <w:tcMar>
              <w:top w:w="0" w:type="dxa"/>
              <w:left w:w="30" w:type="dxa"/>
              <w:bottom w:w="0" w:type="dxa"/>
              <w:right w:w="30" w:type="dxa"/>
            </w:tcMar>
          </w:tcPr>
          <w:p w14:paraId="47725CC3" w14:textId="77777777" w:rsidR="0099618B" w:rsidRDefault="0099618B" w:rsidP="0099618B">
            <w:pPr>
              <w:autoSpaceDE w:val="0"/>
              <w:autoSpaceDN w:val="0"/>
              <w:spacing w:before="40" w:after="40"/>
              <w:rPr>
                <w:color w:val="000000"/>
              </w:rPr>
            </w:pPr>
            <w:r>
              <w:rPr>
                <w:color w:val="000000"/>
              </w:rPr>
              <w:t>Substance Abuse Maintenance Intervention (substance abuse delivered by QCS staff)</w:t>
            </w:r>
          </w:p>
        </w:tc>
        <w:tc>
          <w:tcPr>
            <w:tcW w:w="422" w:type="dxa"/>
            <w:shd w:val="clear" w:color="auto" w:fill="8B643B"/>
            <w:tcMar>
              <w:top w:w="0" w:type="dxa"/>
              <w:left w:w="30" w:type="dxa"/>
              <w:bottom w:w="0" w:type="dxa"/>
              <w:right w:w="30" w:type="dxa"/>
            </w:tcMar>
          </w:tcPr>
          <w:p w14:paraId="095D8760"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641F1BE1" w14:textId="77777777" w:rsidR="0099618B" w:rsidRDefault="0099618B" w:rsidP="0099618B">
            <w:pPr>
              <w:autoSpaceDE w:val="0"/>
              <w:autoSpaceDN w:val="0"/>
              <w:spacing w:before="40" w:after="40"/>
              <w:rPr>
                <w:rFonts w:cs="Arial"/>
                <w:color w:val="000000"/>
              </w:rPr>
            </w:pPr>
          </w:p>
        </w:tc>
        <w:tc>
          <w:tcPr>
            <w:tcW w:w="422" w:type="dxa"/>
            <w:tcMar>
              <w:top w:w="0" w:type="dxa"/>
              <w:left w:w="30" w:type="dxa"/>
              <w:bottom w:w="0" w:type="dxa"/>
              <w:right w:w="30" w:type="dxa"/>
            </w:tcMar>
          </w:tcPr>
          <w:p w14:paraId="187D74D0" w14:textId="77777777" w:rsidR="0099618B" w:rsidRDefault="0099618B" w:rsidP="0099618B">
            <w:pPr>
              <w:autoSpaceDE w:val="0"/>
              <w:autoSpaceDN w:val="0"/>
              <w:spacing w:before="40" w:after="40"/>
              <w:rPr>
                <w:rFonts w:cs="Arial"/>
                <w:color w:val="000000"/>
              </w:rPr>
            </w:pPr>
          </w:p>
        </w:tc>
        <w:tc>
          <w:tcPr>
            <w:tcW w:w="422" w:type="dxa"/>
            <w:shd w:val="clear" w:color="auto" w:fill="8B643B"/>
          </w:tcPr>
          <w:p w14:paraId="1FF6FC86" w14:textId="77777777" w:rsidR="0099618B" w:rsidRDefault="0099618B" w:rsidP="0099618B">
            <w:pPr>
              <w:autoSpaceDE w:val="0"/>
              <w:autoSpaceDN w:val="0"/>
              <w:spacing w:before="40" w:after="40"/>
              <w:rPr>
                <w:rFonts w:cs="Arial"/>
                <w:color w:val="000000"/>
              </w:rPr>
            </w:pPr>
          </w:p>
        </w:tc>
      </w:tr>
      <w:tr w:rsidR="0099618B" w14:paraId="4FCFBEEA" w14:textId="77777777" w:rsidTr="0099618B">
        <w:trPr>
          <w:trHeight w:val="348"/>
        </w:trPr>
        <w:tc>
          <w:tcPr>
            <w:tcW w:w="6630" w:type="dxa"/>
            <w:tcMar>
              <w:top w:w="0" w:type="dxa"/>
              <w:left w:w="30" w:type="dxa"/>
              <w:bottom w:w="0" w:type="dxa"/>
              <w:right w:w="30" w:type="dxa"/>
            </w:tcMar>
          </w:tcPr>
          <w:p w14:paraId="488C553D" w14:textId="77777777" w:rsidR="0099618B" w:rsidRDefault="0099618B" w:rsidP="0099618B">
            <w:pPr>
              <w:autoSpaceDE w:val="0"/>
              <w:autoSpaceDN w:val="0"/>
              <w:spacing w:before="40" w:after="40"/>
              <w:rPr>
                <w:color w:val="000000"/>
              </w:rPr>
            </w:pPr>
            <w:r>
              <w:rPr>
                <w:color w:val="000000"/>
              </w:rPr>
              <w:t xml:space="preserve">Turning Point preparatory program </w:t>
            </w:r>
          </w:p>
        </w:tc>
        <w:tc>
          <w:tcPr>
            <w:tcW w:w="422" w:type="dxa"/>
            <w:shd w:val="clear" w:color="auto" w:fill="8B643B"/>
            <w:tcMar>
              <w:top w:w="0" w:type="dxa"/>
              <w:left w:w="30" w:type="dxa"/>
              <w:bottom w:w="0" w:type="dxa"/>
              <w:right w:w="30" w:type="dxa"/>
            </w:tcMar>
          </w:tcPr>
          <w:p w14:paraId="4AAED928"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30CD9EC3" w14:textId="77777777" w:rsidR="0099618B" w:rsidRDefault="0099618B" w:rsidP="0099618B">
            <w:pPr>
              <w:autoSpaceDE w:val="0"/>
              <w:autoSpaceDN w:val="0"/>
              <w:spacing w:before="40" w:after="40"/>
              <w:rPr>
                <w:rFonts w:cs="Arial"/>
                <w:color w:val="000000"/>
              </w:rPr>
            </w:pPr>
          </w:p>
        </w:tc>
        <w:tc>
          <w:tcPr>
            <w:tcW w:w="422" w:type="dxa"/>
            <w:tcMar>
              <w:top w:w="0" w:type="dxa"/>
              <w:left w:w="30" w:type="dxa"/>
              <w:bottom w:w="0" w:type="dxa"/>
              <w:right w:w="30" w:type="dxa"/>
            </w:tcMar>
          </w:tcPr>
          <w:p w14:paraId="5B506067" w14:textId="77777777" w:rsidR="0099618B" w:rsidRDefault="0099618B" w:rsidP="0099618B">
            <w:pPr>
              <w:autoSpaceDE w:val="0"/>
              <w:autoSpaceDN w:val="0"/>
              <w:spacing w:before="40" w:after="40"/>
              <w:rPr>
                <w:rFonts w:cs="Arial"/>
                <w:color w:val="000000"/>
              </w:rPr>
            </w:pPr>
          </w:p>
        </w:tc>
        <w:tc>
          <w:tcPr>
            <w:tcW w:w="422" w:type="dxa"/>
            <w:shd w:val="clear" w:color="auto" w:fill="8B643B"/>
          </w:tcPr>
          <w:p w14:paraId="358F26C9" w14:textId="77777777" w:rsidR="0099618B" w:rsidRDefault="0099618B" w:rsidP="0099618B">
            <w:pPr>
              <w:autoSpaceDE w:val="0"/>
              <w:autoSpaceDN w:val="0"/>
              <w:spacing w:before="40" w:after="40"/>
              <w:rPr>
                <w:rFonts w:cs="Arial"/>
                <w:color w:val="000000"/>
              </w:rPr>
            </w:pPr>
          </w:p>
        </w:tc>
      </w:tr>
      <w:tr w:rsidR="0099618B" w14:paraId="75B0F38F" w14:textId="77777777" w:rsidTr="0099618B">
        <w:trPr>
          <w:trHeight w:val="348"/>
        </w:trPr>
        <w:tc>
          <w:tcPr>
            <w:tcW w:w="6630" w:type="dxa"/>
            <w:tcMar>
              <w:top w:w="0" w:type="dxa"/>
              <w:left w:w="30" w:type="dxa"/>
              <w:bottom w:w="0" w:type="dxa"/>
              <w:right w:w="30" w:type="dxa"/>
            </w:tcMar>
          </w:tcPr>
          <w:p w14:paraId="6FDC054D" w14:textId="77777777" w:rsidR="0099618B" w:rsidRDefault="0099618B" w:rsidP="0099618B">
            <w:pPr>
              <w:autoSpaceDE w:val="0"/>
              <w:autoSpaceDN w:val="0"/>
              <w:spacing w:before="40" w:after="40"/>
              <w:rPr>
                <w:rFonts w:cs="Arial"/>
                <w:color w:val="000000"/>
              </w:rPr>
            </w:pPr>
            <w:r>
              <w:rPr>
                <w:color w:val="000000"/>
              </w:rPr>
              <w:t>Making Choices Women's Program (general offending)</w:t>
            </w:r>
          </w:p>
        </w:tc>
        <w:tc>
          <w:tcPr>
            <w:tcW w:w="422" w:type="dxa"/>
            <w:shd w:val="clear" w:color="auto" w:fill="8B643B"/>
            <w:tcMar>
              <w:top w:w="0" w:type="dxa"/>
              <w:left w:w="30" w:type="dxa"/>
              <w:bottom w:w="0" w:type="dxa"/>
              <w:right w:w="30" w:type="dxa"/>
            </w:tcMar>
          </w:tcPr>
          <w:p w14:paraId="66C44332"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1252C87B" w14:textId="77777777" w:rsidR="0099618B" w:rsidRDefault="0099618B" w:rsidP="0099618B">
            <w:pPr>
              <w:autoSpaceDE w:val="0"/>
              <w:autoSpaceDN w:val="0"/>
              <w:spacing w:before="40" w:after="40"/>
              <w:rPr>
                <w:rFonts w:cs="Arial"/>
                <w:color w:val="000000"/>
              </w:rPr>
            </w:pPr>
          </w:p>
        </w:tc>
        <w:tc>
          <w:tcPr>
            <w:tcW w:w="422" w:type="dxa"/>
            <w:tcMar>
              <w:top w:w="0" w:type="dxa"/>
              <w:left w:w="30" w:type="dxa"/>
              <w:bottom w:w="0" w:type="dxa"/>
              <w:right w:w="30" w:type="dxa"/>
            </w:tcMar>
          </w:tcPr>
          <w:p w14:paraId="0CE1DF11" w14:textId="77777777" w:rsidR="0099618B" w:rsidRDefault="0099618B" w:rsidP="0099618B">
            <w:pPr>
              <w:autoSpaceDE w:val="0"/>
              <w:autoSpaceDN w:val="0"/>
              <w:spacing w:before="40" w:after="40"/>
              <w:rPr>
                <w:rFonts w:cs="Arial"/>
                <w:color w:val="000000"/>
              </w:rPr>
            </w:pPr>
          </w:p>
        </w:tc>
        <w:tc>
          <w:tcPr>
            <w:tcW w:w="422" w:type="dxa"/>
            <w:shd w:val="clear" w:color="auto" w:fill="8B643B"/>
          </w:tcPr>
          <w:p w14:paraId="5037547C" w14:textId="77777777" w:rsidR="0099618B" w:rsidRDefault="0099618B" w:rsidP="0099618B">
            <w:pPr>
              <w:autoSpaceDE w:val="0"/>
              <w:autoSpaceDN w:val="0"/>
              <w:spacing w:before="40" w:after="40"/>
              <w:rPr>
                <w:rFonts w:cs="Arial"/>
                <w:color w:val="000000"/>
              </w:rPr>
            </w:pPr>
          </w:p>
        </w:tc>
      </w:tr>
      <w:tr w:rsidR="0099618B" w14:paraId="5DBDC92C" w14:textId="77777777" w:rsidTr="0099618B">
        <w:trPr>
          <w:trHeight w:val="348"/>
        </w:trPr>
        <w:tc>
          <w:tcPr>
            <w:tcW w:w="6630" w:type="dxa"/>
            <w:tcMar>
              <w:top w:w="0" w:type="dxa"/>
              <w:left w:w="30" w:type="dxa"/>
              <w:bottom w:w="0" w:type="dxa"/>
              <w:right w:w="30" w:type="dxa"/>
            </w:tcMar>
            <w:hideMark/>
          </w:tcPr>
          <w:p w14:paraId="207C9EFA" w14:textId="77777777" w:rsidR="0099618B" w:rsidRDefault="0099618B" w:rsidP="0099618B">
            <w:pPr>
              <w:autoSpaceDE w:val="0"/>
              <w:autoSpaceDN w:val="0"/>
              <w:spacing w:before="40" w:after="40"/>
              <w:rPr>
                <w:rFonts w:cs="Arial"/>
                <w:color w:val="000000"/>
              </w:rPr>
            </w:pPr>
            <w:r>
              <w:rPr>
                <w:color w:val="000000"/>
              </w:rPr>
              <w:t>Parenting programs (delivered by Save the children through QCS funding and new programs for remandees to be implemented by Shine for kids through CSYW funding)</w:t>
            </w:r>
          </w:p>
        </w:tc>
        <w:tc>
          <w:tcPr>
            <w:tcW w:w="422" w:type="dxa"/>
            <w:shd w:val="clear" w:color="auto" w:fill="8B643B"/>
            <w:tcMar>
              <w:top w:w="0" w:type="dxa"/>
              <w:left w:w="30" w:type="dxa"/>
              <w:bottom w:w="0" w:type="dxa"/>
              <w:right w:w="30" w:type="dxa"/>
            </w:tcMar>
          </w:tcPr>
          <w:p w14:paraId="67EB9131"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532E03BA"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2751EB3C" w14:textId="77777777" w:rsidR="0099618B" w:rsidRDefault="0099618B" w:rsidP="0099618B">
            <w:pPr>
              <w:autoSpaceDE w:val="0"/>
              <w:autoSpaceDN w:val="0"/>
              <w:spacing w:before="40" w:after="40"/>
              <w:rPr>
                <w:rFonts w:cs="Arial"/>
                <w:color w:val="000000"/>
              </w:rPr>
            </w:pPr>
          </w:p>
        </w:tc>
        <w:tc>
          <w:tcPr>
            <w:tcW w:w="422" w:type="dxa"/>
            <w:shd w:val="clear" w:color="auto" w:fill="8B643B"/>
          </w:tcPr>
          <w:p w14:paraId="0CBA2F85" w14:textId="77777777" w:rsidR="0099618B" w:rsidRDefault="0099618B" w:rsidP="0099618B">
            <w:pPr>
              <w:autoSpaceDE w:val="0"/>
              <w:autoSpaceDN w:val="0"/>
              <w:spacing w:before="40" w:after="40"/>
              <w:rPr>
                <w:rFonts w:cs="Arial"/>
                <w:color w:val="000000"/>
              </w:rPr>
            </w:pPr>
          </w:p>
        </w:tc>
      </w:tr>
      <w:tr w:rsidR="0099618B" w14:paraId="6DC1CA14" w14:textId="77777777" w:rsidTr="0099618B">
        <w:trPr>
          <w:trHeight w:val="348"/>
        </w:trPr>
        <w:tc>
          <w:tcPr>
            <w:tcW w:w="6630" w:type="dxa"/>
            <w:tcMar>
              <w:top w:w="0" w:type="dxa"/>
              <w:left w:w="30" w:type="dxa"/>
              <w:bottom w:w="0" w:type="dxa"/>
              <w:right w:w="30" w:type="dxa"/>
            </w:tcMar>
          </w:tcPr>
          <w:p w14:paraId="54DB7E3E" w14:textId="77777777" w:rsidR="0099618B" w:rsidRDefault="0099618B" w:rsidP="0099618B">
            <w:pPr>
              <w:autoSpaceDE w:val="0"/>
              <w:autoSpaceDN w:val="0"/>
              <w:spacing w:before="40" w:after="40"/>
              <w:rPr>
                <w:color w:val="000000"/>
              </w:rPr>
            </w:pPr>
            <w:r>
              <w:rPr>
                <w:color w:val="000000"/>
              </w:rPr>
              <w:t xml:space="preserve">Playgroup </w:t>
            </w:r>
          </w:p>
        </w:tc>
        <w:tc>
          <w:tcPr>
            <w:tcW w:w="422" w:type="dxa"/>
            <w:shd w:val="clear" w:color="auto" w:fill="8B643B"/>
            <w:tcMar>
              <w:top w:w="0" w:type="dxa"/>
              <w:left w:w="30" w:type="dxa"/>
              <w:bottom w:w="0" w:type="dxa"/>
              <w:right w:w="30" w:type="dxa"/>
            </w:tcMar>
          </w:tcPr>
          <w:p w14:paraId="0386E186"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688692B7"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0DB769CC" w14:textId="77777777" w:rsidR="0099618B" w:rsidRDefault="0099618B" w:rsidP="0099618B">
            <w:pPr>
              <w:autoSpaceDE w:val="0"/>
              <w:autoSpaceDN w:val="0"/>
              <w:spacing w:before="40" w:after="40"/>
              <w:rPr>
                <w:rFonts w:cs="Arial"/>
                <w:color w:val="000000"/>
              </w:rPr>
            </w:pPr>
          </w:p>
        </w:tc>
        <w:tc>
          <w:tcPr>
            <w:tcW w:w="422" w:type="dxa"/>
            <w:shd w:val="clear" w:color="auto" w:fill="8B643B"/>
          </w:tcPr>
          <w:p w14:paraId="50627F7D" w14:textId="77777777" w:rsidR="0099618B" w:rsidRDefault="0099618B" w:rsidP="0099618B">
            <w:pPr>
              <w:autoSpaceDE w:val="0"/>
              <w:autoSpaceDN w:val="0"/>
              <w:spacing w:before="40" w:after="40"/>
              <w:rPr>
                <w:rFonts w:cs="Arial"/>
                <w:color w:val="000000"/>
              </w:rPr>
            </w:pPr>
          </w:p>
        </w:tc>
      </w:tr>
      <w:tr w:rsidR="0099618B" w14:paraId="6FFCAB41" w14:textId="77777777" w:rsidTr="0099618B">
        <w:trPr>
          <w:trHeight w:val="348"/>
        </w:trPr>
        <w:tc>
          <w:tcPr>
            <w:tcW w:w="6630" w:type="dxa"/>
            <w:tcMar>
              <w:top w:w="0" w:type="dxa"/>
              <w:left w:w="30" w:type="dxa"/>
              <w:bottom w:w="0" w:type="dxa"/>
              <w:right w:w="30" w:type="dxa"/>
            </w:tcMar>
            <w:hideMark/>
          </w:tcPr>
          <w:p w14:paraId="3E726225" w14:textId="77777777" w:rsidR="0099618B" w:rsidRDefault="0099618B" w:rsidP="0099618B">
            <w:pPr>
              <w:autoSpaceDE w:val="0"/>
              <w:autoSpaceDN w:val="0"/>
              <w:spacing w:before="40" w:after="40"/>
              <w:rPr>
                <w:rFonts w:cs="Arial"/>
                <w:color w:val="000000"/>
              </w:rPr>
            </w:pPr>
            <w:r>
              <w:rPr>
                <w:color w:val="000000"/>
              </w:rPr>
              <w:t>Strong Not Tough:  Adult Resilience Program (resilience and wellbeing)</w:t>
            </w:r>
          </w:p>
        </w:tc>
        <w:tc>
          <w:tcPr>
            <w:tcW w:w="422" w:type="dxa"/>
            <w:shd w:val="clear" w:color="auto" w:fill="8B643B"/>
            <w:tcMar>
              <w:top w:w="0" w:type="dxa"/>
              <w:left w:w="30" w:type="dxa"/>
              <w:bottom w:w="0" w:type="dxa"/>
              <w:right w:w="30" w:type="dxa"/>
            </w:tcMar>
          </w:tcPr>
          <w:p w14:paraId="452BE91A"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409A651C"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7E25B4C4" w14:textId="77777777" w:rsidR="0099618B" w:rsidRDefault="0099618B" w:rsidP="0099618B">
            <w:pPr>
              <w:autoSpaceDE w:val="0"/>
              <w:autoSpaceDN w:val="0"/>
              <w:spacing w:before="40" w:after="40"/>
              <w:rPr>
                <w:rFonts w:cs="Arial"/>
                <w:color w:val="000000"/>
              </w:rPr>
            </w:pPr>
          </w:p>
        </w:tc>
        <w:tc>
          <w:tcPr>
            <w:tcW w:w="422" w:type="dxa"/>
          </w:tcPr>
          <w:p w14:paraId="0794BBFE" w14:textId="77777777" w:rsidR="0099618B" w:rsidRDefault="0099618B" w:rsidP="0099618B">
            <w:pPr>
              <w:autoSpaceDE w:val="0"/>
              <w:autoSpaceDN w:val="0"/>
              <w:spacing w:before="40" w:after="40"/>
              <w:rPr>
                <w:rFonts w:cs="Arial"/>
                <w:color w:val="000000"/>
              </w:rPr>
            </w:pPr>
          </w:p>
        </w:tc>
      </w:tr>
      <w:tr w:rsidR="0099618B" w14:paraId="43A5FC29" w14:textId="77777777" w:rsidTr="0099618B">
        <w:trPr>
          <w:trHeight w:val="348"/>
        </w:trPr>
        <w:tc>
          <w:tcPr>
            <w:tcW w:w="6630" w:type="dxa"/>
            <w:tcMar>
              <w:top w:w="0" w:type="dxa"/>
              <w:left w:w="30" w:type="dxa"/>
              <w:bottom w:w="0" w:type="dxa"/>
              <w:right w:w="30" w:type="dxa"/>
            </w:tcMar>
          </w:tcPr>
          <w:p w14:paraId="4B42CE5B" w14:textId="77777777" w:rsidR="0099618B" w:rsidRDefault="0099618B" w:rsidP="0099618B">
            <w:pPr>
              <w:autoSpaceDE w:val="0"/>
              <w:autoSpaceDN w:val="0"/>
              <w:spacing w:before="40" w:after="40"/>
              <w:rPr>
                <w:color w:val="000000"/>
              </w:rPr>
            </w:pPr>
            <w:r>
              <w:rPr>
                <w:color w:val="000000"/>
              </w:rPr>
              <w:t>Domestic violence and sexual assault counselling (delivered by Sisters Inside through CSYW funding)</w:t>
            </w:r>
          </w:p>
        </w:tc>
        <w:tc>
          <w:tcPr>
            <w:tcW w:w="422" w:type="dxa"/>
            <w:shd w:val="clear" w:color="auto" w:fill="8B643B"/>
            <w:tcMar>
              <w:top w:w="0" w:type="dxa"/>
              <w:left w:w="30" w:type="dxa"/>
              <w:bottom w:w="0" w:type="dxa"/>
              <w:right w:w="30" w:type="dxa"/>
            </w:tcMar>
          </w:tcPr>
          <w:p w14:paraId="5CF348B5"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7C3924D0" w14:textId="77777777" w:rsidR="0099618B" w:rsidRDefault="0099618B" w:rsidP="0099618B">
            <w:pPr>
              <w:autoSpaceDE w:val="0"/>
              <w:autoSpaceDN w:val="0"/>
              <w:spacing w:before="40" w:after="40"/>
              <w:rPr>
                <w:rFonts w:cs="Arial"/>
                <w:color w:val="000000"/>
              </w:rPr>
            </w:pPr>
          </w:p>
        </w:tc>
        <w:tc>
          <w:tcPr>
            <w:tcW w:w="422" w:type="dxa"/>
            <w:shd w:val="clear" w:color="auto" w:fill="auto"/>
            <w:tcMar>
              <w:top w:w="0" w:type="dxa"/>
              <w:left w:w="30" w:type="dxa"/>
              <w:bottom w:w="0" w:type="dxa"/>
              <w:right w:w="30" w:type="dxa"/>
            </w:tcMar>
          </w:tcPr>
          <w:p w14:paraId="37463055" w14:textId="77777777" w:rsidR="0099618B" w:rsidRDefault="0099618B" w:rsidP="0099618B">
            <w:pPr>
              <w:autoSpaceDE w:val="0"/>
              <w:autoSpaceDN w:val="0"/>
              <w:spacing w:before="40" w:after="40"/>
              <w:rPr>
                <w:rFonts w:cs="Arial"/>
                <w:color w:val="000000"/>
              </w:rPr>
            </w:pPr>
          </w:p>
        </w:tc>
        <w:tc>
          <w:tcPr>
            <w:tcW w:w="422" w:type="dxa"/>
            <w:shd w:val="clear" w:color="auto" w:fill="8B643B"/>
          </w:tcPr>
          <w:p w14:paraId="1AB8EE98" w14:textId="77777777" w:rsidR="0099618B" w:rsidRDefault="0099618B" w:rsidP="0099618B">
            <w:pPr>
              <w:autoSpaceDE w:val="0"/>
              <w:autoSpaceDN w:val="0"/>
              <w:spacing w:before="40" w:after="40"/>
              <w:rPr>
                <w:rFonts w:cs="Arial"/>
                <w:color w:val="000000"/>
              </w:rPr>
            </w:pPr>
          </w:p>
        </w:tc>
      </w:tr>
      <w:tr w:rsidR="0099618B" w14:paraId="7CC24B05" w14:textId="77777777" w:rsidTr="0099618B">
        <w:trPr>
          <w:trHeight w:val="348"/>
        </w:trPr>
        <w:tc>
          <w:tcPr>
            <w:tcW w:w="6630" w:type="dxa"/>
            <w:tcMar>
              <w:top w:w="0" w:type="dxa"/>
              <w:left w:w="30" w:type="dxa"/>
              <w:bottom w:w="0" w:type="dxa"/>
              <w:right w:w="30" w:type="dxa"/>
            </w:tcMar>
            <w:hideMark/>
          </w:tcPr>
          <w:p w14:paraId="51C77A8C" w14:textId="77777777" w:rsidR="0099618B" w:rsidRDefault="0099618B" w:rsidP="0099618B">
            <w:pPr>
              <w:autoSpaceDE w:val="0"/>
              <w:autoSpaceDN w:val="0"/>
              <w:spacing w:before="40" w:after="40"/>
              <w:rPr>
                <w:rFonts w:cs="Arial"/>
                <w:color w:val="000000"/>
              </w:rPr>
            </w:pPr>
            <w:r>
              <w:rPr>
                <w:color w:val="000000"/>
              </w:rPr>
              <w:t>Reflections Group (victims of domestic violence delivered by DVPC)</w:t>
            </w:r>
          </w:p>
        </w:tc>
        <w:tc>
          <w:tcPr>
            <w:tcW w:w="422" w:type="dxa"/>
            <w:tcMar>
              <w:top w:w="0" w:type="dxa"/>
              <w:left w:w="30" w:type="dxa"/>
              <w:bottom w:w="0" w:type="dxa"/>
              <w:right w:w="30" w:type="dxa"/>
            </w:tcMar>
          </w:tcPr>
          <w:p w14:paraId="6CB53BE7"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7FC7EE19" w14:textId="77777777" w:rsidR="0099618B" w:rsidRDefault="0099618B" w:rsidP="0099618B">
            <w:pPr>
              <w:autoSpaceDE w:val="0"/>
              <w:autoSpaceDN w:val="0"/>
              <w:spacing w:before="40" w:after="40"/>
              <w:rPr>
                <w:rFonts w:cs="Arial"/>
                <w:color w:val="000000"/>
              </w:rPr>
            </w:pPr>
          </w:p>
        </w:tc>
        <w:tc>
          <w:tcPr>
            <w:tcW w:w="422" w:type="dxa"/>
            <w:shd w:val="clear" w:color="auto" w:fill="8B643B"/>
            <w:tcMar>
              <w:top w:w="0" w:type="dxa"/>
              <w:left w:w="30" w:type="dxa"/>
              <w:bottom w:w="0" w:type="dxa"/>
              <w:right w:w="30" w:type="dxa"/>
            </w:tcMar>
          </w:tcPr>
          <w:p w14:paraId="3406258D" w14:textId="77777777" w:rsidR="0099618B" w:rsidRDefault="0099618B" w:rsidP="0099618B">
            <w:pPr>
              <w:autoSpaceDE w:val="0"/>
              <w:autoSpaceDN w:val="0"/>
              <w:spacing w:before="40" w:after="40"/>
              <w:rPr>
                <w:rFonts w:cs="Arial"/>
                <w:color w:val="000000"/>
              </w:rPr>
            </w:pPr>
          </w:p>
        </w:tc>
        <w:tc>
          <w:tcPr>
            <w:tcW w:w="422" w:type="dxa"/>
            <w:shd w:val="clear" w:color="auto" w:fill="auto"/>
          </w:tcPr>
          <w:p w14:paraId="6ADB5E6C" w14:textId="77777777" w:rsidR="0099618B" w:rsidRDefault="0099618B" w:rsidP="0099618B">
            <w:pPr>
              <w:autoSpaceDE w:val="0"/>
              <w:autoSpaceDN w:val="0"/>
              <w:spacing w:before="40" w:after="40"/>
              <w:rPr>
                <w:rFonts w:cs="Arial"/>
                <w:color w:val="000000"/>
              </w:rPr>
            </w:pPr>
          </w:p>
        </w:tc>
      </w:tr>
    </w:tbl>
    <w:p w14:paraId="6C892075" w14:textId="77777777" w:rsidR="00D736CA" w:rsidRPr="00973D41" w:rsidRDefault="00227E83" w:rsidP="00D736CA">
      <w:pPr>
        <w:pStyle w:val="Heading3"/>
      </w:pPr>
      <w:r w:rsidRPr="00973D41">
        <w:t>Programs offered in Women’s Prisons</w:t>
      </w:r>
      <w:bookmarkEnd w:id="273"/>
      <w:bookmarkEnd w:id="274"/>
    </w:p>
    <w:p w14:paraId="63AF29AE" w14:textId="458C39D5" w:rsidR="00D736CA" w:rsidRDefault="00227E83" w:rsidP="00D736CA">
      <w:pPr>
        <w:spacing w:after="240"/>
        <w:rPr>
          <w:rFonts w:cs="Arial"/>
        </w:rPr>
      </w:pPr>
      <w:r w:rsidRPr="00973D41">
        <w:rPr>
          <w:rFonts w:cs="Arial"/>
        </w:rPr>
        <w:t>A range of rehabilitation programs is offered to women in Queensland prisons.</w:t>
      </w:r>
    </w:p>
    <w:p w14:paraId="78DA6C78" w14:textId="379E0487" w:rsidR="00D736CA" w:rsidRDefault="000A16B5" w:rsidP="00D736CA">
      <w:pPr>
        <w:spacing w:before="240" w:after="240"/>
      </w:pPr>
      <w:r>
        <w:t xml:space="preserve">In 2019 we were informed that </w:t>
      </w:r>
      <w:r w:rsidR="00227E83">
        <w:t>QCS has a number of procurement processes underway seeking a new suite of substance misuse programs ranging from counselling and short interventions through to intensive group based programs. Program</w:t>
      </w:r>
      <w:r>
        <w:t>s</w:t>
      </w:r>
      <w:r w:rsidR="00227E83">
        <w:t xml:space="preserve"> specifically designed for women are being sought through this process, and will be implemented </w:t>
      </w:r>
      <w:r w:rsidR="00880ECD">
        <w:t xml:space="preserve">in mid </w:t>
      </w:r>
      <w:r w:rsidR="00227E83">
        <w:t>2019.</w:t>
      </w:r>
      <w:r w:rsidR="006F7708">
        <w:rPr>
          <w:rStyle w:val="FootnoteReference"/>
        </w:rPr>
        <w:footnoteReference w:id="213"/>
      </w:r>
      <w:r w:rsidR="00CB70AE">
        <w:t xml:space="preserve"> </w:t>
      </w:r>
    </w:p>
    <w:p w14:paraId="45CCB234" w14:textId="33CCAB98" w:rsidR="0099618B" w:rsidRDefault="0099618B" w:rsidP="0099618B">
      <w:pPr>
        <w:pStyle w:val="Caption"/>
        <w:jc w:val="left"/>
      </w:pPr>
      <w:r>
        <w:t>Table 30: Programs delivered at Queensland women’s prisons</w:t>
      </w:r>
    </w:p>
    <w:p w14:paraId="2AB40903" w14:textId="6E5B760D" w:rsidR="0099618B" w:rsidRDefault="0099618B" w:rsidP="0099618B">
      <w:pPr>
        <w:pStyle w:val="Caption"/>
        <w:jc w:val="left"/>
        <w:rPr>
          <w:rFonts w:cs="Arial"/>
        </w:rPr>
      </w:pPr>
      <w:r>
        <w:t>Source: Queensland Corrective Services (unpublished administrative data).</w:t>
      </w:r>
    </w:p>
    <w:p w14:paraId="442076D3" w14:textId="6E9FF021" w:rsidR="0099618B" w:rsidRDefault="0099618B" w:rsidP="00D736CA">
      <w:pPr>
        <w:spacing w:before="240" w:after="240"/>
        <w:rPr>
          <w:rFonts w:cs="Arial"/>
        </w:rPr>
      </w:pPr>
    </w:p>
    <w:p w14:paraId="6E802CDB" w14:textId="77777777" w:rsidR="00D736CA" w:rsidRPr="00973D41" w:rsidRDefault="00227E83" w:rsidP="00D736CA">
      <w:pPr>
        <w:spacing w:before="240" w:after="240"/>
        <w:rPr>
          <w:rFonts w:cs="Arial"/>
        </w:rPr>
      </w:pPr>
      <w:r w:rsidRPr="00973D41">
        <w:rPr>
          <w:rFonts w:cs="Arial"/>
        </w:rPr>
        <w:t xml:space="preserve">In addition to the above, Numinbah Correctional Centre also offers Alcoholic and Narcotic Anonymous and Positive Parenting programs. </w:t>
      </w:r>
    </w:p>
    <w:p w14:paraId="4645B1BD" w14:textId="77777777" w:rsidR="00D736CA" w:rsidRPr="00973D41" w:rsidRDefault="00227E83" w:rsidP="00D736CA">
      <w:pPr>
        <w:spacing w:after="240"/>
        <w:rPr>
          <w:rFonts w:cs="Arial"/>
        </w:rPr>
      </w:pPr>
      <w:r w:rsidRPr="00973D41">
        <w:rPr>
          <w:rFonts w:cs="Arial"/>
        </w:rPr>
        <w:t>HJCC offers a series of programs and services, some of which are delivered within the centre</w:t>
      </w:r>
      <w:r>
        <w:rPr>
          <w:rFonts w:cs="Arial"/>
        </w:rPr>
        <w:t>,</w:t>
      </w:r>
      <w:r w:rsidRPr="00973D41">
        <w:rPr>
          <w:rFonts w:cs="Arial"/>
        </w:rPr>
        <w:t>some on a one</w:t>
      </w:r>
      <w:r>
        <w:rPr>
          <w:rFonts w:cs="Arial"/>
        </w:rPr>
        <w:t>-</w:t>
      </w:r>
      <w:r w:rsidRPr="00973D41">
        <w:rPr>
          <w:rFonts w:cs="Arial"/>
        </w:rPr>
        <w:t>on</w:t>
      </w:r>
      <w:r>
        <w:rPr>
          <w:rFonts w:cs="Arial"/>
        </w:rPr>
        <w:t>-</w:t>
      </w:r>
      <w:r w:rsidRPr="00973D41">
        <w:rPr>
          <w:rFonts w:cs="Arial"/>
        </w:rPr>
        <w:t>one basis</w:t>
      </w:r>
      <w:r>
        <w:rPr>
          <w:rFonts w:cs="Arial"/>
        </w:rPr>
        <w:t>,</w:t>
      </w:r>
      <w:r w:rsidRPr="00973D41">
        <w:rPr>
          <w:rFonts w:cs="Arial"/>
        </w:rPr>
        <w:t xml:space="preserve"> and some where the woman attends a program o</w:t>
      </w:r>
      <w:r>
        <w:rPr>
          <w:rFonts w:cs="Arial"/>
        </w:rPr>
        <w:t>utside the facility. Some of th</w:t>
      </w:r>
      <w:r w:rsidRPr="00973D41">
        <w:rPr>
          <w:rFonts w:cs="Arial"/>
        </w:rPr>
        <w:t>e programs are:</w:t>
      </w:r>
    </w:p>
    <w:p w14:paraId="7AC073F4" w14:textId="77777777" w:rsidR="00D736CA" w:rsidRPr="00973D41" w:rsidRDefault="00227E83" w:rsidP="00F918F0">
      <w:pPr>
        <w:pStyle w:val="ListParagraph"/>
        <w:numPr>
          <w:ilvl w:val="0"/>
          <w:numId w:val="33"/>
        </w:numPr>
        <w:contextualSpacing w:val="0"/>
        <w:rPr>
          <w:rFonts w:cs="Arial"/>
          <w:szCs w:val="28"/>
          <w:lang w:val="en"/>
        </w:rPr>
      </w:pPr>
      <w:r w:rsidRPr="00973D41">
        <w:rPr>
          <w:rFonts w:cs="Arial"/>
          <w:szCs w:val="28"/>
          <w:lang w:val="en"/>
        </w:rPr>
        <w:t>‘Circle of Security’: an emotion-based program for mothers and pregnant women;</w:t>
      </w:r>
    </w:p>
    <w:p w14:paraId="442D3EBE" w14:textId="77777777" w:rsidR="00D736CA" w:rsidRPr="00973D41" w:rsidRDefault="00227E83" w:rsidP="00F918F0">
      <w:pPr>
        <w:pStyle w:val="ListParagraph"/>
        <w:numPr>
          <w:ilvl w:val="0"/>
          <w:numId w:val="33"/>
        </w:numPr>
        <w:contextualSpacing w:val="0"/>
        <w:rPr>
          <w:rFonts w:cs="Arial"/>
          <w:szCs w:val="28"/>
          <w:lang w:val="en"/>
        </w:rPr>
      </w:pPr>
      <w:r>
        <w:rPr>
          <w:rFonts w:cs="Arial"/>
          <w:szCs w:val="28"/>
          <w:lang w:val="en"/>
        </w:rPr>
        <w:t>f</w:t>
      </w:r>
      <w:r w:rsidRPr="00973D41">
        <w:rPr>
          <w:rFonts w:cs="Arial"/>
          <w:szCs w:val="28"/>
          <w:lang w:val="en"/>
        </w:rPr>
        <w:t>inancial counselling (provided by Relationships Australia or United Care Services);</w:t>
      </w:r>
    </w:p>
    <w:p w14:paraId="16CCD678" w14:textId="77777777" w:rsidR="00D736CA" w:rsidRPr="00973D41" w:rsidRDefault="00227E83" w:rsidP="00F918F0">
      <w:pPr>
        <w:pStyle w:val="ListParagraph"/>
        <w:numPr>
          <w:ilvl w:val="0"/>
          <w:numId w:val="33"/>
        </w:numPr>
        <w:contextualSpacing w:val="0"/>
        <w:rPr>
          <w:rFonts w:cs="Arial"/>
          <w:szCs w:val="28"/>
          <w:lang w:val="en"/>
        </w:rPr>
      </w:pPr>
      <w:r w:rsidRPr="00973D41">
        <w:rPr>
          <w:rFonts w:cs="Arial"/>
          <w:szCs w:val="28"/>
          <w:lang w:val="en"/>
        </w:rPr>
        <w:t>gambling counselling (with Relationships Australia at Spring Hill);</w:t>
      </w:r>
    </w:p>
    <w:p w14:paraId="4B4C6C18" w14:textId="77777777" w:rsidR="00D736CA" w:rsidRPr="00973D41" w:rsidRDefault="00227E83" w:rsidP="00F918F0">
      <w:pPr>
        <w:pStyle w:val="ListParagraph"/>
        <w:numPr>
          <w:ilvl w:val="0"/>
          <w:numId w:val="33"/>
        </w:numPr>
        <w:contextualSpacing w:val="0"/>
        <w:rPr>
          <w:rFonts w:cs="Arial"/>
          <w:szCs w:val="28"/>
          <w:lang w:val="en"/>
        </w:rPr>
      </w:pPr>
      <w:r w:rsidRPr="00973D41">
        <w:rPr>
          <w:rFonts w:cs="Arial"/>
          <w:szCs w:val="28"/>
          <w:lang w:val="en"/>
        </w:rPr>
        <w:t>‘Amend’ program: assisting mothers to end the need for drugs (an Anglicare program that can follow the woman when she is released from prison if she is in the catchment areas of Brisbane / Gold Coast);</w:t>
      </w:r>
    </w:p>
    <w:p w14:paraId="4DDBBEE4" w14:textId="77777777" w:rsidR="00D736CA" w:rsidRPr="00973D41" w:rsidRDefault="00227E83" w:rsidP="00F918F0">
      <w:pPr>
        <w:pStyle w:val="ListParagraph"/>
        <w:numPr>
          <w:ilvl w:val="0"/>
          <w:numId w:val="33"/>
        </w:numPr>
        <w:contextualSpacing w:val="0"/>
        <w:rPr>
          <w:rFonts w:cs="Arial"/>
          <w:szCs w:val="28"/>
          <w:lang w:val="en"/>
        </w:rPr>
      </w:pPr>
      <w:r w:rsidRPr="00973D41">
        <w:rPr>
          <w:rFonts w:cs="Arial"/>
          <w:szCs w:val="28"/>
          <w:lang w:val="en"/>
        </w:rPr>
        <w:t>QuIHN (Queensland Injectable Health Network) counselling for women whose lives are affected by substance use;</w:t>
      </w:r>
      <w:r>
        <w:rPr>
          <w:rFonts w:cs="Arial"/>
          <w:szCs w:val="28"/>
          <w:lang w:val="en"/>
        </w:rPr>
        <w:t xml:space="preserve"> and</w:t>
      </w:r>
    </w:p>
    <w:p w14:paraId="0237196F" w14:textId="77777777" w:rsidR="00D736CA" w:rsidRPr="00973D41" w:rsidRDefault="00227E83" w:rsidP="00F918F0">
      <w:pPr>
        <w:pStyle w:val="ListParagraph"/>
        <w:numPr>
          <w:ilvl w:val="0"/>
          <w:numId w:val="33"/>
        </w:numPr>
        <w:spacing w:after="240"/>
        <w:contextualSpacing w:val="0"/>
        <w:rPr>
          <w:rFonts w:cs="Arial"/>
          <w:szCs w:val="28"/>
          <w:lang w:val="en"/>
        </w:rPr>
      </w:pPr>
      <w:r>
        <w:rPr>
          <w:rFonts w:cs="Arial"/>
          <w:szCs w:val="28"/>
          <w:lang w:val="en"/>
        </w:rPr>
        <w:t>g</w:t>
      </w:r>
      <w:r w:rsidRPr="00973D41">
        <w:rPr>
          <w:rFonts w:cs="Arial"/>
          <w:szCs w:val="28"/>
          <w:lang w:val="en"/>
        </w:rPr>
        <w:t>eneral counselling (provided by Nundah Neighborhood Centre).</w:t>
      </w:r>
    </w:p>
    <w:p w14:paraId="16D75A52" w14:textId="77777777" w:rsidR="00D736CA" w:rsidRPr="00973D41" w:rsidRDefault="00227E83" w:rsidP="00D736CA">
      <w:pPr>
        <w:spacing w:after="240"/>
        <w:rPr>
          <w:rFonts w:cs="Arial"/>
        </w:rPr>
      </w:pPr>
      <w:r w:rsidRPr="00973D41">
        <w:rPr>
          <w:rFonts w:cs="Arial"/>
        </w:rPr>
        <w:t>HJCC does not currently provide alcohol or narcotics anonymous (AA or NA) group programs within the centre. However, we were informed that a woman may attend external meetings of these programs with a volunteer sponsor, or have one</w:t>
      </w:r>
      <w:r>
        <w:rPr>
          <w:rFonts w:cs="Arial"/>
        </w:rPr>
        <w:t>-</w:t>
      </w:r>
      <w:r w:rsidRPr="00973D41">
        <w:rPr>
          <w:rFonts w:cs="Arial"/>
        </w:rPr>
        <w:t>on</w:t>
      </w:r>
      <w:r>
        <w:rPr>
          <w:rFonts w:cs="Arial"/>
        </w:rPr>
        <w:t>-</w:t>
      </w:r>
      <w:r w:rsidRPr="00973D41">
        <w:rPr>
          <w:rFonts w:cs="Arial"/>
        </w:rPr>
        <w:t>one meetings (with a sponsor) within the centre.</w:t>
      </w:r>
      <w:r>
        <w:rPr>
          <w:rStyle w:val="FootnoteReference"/>
          <w:rFonts w:cs="Arial"/>
        </w:rPr>
        <w:footnoteReference w:id="214"/>
      </w:r>
    </w:p>
    <w:p w14:paraId="5EB0A899" w14:textId="77777777" w:rsidR="00D736CA" w:rsidRPr="00973D41" w:rsidRDefault="00227E83" w:rsidP="00D736CA">
      <w:pPr>
        <w:pStyle w:val="Heading4"/>
      </w:pPr>
      <w:r w:rsidRPr="00973D41">
        <w:t>SPER debt reduction program</w:t>
      </w:r>
    </w:p>
    <w:p w14:paraId="3A40D7E3" w14:textId="77777777" w:rsidR="00D736CA" w:rsidRPr="00973D41" w:rsidRDefault="00227E83" w:rsidP="00D736CA">
      <w:pPr>
        <w:spacing w:after="240"/>
        <w:rPr>
          <w:rFonts w:cs="Arial"/>
          <w:color w:val="000000"/>
        </w:rPr>
      </w:pPr>
      <w:r w:rsidRPr="00973D41">
        <w:rPr>
          <w:rFonts w:cs="Arial"/>
          <w:color w:val="000000"/>
        </w:rPr>
        <w:t>Many women come to prison with unpaid fines, and this burden greatly hinders their capacity to manage their financial affairs when they leave prison.</w:t>
      </w:r>
    </w:p>
    <w:p w14:paraId="64A7054A" w14:textId="77777777" w:rsidR="00D736CA" w:rsidRPr="00973D41" w:rsidRDefault="00227E83" w:rsidP="00D736CA">
      <w:pPr>
        <w:spacing w:after="240"/>
        <w:rPr>
          <w:rFonts w:cs="Arial"/>
        </w:rPr>
      </w:pPr>
      <w:r w:rsidRPr="00973D41">
        <w:rPr>
          <w:rFonts w:cs="Arial"/>
        </w:rPr>
        <w:t xml:space="preserve">At the time of our consultation, an innovative pilot program was being trialled at HJCC through which prisoners </w:t>
      </w:r>
      <w:r w:rsidRPr="00973D41">
        <w:rPr>
          <w:rFonts w:cs="Arial"/>
          <w:color w:val="000000"/>
        </w:rPr>
        <w:t xml:space="preserve">who have a debt registered with the State Penalties Enforcement Registry (SPER) </w:t>
      </w:r>
      <w:r w:rsidRPr="00973D41">
        <w:rPr>
          <w:rFonts w:cs="Arial"/>
        </w:rPr>
        <w:t xml:space="preserve">may </w:t>
      </w:r>
      <w:r w:rsidRPr="00973D41">
        <w:rPr>
          <w:rFonts w:cs="Arial"/>
          <w:color w:val="000000"/>
        </w:rPr>
        <w:t>be eligible to have unpaid fines or penalties converted to unpaid community work.</w:t>
      </w:r>
      <w:r>
        <w:rPr>
          <w:rStyle w:val="FootnoteReference"/>
          <w:rFonts w:cs="Arial"/>
          <w:color w:val="000000"/>
        </w:rPr>
        <w:footnoteReference w:id="215"/>
      </w:r>
      <w:r w:rsidRPr="00973D41">
        <w:rPr>
          <w:rFonts w:cs="Arial"/>
          <w:color w:val="000000"/>
        </w:rPr>
        <w:t xml:space="preserve"> The prisoner performs unpaid community work</w:t>
      </w:r>
      <w:r>
        <w:rPr>
          <w:rFonts w:cs="Arial"/>
          <w:color w:val="000000"/>
        </w:rPr>
        <w:t xml:space="preserve"> while incarcerated</w:t>
      </w:r>
      <w:r w:rsidRPr="00973D41">
        <w:rPr>
          <w:rFonts w:cs="Arial"/>
          <w:color w:val="000000"/>
        </w:rPr>
        <w:t xml:space="preserve"> to pay off their debt.</w:t>
      </w:r>
      <w:r>
        <w:rPr>
          <w:rStyle w:val="FootnoteReference"/>
          <w:rFonts w:cs="Arial"/>
          <w:color w:val="000000"/>
        </w:rPr>
        <w:footnoteReference w:id="216"/>
      </w:r>
      <w:r w:rsidRPr="00973D41">
        <w:rPr>
          <w:rFonts w:cs="Arial"/>
          <w:color w:val="000000"/>
        </w:rPr>
        <w:t xml:space="preserve"> Rather than recommencing their lives outside prison under a significant burden of debt, this program</w:t>
      </w:r>
      <w:r w:rsidRPr="00973D41">
        <w:rPr>
          <w:rFonts w:cs="Arial"/>
        </w:rPr>
        <w:t xml:space="preserve"> </w:t>
      </w:r>
      <w:r w:rsidRPr="00973D41">
        <w:rPr>
          <w:rFonts w:cs="Arial"/>
          <w:color w:val="000000"/>
        </w:rPr>
        <w:t>should be of major benefit to women and men leaving prison to re-establish their lives with a ‘cleaner slate’.</w:t>
      </w:r>
    </w:p>
    <w:p w14:paraId="7682E250" w14:textId="77777777" w:rsidR="00D736CA" w:rsidRDefault="00227E83" w:rsidP="00D736CA">
      <w:pPr>
        <w:pStyle w:val="Heading3"/>
      </w:pPr>
      <w:bookmarkStart w:id="275" w:name="_Toc536542633"/>
      <w:bookmarkStart w:id="276" w:name="_Toc536715250"/>
      <w:r>
        <w:lastRenderedPageBreak/>
        <w:t>Access to programs</w:t>
      </w:r>
      <w:bookmarkEnd w:id="275"/>
      <w:bookmarkEnd w:id="276"/>
    </w:p>
    <w:p w14:paraId="16310FA0" w14:textId="77777777" w:rsidR="00D736CA" w:rsidRPr="00973D41" w:rsidRDefault="00227E83" w:rsidP="00D736CA">
      <w:pPr>
        <w:spacing w:after="240"/>
        <w:rPr>
          <w:rFonts w:cs="Arial"/>
        </w:rPr>
      </w:pPr>
      <w:r w:rsidRPr="00973D41">
        <w:rPr>
          <w:rFonts w:cs="Arial"/>
        </w:rPr>
        <w:t>In his 2016 report on the overcrowding in Brisbane Women’s Correctional Centre, the Ombudsman drew attention to the:</w:t>
      </w:r>
    </w:p>
    <w:p w14:paraId="73312AA3" w14:textId="77777777" w:rsidR="00D736CA" w:rsidRPr="00973D41" w:rsidRDefault="00227E83" w:rsidP="00F918F0">
      <w:pPr>
        <w:pStyle w:val="ListParagraph"/>
        <w:numPr>
          <w:ilvl w:val="0"/>
          <w:numId w:val="34"/>
        </w:numPr>
        <w:spacing w:after="240"/>
        <w:contextualSpacing w:val="0"/>
        <w:rPr>
          <w:rFonts w:cs="Arial"/>
          <w:szCs w:val="28"/>
          <w:lang w:val="en"/>
        </w:rPr>
      </w:pPr>
      <w:r w:rsidRPr="00973D41">
        <w:rPr>
          <w:rFonts w:cs="Arial"/>
          <w:szCs w:val="28"/>
          <w:lang w:val="en"/>
        </w:rPr>
        <w:t xml:space="preserve">very low proportion of program places available as a proportion </w:t>
      </w:r>
      <w:r>
        <w:rPr>
          <w:rFonts w:cs="Arial"/>
          <w:szCs w:val="28"/>
          <w:lang w:val="en"/>
        </w:rPr>
        <w:t xml:space="preserve">of </w:t>
      </w:r>
      <w:r w:rsidRPr="00973D41">
        <w:rPr>
          <w:rFonts w:cs="Arial"/>
          <w:szCs w:val="28"/>
          <w:lang w:val="en"/>
        </w:rPr>
        <w:t>the total number of prisoners moving through the centre in a year;</w:t>
      </w:r>
    </w:p>
    <w:p w14:paraId="403DB44A" w14:textId="77777777" w:rsidR="00D736CA" w:rsidRPr="00973D41" w:rsidRDefault="00227E83" w:rsidP="00F918F0">
      <w:pPr>
        <w:pStyle w:val="ListParagraph"/>
        <w:numPr>
          <w:ilvl w:val="0"/>
          <w:numId w:val="34"/>
        </w:numPr>
        <w:contextualSpacing w:val="0"/>
        <w:rPr>
          <w:rFonts w:cs="Arial"/>
          <w:szCs w:val="28"/>
          <w:lang w:val="en"/>
        </w:rPr>
      </w:pPr>
      <w:r w:rsidRPr="00973D41">
        <w:rPr>
          <w:rFonts w:cs="Arial"/>
          <w:szCs w:val="28"/>
          <w:lang w:val="en"/>
        </w:rPr>
        <w:t>lack of an increase in offender development staff, in spite of the increasing numbers of prisoners;</w:t>
      </w:r>
      <w:r>
        <w:rPr>
          <w:rFonts w:cs="Arial"/>
          <w:szCs w:val="28"/>
          <w:lang w:val="en"/>
        </w:rPr>
        <w:t xml:space="preserve"> and</w:t>
      </w:r>
    </w:p>
    <w:p w14:paraId="1A3A4524" w14:textId="77777777" w:rsidR="00D736CA" w:rsidRPr="00973D41" w:rsidRDefault="00227E83" w:rsidP="00F918F0">
      <w:pPr>
        <w:pStyle w:val="ListParagraph"/>
        <w:numPr>
          <w:ilvl w:val="0"/>
          <w:numId w:val="34"/>
        </w:numPr>
        <w:spacing w:after="240"/>
        <w:contextualSpacing w:val="0"/>
        <w:rPr>
          <w:rFonts w:cs="Arial"/>
          <w:szCs w:val="28"/>
          <w:lang w:val="en"/>
        </w:rPr>
      </w:pPr>
      <w:r w:rsidRPr="00973D41">
        <w:rPr>
          <w:rFonts w:cs="Arial"/>
          <w:szCs w:val="28"/>
          <w:lang w:val="en"/>
        </w:rPr>
        <w:t>decrease in the number of program completions, even though there was a significant increase in the average prison population.</w:t>
      </w:r>
      <w:r>
        <w:rPr>
          <w:rFonts w:cs="Arial"/>
          <w:sz w:val="18"/>
          <w:szCs w:val="28"/>
          <w:vertAlign w:val="superscript"/>
          <w:lang w:val="en"/>
        </w:rPr>
        <w:footnoteReference w:id="217"/>
      </w:r>
    </w:p>
    <w:p w14:paraId="487B29C7" w14:textId="2DD0E4F8" w:rsidR="00D736CA" w:rsidRDefault="00227E83" w:rsidP="00D736CA">
      <w:pPr>
        <w:spacing w:after="240"/>
        <w:rPr>
          <w:rFonts w:cs="Arial"/>
        </w:rPr>
      </w:pPr>
      <w:r w:rsidRPr="00973D41">
        <w:rPr>
          <w:rFonts w:cs="Arial"/>
        </w:rPr>
        <w:t>The Ombudsman recommended that QCS increase</w:t>
      </w:r>
      <w:r>
        <w:rPr>
          <w:rFonts w:cs="Arial"/>
        </w:rPr>
        <w:t>s</w:t>
      </w:r>
      <w:r w:rsidRPr="00973D41">
        <w:rPr>
          <w:rFonts w:cs="Arial"/>
        </w:rPr>
        <w:t xml:space="preserve"> program delivery and transitional services provided to prisoners at BWCC to ensure more prisoners are able to receive the benefit of the programs and services that QCS is required to provide under the </w:t>
      </w:r>
      <w:r w:rsidR="0099618B" w:rsidRPr="0099618B">
        <w:rPr>
          <w:rFonts w:cs="Arial"/>
          <w:i/>
        </w:rPr>
        <w:t>Corrective Services</w:t>
      </w:r>
      <w:r w:rsidRPr="0099618B">
        <w:rPr>
          <w:rFonts w:cs="Arial"/>
          <w:i/>
        </w:rPr>
        <w:t xml:space="preserve"> Act</w:t>
      </w:r>
      <w:r w:rsidRPr="00973D41">
        <w:rPr>
          <w:rFonts w:cs="Arial"/>
        </w:rPr>
        <w:t>.</w:t>
      </w:r>
      <w:r>
        <w:rPr>
          <w:rStyle w:val="FootnoteReference"/>
          <w:rFonts w:cs="Arial"/>
        </w:rPr>
        <w:footnoteReference w:id="218"/>
      </w:r>
    </w:p>
    <w:p w14:paraId="37FE9DDF" w14:textId="1A932D6B" w:rsidR="00D736CA" w:rsidRDefault="00177D06" w:rsidP="00D736CA">
      <w:r>
        <w:t>QCS has advised that a</w:t>
      </w:r>
      <w:r w:rsidR="00227E83">
        <w:t>ccess to a wider range of programs and services at female facilities has occurred since 2016</w:t>
      </w:r>
      <w:r>
        <w:t>.</w:t>
      </w:r>
      <w:r w:rsidR="00227E83">
        <w:t xml:space="preserve"> This has allowed a significantly higher level of program completions to be achieved</w:t>
      </w:r>
      <w:r>
        <w:t>.</w:t>
      </w:r>
    </w:p>
    <w:p w14:paraId="3DFB410A" w14:textId="5A8C8C43" w:rsidR="00D736CA" w:rsidRDefault="0099618B" w:rsidP="0099618B">
      <w:pPr>
        <w:pStyle w:val="Caption"/>
        <w:jc w:val="left"/>
      </w:pPr>
      <w:r>
        <w:t>Table 31: Program completions in Queensland women’s prisons</w:t>
      </w:r>
    </w:p>
    <w:tbl>
      <w:tblPr>
        <w:tblStyle w:val="TableGrid"/>
        <w:tblW w:w="7546" w:type="dxa"/>
        <w:tblBorders>
          <w:top w:val="dotted" w:sz="4" w:space="0" w:color="8B643B"/>
          <w:left w:val="dotted" w:sz="4" w:space="0" w:color="8B643B"/>
          <w:bottom w:val="dotted" w:sz="4" w:space="0" w:color="8B643B"/>
          <w:right w:val="dotted" w:sz="4" w:space="0" w:color="8B643B"/>
          <w:insideH w:val="dotted" w:sz="4" w:space="0" w:color="8B643B"/>
          <w:insideV w:val="dotted" w:sz="4" w:space="0" w:color="8B643B"/>
        </w:tblBorders>
        <w:tblLook w:val="04A0" w:firstRow="1" w:lastRow="0" w:firstColumn="1" w:lastColumn="0" w:noHBand="0" w:noVBand="1"/>
      </w:tblPr>
      <w:tblGrid>
        <w:gridCol w:w="2486"/>
        <w:gridCol w:w="1620"/>
        <w:gridCol w:w="1607"/>
        <w:gridCol w:w="1833"/>
      </w:tblGrid>
      <w:tr w:rsidR="00151C11" w14:paraId="3608ED19" w14:textId="77777777" w:rsidTr="0099618B">
        <w:trPr>
          <w:trHeight w:val="1134"/>
        </w:trPr>
        <w:tc>
          <w:tcPr>
            <w:tcW w:w="2486" w:type="dxa"/>
            <w:shd w:val="clear" w:color="auto" w:fill="auto"/>
          </w:tcPr>
          <w:p w14:paraId="6AFAEBFB" w14:textId="77777777" w:rsidR="00D736CA" w:rsidRPr="00E839E6" w:rsidRDefault="00227E83" w:rsidP="00D736CA">
            <w:pPr>
              <w:rPr>
                <w:b/>
              </w:rPr>
            </w:pPr>
            <w:r w:rsidRPr="00E839E6">
              <w:rPr>
                <w:b/>
              </w:rPr>
              <w:t xml:space="preserve">Location </w:t>
            </w:r>
          </w:p>
        </w:tc>
        <w:tc>
          <w:tcPr>
            <w:tcW w:w="1620" w:type="dxa"/>
            <w:shd w:val="clear" w:color="auto" w:fill="auto"/>
          </w:tcPr>
          <w:p w14:paraId="373BE3BC" w14:textId="77777777" w:rsidR="00D736CA" w:rsidRDefault="00227E83" w:rsidP="00D736CA">
            <w:pPr>
              <w:jc w:val="center"/>
              <w:rPr>
                <w:b/>
              </w:rPr>
            </w:pPr>
            <w:r>
              <w:rPr>
                <w:b/>
              </w:rPr>
              <w:t xml:space="preserve">Program completions in   </w:t>
            </w:r>
          </w:p>
          <w:p w14:paraId="0F9C7E57" w14:textId="7E924D02" w:rsidR="00D736CA" w:rsidRPr="00E839E6" w:rsidRDefault="00227E83" w:rsidP="0099618B">
            <w:pPr>
              <w:jc w:val="center"/>
              <w:rPr>
                <w:b/>
              </w:rPr>
            </w:pPr>
            <w:r w:rsidRPr="00E839E6">
              <w:rPr>
                <w:b/>
              </w:rPr>
              <w:t>2016-17</w:t>
            </w:r>
          </w:p>
        </w:tc>
        <w:tc>
          <w:tcPr>
            <w:tcW w:w="1607" w:type="dxa"/>
            <w:shd w:val="clear" w:color="auto" w:fill="auto"/>
          </w:tcPr>
          <w:p w14:paraId="01A77752" w14:textId="77777777" w:rsidR="00D736CA" w:rsidRDefault="00227E83" w:rsidP="00D736CA">
            <w:pPr>
              <w:jc w:val="center"/>
              <w:rPr>
                <w:b/>
              </w:rPr>
            </w:pPr>
            <w:r>
              <w:rPr>
                <w:b/>
              </w:rPr>
              <w:t xml:space="preserve">Program completions in </w:t>
            </w:r>
          </w:p>
          <w:p w14:paraId="1099429C" w14:textId="3FEC2982" w:rsidR="00D736CA" w:rsidRPr="00E839E6" w:rsidRDefault="00227E83" w:rsidP="0099618B">
            <w:pPr>
              <w:jc w:val="center"/>
              <w:rPr>
                <w:b/>
              </w:rPr>
            </w:pPr>
            <w:r w:rsidRPr="00E839E6">
              <w:rPr>
                <w:b/>
              </w:rPr>
              <w:t xml:space="preserve">2017-18 </w:t>
            </w:r>
          </w:p>
        </w:tc>
        <w:tc>
          <w:tcPr>
            <w:tcW w:w="1833" w:type="dxa"/>
            <w:shd w:val="clear" w:color="auto" w:fill="auto"/>
          </w:tcPr>
          <w:p w14:paraId="629D0887" w14:textId="77777777" w:rsidR="00D736CA" w:rsidRDefault="00227E83" w:rsidP="00D736CA">
            <w:pPr>
              <w:jc w:val="center"/>
              <w:rPr>
                <w:b/>
              </w:rPr>
            </w:pPr>
            <w:r>
              <w:rPr>
                <w:b/>
              </w:rPr>
              <w:t xml:space="preserve">Program completions in </w:t>
            </w:r>
          </w:p>
          <w:p w14:paraId="3D5D0EAE" w14:textId="562CA596" w:rsidR="00D736CA" w:rsidRPr="00E839E6" w:rsidRDefault="00227E83" w:rsidP="0099618B">
            <w:pPr>
              <w:jc w:val="center"/>
              <w:rPr>
                <w:b/>
              </w:rPr>
            </w:pPr>
            <w:r w:rsidRPr="00E839E6">
              <w:rPr>
                <w:b/>
              </w:rPr>
              <w:t xml:space="preserve">2018-19 </w:t>
            </w:r>
            <w:r w:rsidR="0099618B">
              <w:rPr>
                <w:b/>
              </w:rPr>
              <w:t>(</w:t>
            </w:r>
            <w:r w:rsidRPr="00E839E6">
              <w:rPr>
                <w:b/>
              </w:rPr>
              <w:t>to end of Dec 2019</w:t>
            </w:r>
            <w:r w:rsidR="0099618B">
              <w:rPr>
                <w:b/>
              </w:rPr>
              <w:t>)</w:t>
            </w:r>
          </w:p>
        </w:tc>
      </w:tr>
      <w:tr w:rsidR="00151C11" w14:paraId="04BCC075" w14:textId="77777777" w:rsidTr="0099618B">
        <w:trPr>
          <w:trHeight w:val="740"/>
        </w:trPr>
        <w:tc>
          <w:tcPr>
            <w:tcW w:w="2486" w:type="dxa"/>
            <w:shd w:val="clear" w:color="auto" w:fill="auto"/>
          </w:tcPr>
          <w:p w14:paraId="0F7CA14A" w14:textId="77777777" w:rsidR="00D736CA" w:rsidRDefault="00227E83" w:rsidP="00D736CA">
            <w:r>
              <w:t xml:space="preserve">Townsville Women’s Correctional Centre </w:t>
            </w:r>
          </w:p>
        </w:tc>
        <w:tc>
          <w:tcPr>
            <w:tcW w:w="1620" w:type="dxa"/>
            <w:shd w:val="clear" w:color="auto" w:fill="auto"/>
          </w:tcPr>
          <w:p w14:paraId="3B44591E" w14:textId="77777777" w:rsidR="00D736CA" w:rsidRDefault="00227E83" w:rsidP="00D736CA">
            <w:pPr>
              <w:jc w:val="center"/>
            </w:pPr>
            <w:r>
              <w:t>177</w:t>
            </w:r>
          </w:p>
        </w:tc>
        <w:tc>
          <w:tcPr>
            <w:tcW w:w="1607" w:type="dxa"/>
            <w:shd w:val="clear" w:color="auto" w:fill="auto"/>
          </w:tcPr>
          <w:p w14:paraId="481BA771" w14:textId="77777777" w:rsidR="00D736CA" w:rsidRDefault="00227E83" w:rsidP="00D736CA">
            <w:pPr>
              <w:jc w:val="center"/>
            </w:pPr>
            <w:r>
              <w:t>135</w:t>
            </w:r>
          </w:p>
        </w:tc>
        <w:tc>
          <w:tcPr>
            <w:tcW w:w="1833" w:type="dxa"/>
            <w:shd w:val="clear" w:color="auto" w:fill="auto"/>
          </w:tcPr>
          <w:p w14:paraId="67F38831" w14:textId="77777777" w:rsidR="00D736CA" w:rsidRDefault="00227E83" w:rsidP="00D736CA">
            <w:pPr>
              <w:jc w:val="center"/>
            </w:pPr>
            <w:r>
              <w:t>129</w:t>
            </w:r>
          </w:p>
        </w:tc>
      </w:tr>
      <w:tr w:rsidR="00151C11" w14:paraId="512E035E" w14:textId="77777777" w:rsidTr="0099618B">
        <w:trPr>
          <w:trHeight w:val="731"/>
        </w:trPr>
        <w:tc>
          <w:tcPr>
            <w:tcW w:w="2486" w:type="dxa"/>
            <w:shd w:val="clear" w:color="auto" w:fill="auto"/>
          </w:tcPr>
          <w:p w14:paraId="582FF742" w14:textId="77777777" w:rsidR="00D736CA" w:rsidRDefault="00227E83" w:rsidP="00D736CA">
            <w:r>
              <w:t xml:space="preserve">Brisbane Women’s Correctional Centre </w:t>
            </w:r>
          </w:p>
        </w:tc>
        <w:tc>
          <w:tcPr>
            <w:tcW w:w="1620" w:type="dxa"/>
            <w:shd w:val="clear" w:color="auto" w:fill="auto"/>
          </w:tcPr>
          <w:p w14:paraId="432D8601" w14:textId="77777777" w:rsidR="00D736CA" w:rsidRDefault="00227E83" w:rsidP="00D736CA">
            <w:pPr>
              <w:jc w:val="center"/>
            </w:pPr>
            <w:r>
              <w:t>176</w:t>
            </w:r>
          </w:p>
        </w:tc>
        <w:tc>
          <w:tcPr>
            <w:tcW w:w="1607" w:type="dxa"/>
            <w:shd w:val="clear" w:color="auto" w:fill="auto"/>
          </w:tcPr>
          <w:p w14:paraId="447AA4D6" w14:textId="77777777" w:rsidR="00D736CA" w:rsidRDefault="00227E83" w:rsidP="00D736CA">
            <w:pPr>
              <w:jc w:val="center"/>
            </w:pPr>
            <w:r>
              <w:t>222</w:t>
            </w:r>
          </w:p>
        </w:tc>
        <w:tc>
          <w:tcPr>
            <w:tcW w:w="1833" w:type="dxa"/>
            <w:shd w:val="clear" w:color="auto" w:fill="auto"/>
          </w:tcPr>
          <w:p w14:paraId="301282BB" w14:textId="77777777" w:rsidR="00D736CA" w:rsidRDefault="00227E83" w:rsidP="00D736CA">
            <w:pPr>
              <w:jc w:val="center"/>
            </w:pPr>
            <w:r>
              <w:t>92</w:t>
            </w:r>
          </w:p>
        </w:tc>
      </w:tr>
      <w:tr w:rsidR="00151C11" w14:paraId="379F1B61" w14:textId="77777777" w:rsidTr="0099618B">
        <w:trPr>
          <w:trHeight w:val="881"/>
        </w:trPr>
        <w:tc>
          <w:tcPr>
            <w:tcW w:w="2486" w:type="dxa"/>
            <w:shd w:val="clear" w:color="auto" w:fill="auto"/>
          </w:tcPr>
          <w:p w14:paraId="6D441944" w14:textId="77777777" w:rsidR="00D736CA" w:rsidRDefault="00227E83" w:rsidP="00D736CA">
            <w:r>
              <w:t xml:space="preserve">Southern Queensland Correctional Centre </w:t>
            </w:r>
          </w:p>
        </w:tc>
        <w:tc>
          <w:tcPr>
            <w:tcW w:w="1620" w:type="dxa"/>
            <w:shd w:val="clear" w:color="auto" w:fill="auto"/>
          </w:tcPr>
          <w:p w14:paraId="688A4A06" w14:textId="77777777" w:rsidR="00D736CA" w:rsidRDefault="00D736CA" w:rsidP="00D736CA">
            <w:pPr>
              <w:jc w:val="center"/>
            </w:pPr>
          </w:p>
        </w:tc>
        <w:tc>
          <w:tcPr>
            <w:tcW w:w="1607" w:type="dxa"/>
            <w:shd w:val="clear" w:color="auto" w:fill="auto"/>
          </w:tcPr>
          <w:p w14:paraId="1C46BFFE" w14:textId="77777777" w:rsidR="00D736CA" w:rsidRDefault="00227E83" w:rsidP="00D736CA">
            <w:pPr>
              <w:jc w:val="center"/>
            </w:pPr>
            <w:r>
              <w:t xml:space="preserve"> </w:t>
            </w:r>
          </w:p>
        </w:tc>
        <w:tc>
          <w:tcPr>
            <w:tcW w:w="1833" w:type="dxa"/>
            <w:shd w:val="clear" w:color="auto" w:fill="auto"/>
          </w:tcPr>
          <w:p w14:paraId="614037C2" w14:textId="03BDC6E0" w:rsidR="00D736CA" w:rsidRDefault="0099618B" w:rsidP="00D736CA">
            <w:pPr>
              <w:jc w:val="center"/>
            </w:pPr>
            <w:r>
              <w:t>(f</w:t>
            </w:r>
            <w:r w:rsidR="00227E83">
              <w:t>rom August 2018</w:t>
            </w:r>
            <w:r>
              <w:t xml:space="preserve">) </w:t>
            </w:r>
          </w:p>
          <w:p w14:paraId="7F7E9ECD" w14:textId="77777777" w:rsidR="00D736CA" w:rsidRDefault="00227E83" w:rsidP="00D736CA">
            <w:pPr>
              <w:jc w:val="center"/>
            </w:pPr>
            <w:r>
              <w:t>21</w:t>
            </w:r>
          </w:p>
        </w:tc>
      </w:tr>
      <w:tr w:rsidR="00151C11" w14:paraId="6E629294" w14:textId="77777777" w:rsidTr="0099618B">
        <w:trPr>
          <w:trHeight w:val="571"/>
        </w:trPr>
        <w:tc>
          <w:tcPr>
            <w:tcW w:w="2486" w:type="dxa"/>
            <w:shd w:val="clear" w:color="auto" w:fill="auto"/>
          </w:tcPr>
          <w:p w14:paraId="6DEA2A48" w14:textId="77777777" w:rsidR="00D736CA" w:rsidRDefault="00227E83" w:rsidP="00D736CA">
            <w:r>
              <w:t xml:space="preserve">Numinbah Correctional Centre </w:t>
            </w:r>
          </w:p>
        </w:tc>
        <w:tc>
          <w:tcPr>
            <w:tcW w:w="1620" w:type="dxa"/>
            <w:shd w:val="clear" w:color="auto" w:fill="auto"/>
          </w:tcPr>
          <w:p w14:paraId="4B650863" w14:textId="77777777" w:rsidR="00D736CA" w:rsidRDefault="00227E83" w:rsidP="00D736CA">
            <w:pPr>
              <w:jc w:val="center"/>
            </w:pPr>
            <w:r>
              <w:t>85</w:t>
            </w:r>
          </w:p>
        </w:tc>
        <w:tc>
          <w:tcPr>
            <w:tcW w:w="1607" w:type="dxa"/>
            <w:shd w:val="clear" w:color="auto" w:fill="auto"/>
          </w:tcPr>
          <w:p w14:paraId="7DFF9E18" w14:textId="77777777" w:rsidR="00D736CA" w:rsidRDefault="00227E83" w:rsidP="00D736CA">
            <w:pPr>
              <w:jc w:val="center"/>
            </w:pPr>
            <w:r>
              <w:t>87</w:t>
            </w:r>
          </w:p>
        </w:tc>
        <w:tc>
          <w:tcPr>
            <w:tcW w:w="1833" w:type="dxa"/>
            <w:shd w:val="clear" w:color="auto" w:fill="auto"/>
          </w:tcPr>
          <w:p w14:paraId="526100A5" w14:textId="77777777" w:rsidR="00D736CA" w:rsidRDefault="00227E83" w:rsidP="00D736CA">
            <w:pPr>
              <w:jc w:val="center"/>
            </w:pPr>
            <w:r>
              <w:t>99</w:t>
            </w:r>
          </w:p>
        </w:tc>
      </w:tr>
      <w:tr w:rsidR="00151C11" w14:paraId="2D4A1724" w14:textId="77777777" w:rsidTr="0099618B">
        <w:trPr>
          <w:trHeight w:val="234"/>
        </w:trPr>
        <w:tc>
          <w:tcPr>
            <w:tcW w:w="2486" w:type="dxa"/>
            <w:shd w:val="clear" w:color="auto" w:fill="auto"/>
          </w:tcPr>
          <w:p w14:paraId="569E3365" w14:textId="77777777" w:rsidR="00D736CA" w:rsidRDefault="00227E83" w:rsidP="00D736CA">
            <w:r>
              <w:t>TOTAL</w:t>
            </w:r>
          </w:p>
        </w:tc>
        <w:tc>
          <w:tcPr>
            <w:tcW w:w="1620" w:type="dxa"/>
            <w:shd w:val="clear" w:color="auto" w:fill="auto"/>
          </w:tcPr>
          <w:p w14:paraId="0E269ECF" w14:textId="77777777" w:rsidR="00D736CA" w:rsidRDefault="00227E83" w:rsidP="00D736CA">
            <w:pPr>
              <w:jc w:val="center"/>
            </w:pPr>
            <w:r>
              <w:t>438</w:t>
            </w:r>
          </w:p>
        </w:tc>
        <w:tc>
          <w:tcPr>
            <w:tcW w:w="1607" w:type="dxa"/>
            <w:shd w:val="clear" w:color="auto" w:fill="auto"/>
          </w:tcPr>
          <w:p w14:paraId="7AA71B00" w14:textId="77777777" w:rsidR="00D736CA" w:rsidRDefault="00227E83" w:rsidP="00D736CA">
            <w:pPr>
              <w:jc w:val="center"/>
            </w:pPr>
            <w:r>
              <w:t>444</w:t>
            </w:r>
          </w:p>
        </w:tc>
        <w:tc>
          <w:tcPr>
            <w:tcW w:w="1833" w:type="dxa"/>
            <w:shd w:val="clear" w:color="auto" w:fill="auto"/>
          </w:tcPr>
          <w:p w14:paraId="77C3CADA" w14:textId="77777777" w:rsidR="00D736CA" w:rsidRDefault="00227E83" w:rsidP="00D736CA">
            <w:pPr>
              <w:jc w:val="center"/>
            </w:pPr>
            <w:r>
              <w:t>341</w:t>
            </w:r>
          </w:p>
        </w:tc>
      </w:tr>
    </w:tbl>
    <w:p w14:paraId="0F5F979F" w14:textId="77777777" w:rsidR="00342828" w:rsidRDefault="00342828" w:rsidP="0099618B">
      <w:pPr>
        <w:pStyle w:val="Caption"/>
        <w:jc w:val="left"/>
        <w:rPr>
          <w:rFonts w:cs="Arial"/>
        </w:rPr>
      </w:pPr>
      <w:r>
        <w:t>Source: Queensland Corrective Services (unpublished administrative data).</w:t>
      </w:r>
    </w:p>
    <w:p w14:paraId="0E6682FE" w14:textId="77777777" w:rsidR="00D736CA" w:rsidRDefault="00D736CA" w:rsidP="00D736CA"/>
    <w:p w14:paraId="16428E5B" w14:textId="77777777" w:rsidR="0099618B" w:rsidRDefault="0099618B">
      <w:pPr>
        <w:spacing w:after="0" w:line="240" w:lineRule="auto"/>
        <w:rPr>
          <w:rFonts w:asciiTheme="majorHAnsi" w:eastAsiaTheme="majorEastAsia" w:hAnsiTheme="majorHAnsi" w:cstheme="majorBidi"/>
          <w:bCs/>
          <w:iCs/>
          <w:color w:val="8B643B"/>
          <w:sz w:val="24"/>
        </w:rPr>
      </w:pPr>
      <w:r>
        <w:br w:type="page"/>
      </w:r>
    </w:p>
    <w:p w14:paraId="35E6F725" w14:textId="3CE0C717" w:rsidR="00D736CA" w:rsidRPr="00973D41" w:rsidRDefault="00227E83" w:rsidP="00D736CA">
      <w:pPr>
        <w:pStyle w:val="Heading4"/>
      </w:pPr>
      <w:r w:rsidRPr="00973D41">
        <w:lastRenderedPageBreak/>
        <w:t>Short-term prisoners</w:t>
      </w:r>
    </w:p>
    <w:p w14:paraId="78A415A3" w14:textId="511B5772" w:rsidR="00D736CA" w:rsidRDefault="00227E83" w:rsidP="00D736CA">
      <w:pPr>
        <w:spacing w:after="240"/>
        <w:rPr>
          <w:rFonts w:cs="Arial"/>
        </w:rPr>
      </w:pPr>
      <w:r w:rsidRPr="00973D41">
        <w:rPr>
          <w:rFonts w:cs="Arial"/>
        </w:rPr>
        <w:t>Prisoners serving less than 12 months do not receive a rehabilitation needs assessment, nor do they have access to most of the programs delivered by QCS. The majority of women in prison are serving sentences of less than 12 months,</w:t>
      </w:r>
      <w:r>
        <w:rPr>
          <w:rStyle w:val="FootnoteReference"/>
          <w:rFonts w:cs="Arial"/>
        </w:rPr>
        <w:footnoteReference w:id="219"/>
      </w:r>
      <w:r w:rsidRPr="00973D41">
        <w:rPr>
          <w:rFonts w:cs="Arial"/>
        </w:rPr>
        <w:t xml:space="preserve"> and those on remand are also ineligible for most programs.</w:t>
      </w:r>
    </w:p>
    <w:p w14:paraId="35D2EE95" w14:textId="77777777" w:rsidR="007B5025" w:rsidRPr="0046148C" w:rsidRDefault="007B5025" w:rsidP="00911F34">
      <w:r w:rsidRPr="0046148C">
        <w:t xml:space="preserve">In 2017-18, the most common length of stay in custody was one to two months with more than 50% of the prisoner population serving less than four months in custody. </w:t>
      </w:r>
    </w:p>
    <w:p w14:paraId="78179DBF" w14:textId="2EB02CDA" w:rsidR="007B5025" w:rsidRPr="0046148C" w:rsidRDefault="007B5025" w:rsidP="00911F34">
      <w:r w:rsidRPr="0046148C">
        <w:t>In addition , QCS knows a small proportion of the total prisoner population’s actual release date. For example on 31 August 2018, only 13.1% had an actual known release date, due to a high number of prisoners on remand or their release date being a decision of Parole Board Queensland.</w:t>
      </w:r>
      <w:r w:rsidR="00F930BD">
        <w:rPr>
          <w:rStyle w:val="FootnoteReference"/>
        </w:rPr>
        <w:footnoteReference w:id="220"/>
      </w:r>
      <w:r w:rsidRPr="0046148C">
        <w:t xml:space="preserve"> </w:t>
      </w:r>
    </w:p>
    <w:p w14:paraId="20F6956B" w14:textId="61A41448" w:rsidR="007B5025" w:rsidRPr="007B5025" w:rsidRDefault="007B5025" w:rsidP="007B5025">
      <w:pPr>
        <w:spacing w:after="240"/>
        <w:rPr>
          <w:rFonts w:cs="Arial"/>
          <w:b/>
        </w:rPr>
      </w:pPr>
      <w:r w:rsidRPr="007B5025">
        <w:t>This short time spent in custody coupled with limited notice of a prisoner’s actual release date can make referral to programs and interventions services difficult</w:t>
      </w:r>
      <w:r>
        <w:t xml:space="preserve">. The challenge on how to rehabilitate prisoners who are in prison (sometimes repeatedly)  for very short terms needs to be further researched and considered by QCS, and other </w:t>
      </w:r>
      <w:r w:rsidR="00FB4C08">
        <w:t xml:space="preserve">relevant justice system </w:t>
      </w:r>
      <w:r>
        <w:t xml:space="preserve">decision makers </w:t>
      </w:r>
      <w:r w:rsidR="00FB4C08">
        <w:t>(</w:t>
      </w:r>
      <w:r>
        <w:t>including re</w:t>
      </w:r>
      <w:r w:rsidR="00FB4C08">
        <w:t xml:space="preserve">levant ministers </w:t>
      </w:r>
      <w:r>
        <w:t>and government policy advisors.</w:t>
      </w:r>
      <w:r w:rsidR="00FB4C08">
        <w:t>)</w:t>
      </w:r>
      <w:r>
        <w:t xml:space="preserve"> </w:t>
      </w:r>
    </w:p>
    <w:p w14:paraId="49DF19A8" w14:textId="2CEF7F56" w:rsidR="00D736CA" w:rsidRPr="006F38C3" w:rsidRDefault="006F38C3" w:rsidP="006F38C3">
      <w:pPr>
        <w:pStyle w:val="Heading4"/>
      </w:pPr>
      <w:r>
        <w:rPr>
          <w:noProof/>
        </w:rPr>
        <w:drawing>
          <wp:anchor distT="0" distB="0" distL="114300" distR="114300" simplePos="0" relativeHeight="251776000" behindDoc="0" locked="0" layoutInCell="1" allowOverlap="1" wp14:anchorId="0D989244" wp14:editId="223A534B">
            <wp:simplePos x="0" y="0"/>
            <wp:positionH relativeFrom="margin">
              <wp:align>left</wp:align>
            </wp:positionH>
            <wp:positionV relativeFrom="paragraph">
              <wp:posOffset>36830</wp:posOffset>
            </wp:positionV>
            <wp:extent cx="201930" cy="775970"/>
            <wp:effectExtent l="0" t="0" r="7620" b="5080"/>
            <wp:wrapSquare wrapText="bothSides"/>
            <wp:docPr id="478" name="Pictur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201930" cy="775970"/>
                    </a:xfrm>
                    <a:prstGeom prst="rect">
                      <a:avLst/>
                    </a:prstGeom>
                  </pic:spPr>
                </pic:pic>
              </a:graphicData>
            </a:graphic>
            <wp14:sizeRelH relativeFrom="page">
              <wp14:pctWidth>0</wp14:pctWidth>
            </wp14:sizeRelH>
            <wp14:sizeRelV relativeFrom="page">
              <wp14:pctHeight>0</wp14:pctHeight>
            </wp14:sizeRelV>
          </wp:anchor>
        </w:drawing>
      </w:r>
      <w:r w:rsidR="00AD7A7A">
        <w:t>Recommendation 35</w:t>
      </w:r>
      <w:r w:rsidR="00227E83" w:rsidRPr="006F38C3">
        <w:t xml:space="preserve">: programs for prisoners </w:t>
      </w:r>
    </w:p>
    <w:p w14:paraId="0EE81D39" w14:textId="47513EEF" w:rsidR="00D736CA" w:rsidRPr="006F38C3" w:rsidRDefault="00227E83" w:rsidP="006F38C3">
      <w:r w:rsidRPr="006F38C3">
        <w:t>Queensland Corrective Services increases the number and diversity of rehabilitation programs and training and education opportunities available to prisoners, as proposed by the Sofronoff review report.</w:t>
      </w:r>
    </w:p>
    <w:p w14:paraId="79B5C95A" w14:textId="77777777" w:rsidR="00D736CA" w:rsidRPr="00973D41" w:rsidRDefault="00227E83" w:rsidP="00D736CA">
      <w:pPr>
        <w:pStyle w:val="Heading4"/>
      </w:pPr>
      <w:r w:rsidRPr="00973D41">
        <w:t>Pathways programs limited access</w:t>
      </w:r>
    </w:p>
    <w:p w14:paraId="4DFA83FF" w14:textId="77777777" w:rsidR="00D736CA" w:rsidRPr="00973D41" w:rsidRDefault="00227E83" w:rsidP="00D736CA">
      <w:pPr>
        <w:spacing w:after="240"/>
        <w:rPr>
          <w:rFonts w:cs="Arial"/>
        </w:rPr>
      </w:pPr>
      <w:r w:rsidRPr="00973D41">
        <w:rPr>
          <w:rFonts w:cs="Arial"/>
        </w:rPr>
        <w:t>Two Pathways programs are run in Queensland prisons:</w:t>
      </w:r>
    </w:p>
    <w:p w14:paraId="1EA6A2AF" w14:textId="77777777" w:rsidR="00D736CA" w:rsidRPr="00973D41" w:rsidRDefault="00227E83" w:rsidP="00F918F0">
      <w:pPr>
        <w:pStyle w:val="ListParagraph"/>
        <w:numPr>
          <w:ilvl w:val="0"/>
          <w:numId w:val="35"/>
        </w:numPr>
        <w:contextualSpacing w:val="0"/>
        <w:rPr>
          <w:rFonts w:cs="Arial"/>
          <w:szCs w:val="28"/>
          <w:lang w:val="en"/>
        </w:rPr>
      </w:pPr>
      <w:r>
        <w:rPr>
          <w:rFonts w:cs="Arial"/>
          <w:szCs w:val="28"/>
          <w:lang w:val="en"/>
        </w:rPr>
        <w:t>h</w:t>
      </w:r>
      <w:r w:rsidRPr="00973D41">
        <w:rPr>
          <w:rFonts w:cs="Arial"/>
          <w:szCs w:val="28"/>
          <w:lang w:val="en"/>
        </w:rPr>
        <w:t>igh intensity substance abuse (126 hours over 6 months)</w:t>
      </w:r>
      <w:r>
        <w:rPr>
          <w:rFonts w:cs="Arial"/>
          <w:szCs w:val="28"/>
          <w:lang w:val="en"/>
        </w:rPr>
        <w:t>;</w:t>
      </w:r>
      <w:r w:rsidRPr="00973D41">
        <w:rPr>
          <w:rFonts w:cs="Arial"/>
          <w:szCs w:val="28"/>
          <w:lang w:val="en"/>
        </w:rPr>
        <w:t xml:space="preserve"> and</w:t>
      </w:r>
    </w:p>
    <w:p w14:paraId="79BBCD44" w14:textId="6DF8DA2E" w:rsidR="00D736CA" w:rsidRPr="00973D41" w:rsidRDefault="000D5692" w:rsidP="00F918F0">
      <w:pPr>
        <w:pStyle w:val="ListParagraph"/>
        <w:numPr>
          <w:ilvl w:val="0"/>
          <w:numId w:val="35"/>
        </w:numPr>
        <w:spacing w:after="240"/>
        <w:contextualSpacing w:val="0"/>
        <w:rPr>
          <w:rFonts w:cs="Arial"/>
          <w:szCs w:val="28"/>
          <w:lang w:val="en"/>
        </w:rPr>
      </w:pPr>
      <w:r>
        <w:rPr>
          <w:rFonts w:cs="Arial"/>
          <w:szCs w:val="28"/>
          <w:lang w:val="en"/>
        </w:rPr>
        <w:t>Challenge to C</w:t>
      </w:r>
      <w:r w:rsidR="00227E83" w:rsidRPr="00973D41">
        <w:rPr>
          <w:rFonts w:cs="Arial"/>
          <w:szCs w:val="28"/>
          <w:lang w:val="en"/>
        </w:rPr>
        <w:t>hange (50 hours over 3 months).</w:t>
      </w:r>
    </w:p>
    <w:p w14:paraId="34BEA4A9" w14:textId="77777777" w:rsidR="00D736CA" w:rsidRPr="00973D41" w:rsidRDefault="00227E83" w:rsidP="00D736CA">
      <w:pPr>
        <w:spacing w:after="240"/>
        <w:rPr>
          <w:rFonts w:cs="Arial"/>
        </w:rPr>
      </w:pPr>
      <w:r w:rsidRPr="00973D41">
        <w:rPr>
          <w:rFonts w:cs="Arial"/>
        </w:rPr>
        <w:t>However, these programs are only offered to the highest risk prisoners. To enrol, a prisoner must be eligible for parole, and each program is allocated only 12 to 14 places. Women on remand and women serving less than 12 months are not eligible for the Pathways substance abuse programs.</w:t>
      </w:r>
      <w:r>
        <w:rPr>
          <w:rStyle w:val="FootnoteReference"/>
          <w:rFonts w:cs="Arial"/>
        </w:rPr>
        <w:footnoteReference w:id="221"/>
      </w:r>
    </w:p>
    <w:p w14:paraId="10BFC416" w14:textId="77777777" w:rsidR="00D736CA" w:rsidRPr="00973D41" w:rsidRDefault="00227E83" w:rsidP="00D736CA">
      <w:pPr>
        <w:spacing w:after="240"/>
        <w:rPr>
          <w:rFonts w:cs="Arial"/>
        </w:rPr>
      </w:pPr>
      <w:r w:rsidRPr="00973D41">
        <w:rPr>
          <w:rFonts w:cs="Arial"/>
        </w:rPr>
        <w:lastRenderedPageBreak/>
        <w:t>Many women wish to undertake a Pathways program and, given the high numbers of prisoners with substance abuse issues, many would benefit from it.</w:t>
      </w:r>
      <w:r>
        <w:rPr>
          <w:rStyle w:val="FootnoteReference"/>
          <w:rFonts w:cs="Arial"/>
        </w:rPr>
        <w:footnoteReference w:id="222"/>
      </w:r>
    </w:p>
    <w:p w14:paraId="27D2278E" w14:textId="7294A4A9" w:rsidR="00D736CA" w:rsidRPr="00973D41" w:rsidRDefault="00AF3E31" w:rsidP="00D736CA">
      <w:pPr>
        <w:spacing w:after="240"/>
        <w:rPr>
          <w:rFonts w:cs="Arial"/>
        </w:rPr>
      </w:pPr>
      <w:r>
        <w:rPr>
          <w:rFonts w:cs="Arial"/>
          <w:noProof/>
        </w:rPr>
        <mc:AlternateContent>
          <mc:Choice Requires="wps">
            <w:drawing>
              <wp:anchor distT="0" distB="0" distL="114300" distR="114300" simplePos="0" relativeHeight="251665408" behindDoc="0" locked="0" layoutInCell="1" allowOverlap="1" wp14:anchorId="7012C159" wp14:editId="378111E3">
                <wp:simplePos x="0" y="0"/>
                <wp:positionH relativeFrom="column">
                  <wp:posOffset>493395</wp:posOffset>
                </wp:positionH>
                <wp:positionV relativeFrom="paragraph">
                  <wp:posOffset>1340485</wp:posOffset>
                </wp:positionV>
                <wp:extent cx="5843905" cy="136080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843905" cy="136080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49EC3943" w14:textId="4662ECAE" w:rsidR="008C0A34" w:rsidRDefault="008C0A34" w:rsidP="00AF3E31">
                            <w:pPr>
                              <w:pStyle w:val="IntenseQuote"/>
                            </w:pPr>
                            <w:r w:rsidRPr="0008214C">
                              <w:t xml:space="preserve"> ‘You are here for too long, you are not here for long enough, there are too many of you, or you have bad behaviour.’</w:t>
                            </w:r>
                          </w:p>
                          <w:p w14:paraId="6C069A47" w14:textId="663724A7" w:rsidR="008C0A34" w:rsidRPr="0008214C" w:rsidRDefault="008C0A34" w:rsidP="00AF3E31">
                            <w:pPr>
                              <w:pStyle w:val="Caption"/>
                            </w:pPr>
                            <w:r>
                              <w:t>Female prisoner on the reasons given for lack of access to programs while incarcerated</w:t>
                            </w:r>
                          </w:p>
                          <w:p w14:paraId="5C1EA321" w14:textId="77777777" w:rsidR="008C0A34" w:rsidRPr="0008214C" w:rsidRDefault="008C0A34" w:rsidP="00D736CA">
                            <w:pPr>
                              <w:rPr>
                                <w:color w:val="00206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12C159" id="Text Box 17" o:spid="_x0000_s1035" type="#_x0000_t202" style="position:absolute;margin-left:38.85pt;margin-top:105.55pt;width:460.15pt;height:107.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" filled="f" stroked="f" strokeweight="1.5pt">
                <v:textbox inset=",7.2pt,,0">
                  <w:txbxContent>
                    <w:p w14:paraId="49EC3943" w14:textId="4662ECAE" w:rsidR="008C0A34" w:rsidRDefault="008C0A34" w:rsidP="00AF3E31">
                      <w:pPr>
                        <w:pStyle w:val="IntenseQuote"/>
                      </w:pPr>
                      <w:r w:rsidRPr="0008214C">
                        <w:t xml:space="preserve"> ‘You are here for too long, you are not here for long enough, there are too many of you, or you have bad behaviour.’</w:t>
                      </w:r>
                    </w:p>
                    <w:p w14:paraId="6C069A47" w14:textId="663724A7" w:rsidR="008C0A34" w:rsidRPr="0008214C" w:rsidRDefault="008C0A34" w:rsidP="00AF3E31">
                      <w:pPr>
                        <w:pStyle w:val="Caption"/>
                      </w:pPr>
                      <w:r>
                        <w:t>Female prisoner on the reasons given for lack of access to programs while incarcerated</w:t>
                      </w:r>
                    </w:p>
                    <w:p w14:paraId="5C1EA321" w14:textId="77777777" w:rsidR="008C0A34" w:rsidRPr="0008214C" w:rsidRDefault="008C0A34" w:rsidP="00D736CA">
                      <w:pPr>
                        <w:rPr>
                          <w:color w:val="002060"/>
                        </w:rPr>
                      </w:pPr>
                    </w:p>
                  </w:txbxContent>
                </v:textbox>
                <w10:wrap type="square"/>
              </v:shape>
            </w:pict>
          </mc:Fallback>
        </mc:AlternateContent>
      </w:r>
      <w:r w:rsidR="00227E83" w:rsidRPr="00973D41">
        <w:rPr>
          <w:rFonts w:cs="Arial"/>
        </w:rPr>
        <w:t>Pathways programs are not offered to women in TWCC, and to attend the programs women have to transfer to BWCC. This means that participants would be further away from their families for between three and six months. A Pathways program is available for men in Townsville, and men undertaking the program do not have to move further from their community and families.</w:t>
      </w:r>
      <w:r w:rsidR="00227E83">
        <w:rPr>
          <w:rStyle w:val="FootnoteReference"/>
          <w:rFonts w:cs="Arial"/>
        </w:rPr>
        <w:footnoteReference w:id="223"/>
      </w:r>
    </w:p>
    <w:p w14:paraId="444448D4" w14:textId="4FD2A0CC" w:rsidR="00D736CA" w:rsidRPr="006F38C3" w:rsidRDefault="0099618B" w:rsidP="006F38C3">
      <w:pPr>
        <w:pStyle w:val="Heading4"/>
      </w:pPr>
      <w:r>
        <w:rPr>
          <w:noProof/>
        </w:rPr>
        <w:drawing>
          <wp:anchor distT="0" distB="0" distL="114300" distR="114300" simplePos="0" relativeHeight="251778048" behindDoc="0" locked="0" layoutInCell="1" allowOverlap="1" wp14:anchorId="32CDE535" wp14:editId="042767FC">
            <wp:simplePos x="0" y="0"/>
            <wp:positionH relativeFrom="margin">
              <wp:align>left</wp:align>
            </wp:positionH>
            <wp:positionV relativeFrom="paragraph">
              <wp:posOffset>1551940</wp:posOffset>
            </wp:positionV>
            <wp:extent cx="201930" cy="1179830"/>
            <wp:effectExtent l="0" t="0" r="7620" b="1270"/>
            <wp:wrapSquare wrapText="bothSides"/>
            <wp:docPr id="479" name="Pictur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201930" cy="1179830"/>
                    </a:xfrm>
                    <a:prstGeom prst="rect">
                      <a:avLst/>
                    </a:prstGeom>
                  </pic:spPr>
                </pic:pic>
              </a:graphicData>
            </a:graphic>
            <wp14:sizeRelH relativeFrom="page">
              <wp14:pctWidth>0</wp14:pctWidth>
            </wp14:sizeRelH>
            <wp14:sizeRelV relativeFrom="page">
              <wp14:pctHeight>0</wp14:pctHeight>
            </wp14:sizeRelV>
          </wp:anchor>
        </w:drawing>
      </w:r>
      <w:r w:rsidR="00227E83" w:rsidRPr="006F38C3">
        <w:t>Recommendation 3</w:t>
      </w:r>
      <w:r w:rsidR="00AD7A7A">
        <w:t>6</w:t>
      </w:r>
      <w:r w:rsidR="00227E83" w:rsidRPr="006F38C3">
        <w:t xml:space="preserve">: Pathways programs </w:t>
      </w:r>
    </w:p>
    <w:p w14:paraId="0AAAC97B" w14:textId="43F4043C" w:rsidR="00D736CA" w:rsidRPr="006F38C3" w:rsidRDefault="00227E83" w:rsidP="006F38C3">
      <w:r w:rsidRPr="006F38C3">
        <w:t>Queensland Corrective Services:</w:t>
      </w:r>
    </w:p>
    <w:p w14:paraId="55002CB4" w14:textId="77777777" w:rsidR="00D736CA" w:rsidRPr="006F38C3" w:rsidRDefault="00227E83" w:rsidP="00AD7A7A">
      <w:pPr>
        <w:pStyle w:val="ListParagraph"/>
        <w:numPr>
          <w:ilvl w:val="0"/>
          <w:numId w:val="103"/>
        </w:numPr>
      </w:pPr>
      <w:r w:rsidRPr="006F38C3">
        <w:t>increases the number of Pathways programs and places offered to women prisoners;</w:t>
      </w:r>
    </w:p>
    <w:p w14:paraId="02BFD800" w14:textId="77777777" w:rsidR="00D736CA" w:rsidRPr="006F38C3" w:rsidRDefault="00227E83" w:rsidP="00AD7A7A">
      <w:pPr>
        <w:pStyle w:val="ListParagraph"/>
        <w:numPr>
          <w:ilvl w:val="0"/>
          <w:numId w:val="103"/>
        </w:numPr>
      </w:pPr>
      <w:r w:rsidRPr="006F38C3">
        <w:t>broadens the eligibility to a greater number of prisoners; and</w:t>
      </w:r>
    </w:p>
    <w:p w14:paraId="14CE2CFA" w14:textId="77777777" w:rsidR="00D736CA" w:rsidRPr="006F38C3" w:rsidRDefault="00227E83" w:rsidP="00AD7A7A">
      <w:pPr>
        <w:pStyle w:val="ListParagraph"/>
        <w:numPr>
          <w:ilvl w:val="0"/>
          <w:numId w:val="103"/>
        </w:numPr>
      </w:pPr>
      <w:r w:rsidRPr="006F38C3">
        <w:t>offers the program at TWCC.</w:t>
      </w:r>
    </w:p>
    <w:p w14:paraId="44A03668" w14:textId="77777777" w:rsidR="00D736CA" w:rsidRPr="00973D41" w:rsidRDefault="00227E83" w:rsidP="00D736CA">
      <w:pPr>
        <w:pStyle w:val="Heading4"/>
      </w:pPr>
      <w:r w:rsidRPr="00973D41">
        <w:t>BWCC rehabilitation program issues</w:t>
      </w:r>
    </w:p>
    <w:p w14:paraId="51541E7A" w14:textId="77777777" w:rsidR="00D736CA" w:rsidRPr="00342828" w:rsidRDefault="00227E83" w:rsidP="00D736CA">
      <w:pPr>
        <w:pStyle w:val="Heading5"/>
        <w:rPr>
          <w:b w:val="0"/>
          <w:color w:val="5E1F71"/>
          <w:sz w:val="22"/>
        </w:rPr>
      </w:pPr>
      <w:r w:rsidRPr="00342828">
        <w:rPr>
          <w:b w:val="0"/>
          <w:color w:val="5E1F71"/>
          <w:sz w:val="22"/>
        </w:rPr>
        <w:t>Space, time, and eligibility for programs</w:t>
      </w:r>
    </w:p>
    <w:p w14:paraId="23222156" w14:textId="448387DC" w:rsidR="00D736CA" w:rsidRPr="00973D41" w:rsidRDefault="000A16B5" w:rsidP="00D736CA">
      <w:pPr>
        <w:spacing w:after="240"/>
        <w:rPr>
          <w:rFonts w:cs="Arial"/>
        </w:rPr>
      </w:pPr>
      <w:r>
        <w:rPr>
          <w:rFonts w:cs="Arial"/>
        </w:rPr>
        <w:t>In 2017 o</w:t>
      </w:r>
      <w:r w:rsidR="00227E83" w:rsidRPr="00973D41">
        <w:rPr>
          <w:rFonts w:cs="Arial"/>
        </w:rPr>
        <w:t>vercrowding at BWCC mean</w:t>
      </w:r>
      <w:r>
        <w:rPr>
          <w:rFonts w:cs="Arial"/>
        </w:rPr>
        <w:t>t</w:t>
      </w:r>
      <w:r w:rsidR="00227E83" w:rsidRPr="00973D41">
        <w:rPr>
          <w:rFonts w:cs="Arial"/>
        </w:rPr>
        <w:t xml:space="preserve"> that there </w:t>
      </w:r>
      <w:r>
        <w:rPr>
          <w:rFonts w:cs="Arial"/>
        </w:rPr>
        <w:t>was</w:t>
      </w:r>
      <w:r w:rsidR="00227E83" w:rsidRPr="00973D41">
        <w:rPr>
          <w:rFonts w:cs="Arial"/>
        </w:rPr>
        <w:t xml:space="preserve"> insufficient physical space for classrooms, time between lockdowns, and staff to run programs. The need and demand for programs </w:t>
      </w:r>
      <w:r w:rsidR="00FB4C08">
        <w:rPr>
          <w:rFonts w:cs="Arial"/>
        </w:rPr>
        <w:t xml:space="preserve">could not </w:t>
      </w:r>
      <w:r w:rsidR="00227E83" w:rsidRPr="00973D41">
        <w:rPr>
          <w:rFonts w:cs="Arial"/>
        </w:rPr>
        <w:t>be met with existing resources.</w:t>
      </w:r>
      <w:r w:rsidR="00FB4C08">
        <w:rPr>
          <w:rFonts w:cs="Arial"/>
        </w:rPr>
        <w:t xml:space="preserve"> With the opening of the new SQCC in late 2018 for women </w:t>
      </w:r>
      <w:r w:rsidR="00FB4C08" w:rsidRPr="002813C1">
        <w:rPr>
          <w:rFonts w:cs="Arial"/>
        </w:rPr>
        <w:t xml:space="preserve">the overcrowding issues at BWCC </w:t>
      </w:r>
      <w:r w:rsidR="00FB4C08">
        <w:rPr>
          <w:rFonts w:cs="Arial"/>
        </w:rPr>
        <w:t xml:space="preserve">have been </w:t>
      </w:r>
      <w:r w:rsidR="00FB4C08" w:rsidRPr="002813C1">
        <w:rPr>
          <w:rFonts w:cs="Arial"/>
        </w:rPr>
        <w:t>remedied</w:t>
      </w:r>
      <w:r w:rsidR="00FB4C08">
        <w:rPr>
          <w:rFonts w:cs="Arial"/>
        </w:rPr>
        <w:t xml:space="preserve"> for the present time.</w:t>
      </w:r>
    </w:p>
    <w:p w14:paraId="6F65B31C" w14:textId="77777777" w:rsidR="00D736CA" w:rsidRPr="00973D41" w:rsidRDefault="00227E83" w:rsidP="00D736CA">
      <w:pPr>
        <w:spacing w:after="240"/>
        <w:rPr>
          <w:rFonts w:cs="Arial"/>
        </w:rPr>
      </w:pPr>
      <w:r w:rsidRPr="00973D41">
        <w:rPr>
          <w:rFonts w:cs="Arial"/>
        </w:rPr>
        <w:t>Women who are working while in prison are unable to access programs because they do not have any time after finishing work before lockdown.</w:t>
      </w:r>
    </w:p>
    <w:p w14:paraId="2B953554" w14:textId="5C8805BD" w:rsidR="00D736CA" w:rsidRPr="00973D41" w:rsidRDefault="00227E83" w:rsidP="00D736CA">
      <w:pPr>
        <w:spacing w:after="240"/>
        <w:rPr>
          <w:rFonts w:cs="Arial"/>
        </w:rPr>
      </w:pPr>
      <w:r w:rsidRPr="00973D41">
        <w:rPr>
          <w:rFonts w:cs="Arial"/>
        </w:rPr>
        <w:t>In our consultations, we received a number of suggestions to help resolve these issues</w:t>
      </w:r>
      <w:r w:rsidR="000D5692">
        <w:rPr>
          <w:rFonts w:cs="Arial"/>
        </w:rPr>
        <w:t>, including</w:t>
      </w:r>
      <w:r w:rsidRPr="00973D41">
        <w:rPr>
          <w:rFonts w:cs="Arial"/>
        </w:rPr>
        <w:t>:</w:t>
      </w:r>
    </w:p>
    <w:p w14:paraId="25230307" w14:textId="749B170A" w:rsidR="00D736CA" w:rsidRPr="00973D41" w:rsidRDefault="00227E83" w:rsidP="000D5692">
      <w:pPr>
        <w:pStyle w:val="ListParagraph"/>
        <w:numPr>
          <w:ilvl w:val="0"/>
          <w:numId w:val="1"/>
        </w:numPr>
        <w:ind w:left="426" w:hanging="426"/>
        <w:contextualSpacing w:val="0"/>
        <w:rPr>
          <w:rFonts w:cs="Arial"/>
          <w:szCs w:val="28"/>
          <w:lang w:val="en"/>
        </w:rPr>
      </w:pPr>
      <w:r w:rsidRPr="00973D41">
        <w:rPr>
          <w:rFonts w:cs="Arial"/>
          <w:szCs w:val="28"/>
          <w:lang w:val="en"/>
        </w:rPr>
        <w:lastRenderedPageBreak/>
        <w:t>create more time for programs throughout the day by having a later lockdown time, currently 6pm</w:t>
      </w:r>
      <w:r w:rsidR="000D5692">
        <w:rPr>
          <w:rFonts w:cs="Arial"/>
          <w:szCs w:val="28"/>
          <w:lang w:val="en"/>
        </w:rPr>
        <w:t>; and</w:t>
      </w:r>
      <w:r w:rsidRPr="00973D41">
        <w:rPr>
          <w:rFonts w:cs="Arial"/>
          <w:szCs w:val="28"/>
          <w:lang w:val="en"/>
        </w:rPr>
        <w:t xml:space="preserve"> </w:t>
      </w:r>
    </w:p>
    <w:p w14:paraId="4B37D96B" w14:textId="71CC4628" w:rsidR="00D736CA" w:rsidRPr="00973D41" w:rsidRDefault="00227E83" w:rsidP="004D20B4">
      <w:pPr>
        <w:pStyle w:val="ListParagraph"/>
        <w:numPr>
          <w:ilvl w:val="0"/>
          <w:numId w:val="1"/>
        </w:numPr>
        <w:spacing w:after="240"/>
        <w:ind w:left="426" w:hanging="426"/>
        <w:contextualSpacing w:val="0"/>
        <w:rPr>
          <w:rFonts w:cs="Arial"/>
          <w:szCs w:val="28"/>
          <w:lang w:val="en"/>
        </w:rPr>
      </w:pPr>
      <w:r w:rsidRPr="00973D41">
        <w:rPr>
          <w:rFonts w:cs="Arial"/>
          <w:szCs w:val="28"/>
          <w:lang w:val="en"/>
        </w:rPr>
        <w:t xml:space="preserve">run programs </w:t>
      </w:r>
      <w:r w:rsidR="00FB4C08">
        <w:rPr>
          <w:rFonts w:cs="Arial"/>
          <w:szCs w:val="28"/>
          <w:lang w:val="en"/>
        </w:rPr>
        <w:t>more than five</w:t>
      </w:r>
      <w:r w:rsidRPr="00973D41">
        <w:rPr>
          <w:rFonts w:cs="Arial"/>
          <w:szCs w:val="28"/>
          <w:lang w:val="en"/>
        </w:rPr>
        <w:t xml:space="preserve"> days a week.</w:t>
      </w:r>
    </w:p>
    <w:p w14:paraId="389CA85A" w14:textId="77777777" w:rsidR="00D736CA" w:rsidRPr="005243FC" w:rsidRDefault="00227E83" w:rsidP="00D736CA">
      <w:pPr>
        <w:pStyle w:val="Heading4"/>
        <w:rPr>
          <w:color w:val="5E1F71"/>
          <w:sz w:val="22"/>
        </w:rPr>
      </w:pPr>
      <w:r w:rsidRPr="005243FC">
        <w:rPr>
          <w:color w:val="5E1F71"/>
          <w:sz w:val="22"/>
        </w:rPr>
        <w:t>Parole requirements</w:t>
      </w:r>
    </w:p>
    <w:p w14:paraId="6CF34D4C" w14:textId="77777777" w:rsidR="00D736CA" w:rsidRPr="00973D41" w:rsidRDefault="00227E83" w:rsidP="00D736CA">
      <w:pPr>
        <w:spacing w:after="240"/>
        <w:rPr>
          <w:rFonts w:cs="Arial"/>
        </w:rPr>
      </w:pPr>
      <w:r w:rsidRPr="00973D41">
        <w:rPr>
          <w:rFonts w:cs="Arial"/>
        </w:rPr>
        <w:t>Women also were concerned about the delay in delivering programs for women on long-term sentences, and the long waiting lists for programs.</w:t>
      </w:r>
    </w:p>
    <w:p w14:paraId="4CE95D30" w14:textId="6D06B4F3" w:rsidR="00D736CA" w:rsidRDefault="00227E83" w:rsidP="00D736CA">
      <w:pPr>
        <w:spacing w:after="240"/>
        <w:rPr>
          <w:rFonts w:cs="Arial"/>
        </w:rPr>
      </w:pPr>
      <w:r w:rsidRPr="00973D41">
        <w:rPr>
          <w:rFonts w:cs="Arial"/>
        </w:rPr>
        <w:t>The Parole Board expects prisoners to complete specific programs in order to be granted parole. Often, this requirement cannot be met because of long waiting lists</w:t>
      </w:r>
      <w:r>
        <w:rPr>
          <w:rFonts w:cs="Arial"/>
        </w:rPr>
        <w:t xml:space="preserve"> for the programs</w:t>
      </w:r>
      <w:r w:rsidRPr="00973D41">
        <w:rPr>
          <w:rFonts w:cs="Arial"/>
        </w:rPr>
        <w:t>. We heard that even though women were eligible to apply for parole, it would not be granted as they had not completed the requisite programs.</w:t>
      </w:r>
      <w:r>
        <w:rPr>
          <w:rStyle w:val="FootnoteReference"/>
          <w:rFonts w:cs="Arial"/>
        </w:rPr>
        <w:footnoteReference w:id="224"/>
      </w:r>
    </w:p>
    <w:p w14:paraId="3558C198" w14:textId="60112752" w:rsidR="00C86238" w:rsidRPr="00973D41" w:rsidRDefault="00C86238" w:rsidP="00C86238">
      <w:pPr>
        <w:spacing w:after="240"/>
        <w:rPr>
          <w:rFonts w:cs="Arial"/>
        </w:rPr>
      </w:pPr>
      <w:r>
        <w:rPr>
          <w:rFonts w:cs="Arial"/>
        </w:rPr>
        <w:t xml:space="preserve">With the opening of the new SQCC in late 2018, delays in program delivery ought to have been alleviated at the current time. This will only be a short term solution if the </w:t>
      </w:r>
      <w:r>
        <w:t>imprisonment of women continues at current rates.</w:t>
      </w:r>
    </w:p>
    <w:p w14:paraId="2FA8C897" w14:textId="4C9F88FC" w:rsidR="00D736CA" w:rsidRPr="006F38C3" w:rsidRDefault="006F38C3" w:rsidP="006F38C3">
      <w:pPr>
        <w:pStyle w:val="Heading4"/>
      </w:pPr>
      <w:r>
        <w:rPr>
          <w:noProof/>
        </w:rPr>
        <w:drawing>
          <wp:anchor distT="0" distB="0" distL="114300" distR="114300" simplePos="0" relativeHeight="251780096" behindDoc="0" locked="0" layoutInCell="1" allowOverlap="1" wp14:anchorId="70B7F8C6" wp14:editId="187EEA8B">
            <wp:simplePos x="0" y="0"/>
            <wp:positionH relativeFrom="margin">
              <wp:posOffset>0</wp:posOffset>
            </wp:positionH>
            <wp:positionV relativeFrom="paragraph">
              <wp:posOffset>17307</wp:posOffset>
            </wp:positionV>
            <wp:extent cx="169545" cy="946150"/>
            <wp:effectExtent l="0" t="0" r="1905" b="6350"/>
            <wp:wrapSquare wrapText="bothSides"/>
            <wp:docPr id="480" name="Pictur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69545" cy="946150"/>
                    </a:xfrm>
                    <a:prstGeom prst="rect">
                      <a:avLst/>
                    </a:prstGeom>
                  </pic:spPr>
                </pic:pic>
              </a:graphicData>
            </a:graphic>
            <wp14:sizeRelH relativeFrom="page">
              <wp14:pctWidth>0</wp14:pctWidth>
            </wp14:sizeRelH>
            <wp14:sizeRelV relativeFrom="page">
              <wp14:pctHeight>0</wp14:pctHeight>
            </wp14:sizeRelV>
          </wp:anchor>
        </w:drawing>
      </w:r>
      <w:r w:rsidR="00AD7A7A">
        <w:t>Recommendation 37</w:t>
      </w:r>
      <w:r w:rsidR="00227E83" w:rsidRPr="006F38C3">
        <w:t xml:space="preserve">: rehabilitation facilities and programs at Brisbane Women’s Correctional Centre </w:t>
      </w:r>
    </w:p>
    <w:p w14:paraId="79240DA3" w14:textId="77777777" w:rsidR="00D736CA" w:rsidRPr="006F38C3" w:rsidRDefault="00227E83" w:rsidP="006F38C3">
      <w:r w:rsidRPr="006F38C3">
        <w:t>Queensland Corrective Services increases resources for rehabilitation, including physical facilities, times, and staff available to deliver programs in BWCC.</w:t>
      </w:r>
    </w:p>
    <w:p w14:paraId="108BFA32" w14:textId="77777777" w:rsidR="0099618B" w:rsidRDefault="0099618B" w:rsidP="00D736CA">
      <w:pPr>
        <w:pStyle w:val="Heading2"/>
      </w:pPr>
      <w:bookmarkStart w:id="277" w:name="_Toc536542634"/>
      <w:bookmarkStart w:id="278" w:name="_Toc536715251"/>
    </w:p>
    <w:p w14:paraId="772C1CAC" w14:textId="2730A739" w:rsidR="00D736CA" w:rsidRPr="00973D41" w:rsidRDefault="00227E83" w:rsidP="00D736CA">
      <w:pPr>
        <w:pStyle w:val="Heading2"/>
      </w:pPr>
      <w:r w:rsidRPr="00973D41">
        <w:t>Education and vocational programs</w:t>
      </w:r>
      <w:bookmarkEnd w:id="277"/>
      <w:bookmarkEnd w:id="278"/>
    </w:p>
    <w:p w14:paraId="7254F96D" w14:textId="77777777" w:rsidR="00D736CA" w:rsidRPr="00973D41" w:rsidRDefault="00227E83" w:rsidP="00D736CA">
      <w:pPr>
        <w:pStyle w:val="ListParagraph"/>
        <w:spacing w:after="240"/>
        <w:ind w:left="0"/>
        <w:contextualSpacing w:val="0"/>
        <w:rPr>
          <w:rFonts w:cs="Arial"/>
        </w:rPr>
      </w:pPr>
      <w:r w:rsidRPr="00973D41">
        <w:rPr>
          <w:rFonts w:cs="Arial"/>
        </w:rPr>
        <w:t>Many women entering prison have poor employment histories, limited education, and lower literacy levels than the general Australian population.</w:t>
      </w:r>
    </w:p>
    <w:p w14:paraId="40F1D00C" w14:textId="77777777" w:rsidR="00D736CA" w:rsidRPr="00973D41" w:rsidRDefault="00227E83" w:rsidP="00D736CA">
      <w:pPr>
        <w:pStyle w:val="ListParagraph"/>
        <w:spacing w:after="240"/>
        <w:ind w:left="0"/>
        <w:contextualSpacing w:val="0"/>
        <w:rPr>
          <w:rFonts w:cs="Arial"/>
        </w:rPr>
      </w:pPr>
      <w:r w:rsidRPr="00973D41">
        <w:rPr>
          <w:rFonts w:cs="Arial"/>
        </w:rPr>
        <w:t>For these women, access to accredited education and training provides the opportunity to gain competencies which will make them more employable when they leave prison. This helps to reduce the risk of reoffending, and maximise</w:t>
      </w:r>
      <w:r>
        <w:rPr>
          <w:rFonts w:cs="Arial"/>
        </w:rPr>
        <w:t>s</w:t>
      </w:r>
      <w:r w:rsidRPr="00973D41">
        <w:rPr>
          <w:rFonts w:cs="Arial"/>
        </w:rPr>
        <w:t xml:space="preserve"> the chances of successful reintegration into the community.</w:t>
      </w:r>
      <w:r>
        <w:rPr>
          <w:rStyle w:val="FootnoteReference"/>
          <w:rFonts w:cs="Arial"/>
        </w:rPr>
        <w:footnoteReference w:id="225"/>
      </w:r>
      <w:r w:rsidRPr="00973D41">
        <w:rPr>
          <w:rFonts w:cs="Arial"/>
        </w:rPr>
        <w:t xml:space="preserve"> </w:t>
      </w:r>
      <w:r w:rsidRPr="00973D41">
        <w:rPr>
          <w:rFonts w:cs="Arial"/>
          <w:color w:val="000000"/>
        </w:rPr>
        <w:t xml:space="preserve">A study </w:t>
      </w:r>
      <w:r>
        <w:rPr>
          <w:rFonts w:cs="Arial"/>
          <w:color w:val="000000"/>
        </w:rPr>
        <w:t>that</w:t>
      </w:r>
      <w:r w:rsidRPr="00973D41">
        <w:rPr>
          <w:rFonts w:cs="Arial"/>
          <w:color w:val="000000"/>
        </w:rPr>
        <w:t xml:space="preserve"> reviewed the contribution of vocational education to reducing recidivism in Queensland found that 32 per cent of prisoners who did not participate in vocational education and training </w:t>
      </w:r>
      <w:r w:rsidRPr="00973D41">
        <w:rPr>
          <w:rFonts w:cs="Arial"/>
          <w:color w:val="000000"/>
        </w:rPr>
        <w:lastRenderedPageBreak/>
        <w:t>(VET) before their initial release returned to custody within two years, while only 23 per cent of VET participants returned.</w:t>
      </w:r>
      <w:r>
        <w:rPr>
          <w:rStyle w:val="FootnoteReference"/>
          <w:rFonts w:cs="Arial"/>
          <w:color w:val="000000"/>
        </w:rPr>
        <w:footnoteReference w:id="226"/>
      </w:r>
    </w:p>
    <w:p w14:paraId="17C7232B" w14:textId="77777777" w:rsidR="00D736CA" w:rsidRPr="00973D41" w:rsidRDefault="00227E83" w:rsidP="00D736CA">
      <w:pPr>
        <w:autoSpaceDE w:val="0"/>
        <w:autoSpaceDN w:val="0"/>
        <w:adjustRightInd w:val="0"/>
        <w:spacing w:after="240"/>
        <w:rPr>
          <w:rFonts w:cs="Arial"/>
        </w:rPr>
      </w:pPr>
      <w:r w:rsidRPr="00973D41">
        <w:rPr>
          <w:rFonts w:cs="Arial"/>
        </w:rPr>
        <w:t>Education and training available to women in Queensland prisons includes literacy and numeracy courses,</w:t>
      </w:r>
      <w:r>
        <w:rPr>
          <w:rStyle w:val="FootnoteReference"/>
          <w:rFonts w:cs="Arial"/>
        </w:rPr>
        <w:footnoteReference w:id="227"/>
      </w:r>
      <w:r w:rsidRPr="00973D41">
        <w:rPr>
          <w:rFonts w:cs="Arial"/>
        </w:rPr>
        <w:t xml:space="preserve"> secondary level education including year 12 tertiary preparation, tertiary education, and vocational education and training. In-prison education courses are delivered by external providers — primarily TAFE — with non-teaching, correctional education officers determining service needs and coordinating service provision.</w:t>
      </w:r>
    </w:p>
    <w:p w14:paraId="4D9CF50C" w14:textId="77777777" w:rsidR="00D736CA" w:rsidRPr="00973D41" w:rsidRDefault="00227E83" w:rsidP="00D736CA">
      <w:pPr>
        <w:autoSpaceDE w:val="0"/>
        <w:autoSpaceDN w:val="0"/>
        <w:adjustRightInd w:val="0"/>
        <w:spacing w:after="240"/>
        <w:rPr>
          <w:rFonts w:cs="Arial"/>
        </w:rPr>
      </w:pPr>
      <w:r w:rsidRPr="00973D41">
        <w:rPr>
          <w:rFonts w:cs="Arial"/>
        </w:rPr>
        <w:t xml:space="preserve">Vocational education includes: a range of short courses (e.g. first aid, food preparation, </w:t>
      </w:r>
      <w:r w:rsidRPr="00973D41">
        <w:rPr>
          <w:rFonts w:cs="Arial"/>
          <w:lang w:val="en-US"/>
        </w:rPr>
        <w:t>General Construction Induction Card (white card)</w:t>
      </w:r>
      <w:r w:rsidRPr="00973D41">
        <w:rPr>
          <w:rFonts w:cs="Arial"/>
        </w:rPr>
        <w:t xml:space="preserve">), courses at </w:t>
      </w:r>
      <w:r>
        <w:rPr>
          <w:rFonts w:cs="Arial"/>
        </w:rPr>
        <w:t>C</w:t>
      </w:r>
      <w:r w:rsidRPr="00973D41">
        <w:rPr>
          <w:rFonts w:cs="Arial"/>
        </w:rPr>
        <w:t xml:space="preserve">ertificate </w:t>
      </w:r>
      <w:r>
        <w:rPr>
          <w:rFonts w:cs="Arial"/>
        </w:rPr>
        <w:t>I</w:t>
      </w:r>
      <w:r w:rsidRPr="00973D41">
        <w:rPr>
          <w:rFonts w:cs="Arial"/>
        </w:rPr>
        <w:t>–</w:t>
      </w:r>
      <w:r>
        <w:rPr>
          <w:rFonts w:cs="Arial"/>
        </w:rPr>
        <w:t>III</w:t>
      </w:r>
      <w:r w:rsidRPr="00973D41">
        <w:rPr>
          <w:rFonts w:cs="Arial"/>
        </w:rPr>
        <w:t xml:space="preserve"> levels, and diploma level courses. However, the focus is on foundation and Certificate levels </w:t>
      </w:r>
      <w:r>
        <w:rPr>
          <w:rFonts w:cs="Arial"/>
        </w:rPr>
        <w:t>I</w:t>
      </w:r>
      <w:r w:rsidRPr="00973D41">
        <w:rPr>
          <w:rFonts w:cs="Arial"/>
        </w:rPr>
        <w:t>–</w:t>
      </w:r>
      <w:r>
        <w:rPr>
          <w:rFonts w:cs="Arial"/>
        </w:rPr>
        <w:t>II</w:t>
      </w:r>
      <w:r w:rsidRPr="00973D41">
        <w:rPr>
          <w:rFonts w:cs="Arial"/>
        </w:rPr>
        <w:t>.</w:t>
      </w:r>
      <w:r>
        <w:rPr>
          <w:rStyle w:val="FootnoteReference"/>
          <w:rFonts w:cs="Arial"/>
        </w:rPr>
        <w:footnoteReference w:id="228"/>
      </w:r>
    </w:p>
    <w:p w14:paraId="1971B1B1" w14:textId="67CE8371" w:rsidR="00D736CA" w:rsidRPr="00973D41" w:rsidRDefault="00227E83" w:rsidP="00D736CA">
      <w:pPr>
        <w:autoSpaceDE w:val="0"/>
        <w:autoSpaceDN w:val="0"/>
        <w:adjustRightInd w:val="0"/>
        <w:spacing w:after="240"/>
        <w:rPr>
          <w:rFonts w:cs="Arial"/>
        </w:rPr>
      </w:pPr>
      <w:r w:rsidRPr="00973D41">
        <w:rPr>
          <w:rFonts w:cs="Arial"/>
        </w:rPr>
        <w:t xml:space="preserve">An innovative new model for prisoner training is being trialled at the men’s prison, Borallon Training and Correctional Centre. Borallon </w:t>
      </w:r>
      <w:r>
        <w:rPr>
          <w:rFonts w:cs="Arial"/>
        </w:rPr>
        <w:t>is a 492 built cell capacity prison</w:t>
      </w:r>
      <w:r w:rsidRPr="00973D41">
        <w:rPr>
          <w:rFonts w:cs="Arial"/>
        </w:rPr>
        <w:t>, and has a dedicated TAFE campus, and a business (Australian Framing Solutions) onsite, which gives prisoners the opportunity to learn a trade while in prison.</w:t>
      </w:r>
      <w:r>
        <w:rPr>
          <w:rStyle w:val="FootnoteReference"/>
          <w:rFonts w:cs="Arial"/>
        </w:rPr>
        <w:footnoteReference w:id="229"/>
      </w:r>
      <w:r w:rsidRPr="00973D41">
        <w:rPr>
          <w:rFonts w:cs="Arial"/>
        </w:rPr>
        <w:t xml:space="preserve"> This model offers significant benefits to prisoners, and the Commission urges QCS to consider implementing a similar model in a women’s prison.</w:t>
      </w:r>
    </w:p>
    <w:p w14:paraId="39BA8F18" w14:textId="77777777" w:rsidR="00D736CA" w:rsidRPr="00973D41" w:rsidRDefault="00227E83" w:rsidP="00D736CA">
      <w:pPr>
        <w:autoSpaceDE w:val="0"/>
        <w:autoSpaceDN w:val="0"/>
        <w:adjustRightInd w:val="0"/>
        <w:spacing w:after="240"/>
        <w:rPr>
          <w:rFonts w:cs="Arial"/>
        </w:rPr>
      </w:pPr>
      <w:r w:rsidRPr="00973D41">
        <w:rPr>
          <w:rFonts w:cs="Arial"/>
        </w:rPr>
        <w:t>Queensland Corrections is also a participant in the University of Southern Queensland’s ‘Making the Connection’ university preparation program. The program was developed specifically for prisoners, and makes a range of courses available from a custom-designed USQ server.</w:t>
      </w:r>
      <w:r>
        <w:rPr>
          <w:rStyle w:val="FootnoteReference"/>
          <w:rFonts w:cs="Arial"/>
        </w:rPr>
        <w:footnoteReference w:id="230"/>
      </w:r>
    </w:p>
    <w:p w14:paraId="4510639C" w14:textId="77777777" w:rsidR="00D736CA" w:rsidRPr="00973D41" w:rsidRDefault="00227E83" w:rsidP="00D736CA">
      <w:pPr>
        <w:pStyle w:val="Heading3"/>
      </w:pPr>
      <w:bookmarkStart w:id="279" w:name="_Toc536542635"/>
      <w:bookmarkStart w:id="280" w:name="_Toc536715252"/>
      <w:r w:rsidRPr="00973D41">
        <w:t>Educational engagement statistics</w:t>
      </w:r>
      <w:bookmarkEnd w:id="279"/>
      <w:bookmarkEnd w:id="280"/>
    </w:p>
    <w:p w14:paraId="20CA33FC" w14:textId="341F757C" w:rsidR="00D736CA" w:rsidRPr="00973D41" w:rsidRDefault="00227E83" w:rsidP="00D736CA">
      <w:pPr>
        <w:pStyle w:val="ListParagraph"/>
        <w:spacing w:after="240"/>
        <w:ind w:left="0"/>
        <w:contextualSpacing w:val="0"/>
        <w:rPr>
          <w:rFonts w:cs="Arial"/>
        </w:rPr>
      </w:pPr>
      <w:r w:rsidRPr="00973D41">
        <w:rPr>
          <w:rFonts w:cs="Arial"/>
        </w:rPr>
        <w:t xml:space="preserve">In 2015–16, </w:t>
      </w:r>
      <w:r>
        <w:rPr>
          <w:rFonts w:cs="Arial"/>
        </w:rPr>
        <w:t xml:space="preserve">the national average of </w:t>
      </w:r>
      <w:r w:rsidRPr="00973D41">
        <w:rPr>
          <w:rFonts w:cs="Arial"/>
        </w:rPr>
        <w:t xml:space="preserve"> eligible prisoners </w:t>
      </w:r>
      <w:r>
        <w:rPr>
          <w:rFonts w:cs="Arial"/>
        </w:rPr>
        <w:t xml:space="preserve">who </w:t>
      </w:r>
      <w:r w:rsidRPr="00973D41">
        <w:rPr>
          <w:rFonts w:cs="Arial"/>
        </w:rPr>
        <w:t xml:space="preserve">participated in accredited education and training courses </w:t>
      </w:r>
      <w:r>
        <w:rPr>
          <w:rFonts w:cs="Arial"/>
        </w:rPr>
        <w:t>was 34.4 per cent</w:t>
      </w:r>
      <w:r w:rsidRPr="00973D41">
        <w:rPr>
          <w:rFonts w:cs="Arial"/>
        </w:rPr>
        <w:t>. Of th</w:t>
      </w:r>
      <w:r>
        <w:rPr>
          <w:rFonts w:cs="Arial"/>
        </w:rPr>
        <w:t>is average</w:t>
      </w:r>
      <w:r w:rsidRPr="00973D41">
        <w:rPr>
          <w:rFonts w:cs="Arial"/>
        </w:rPr>
        <w:t>, vocational education and training courses had the highest participation levels (24.7 per cent), followed by pre-</w:t>
      </w:r>
      <w:r>
        <w:rPr>
          <w:rFonts w:cs="Arial"/>
        </w:rPr>
        <w:t>C</w:t>
      </w:r>
      <w:r w:rsidRPr="00973D41">
        <w:rPr>
          <w:rFonts w:cs="Arial"/>
        </w:rPr>
        <w:t xml:space="preserve">ertificate </w:t>
      </w:r>
      <w:r>
        <w:rPr>
          <w:rFonts w:cs="Arial"/>
        </w:rPr>
        <w:t>l</w:t>
      </w:r>
      <w:r w:rsidRPr="00973D41">
        <w:rPr>
          <w:rFonts w:cs="Arial"/>
        </w:rPr>
        <w:t xml:space="preserve">evel </w:t>
      </w:r>
      <w:r>
        <w:rPr>
          <w:rFonts w:cs="Arial"/>
        </w:rPr>
        <w:t>I</w:t>
      </w:r>
      <w:r w:rsidRPr="00973D41">
        <w:rPr>
          <w:rFonts w:cs="Arial"/>
        </w:rPr>
        <w:t xml:space="preserve"> courses (6.6 per cent), secondary school education (5.0 per cent), and higher education (1.7 per cent).</w:t>
      </w:r>
    </w:p>
    <w:p w14:paraId="08391BFF" w14:textId="77777777" w:rsidR="00D736CA" w:rsidRDefault="00227E83" w:rsidP="00D736CA">
      <w:pPr>
        <w:pStyle w:val="ListParagraph"/>
        <w:spacing w:after="240"/>
        <w:ind w:left="0"/>
        <w:contextualSpacing w:val="0"/>
        <w:rPr>
          <w:rFonts w:cs="Arial"/>
        </w:rPr>
      </w:pPr>
      <w:r w:rsidRPr="00973D41">
        <w:rPr>
          <w:rFonts w:cs="Arial"/>
        </w:rPr>
        <w:lastRenderedPageBreak/>
        <w:t>In Queensland, 35.6% of eligible prisoners were involved in education or training.</w:t>
      </w:r>
      <w:r>
        <w:rPr>
          <w:rStyle w:val="FootnoteReference"/>
          <w:rFonts w:cs="Arial"/>
        </w:rPr>
        <w:footnoteReference w:id="231"/>
      </w:r>
      <w:r w:rsidRPr="00973D41">
        <w:rPr>
          <w:rFonts w:cs="Arial"/>
        </w:rPr>
        <w:t xml:space="preserve"> Of those prisoners, 13.4% were undertaking pre-</w:t>
      </w:r>
      <w:r>
        <w:rPr>
          <w:rFonts w:cs="Arial"/>
        </w:rPr>
        <w:t>C</w:t>
      </w:r>
      <w:r w:rsidRPr="00973D41">
        <w:rPr>
          <w:rFonts w:cs="Arial"/>
        </w:rPr>
        <w:t xml:space="preserve">ertificate </w:t>
      </w:r>
      <w:r>
        <w:rPr>
          <w:rFonts w:cs="Arial"/>
        </w:rPr>
        <w:t>l</w:t>
      </w:r>
      <w:r w:rsidRPr="00973D41">
        <w:rPr>
          <w:rFonts w:cs="Arial"/>
        </w:rPr>
        <w:t xml:space="preserve">evel </w:t>
      </w:r>
      <w:r>
        <w:rPr>
          <w:rFonts w:cs="Arial"/>
        </w:rPr>
        <w:t>I</w:t>
      </w:r>
      <w:r w:rsidRPr="00973D41">
        <w:rPr>
          <w:rFonts w:cs="Arial"/>
        </w:rPr>
        <w:t xml:space="preserve"> courses, 2.3% were undertaking secondary education, 14.4 % were </w:t>
      </w:r>
      <w:r>
        <w:rPr>
          <w:rFonts w:cs="Arial"/>
        </w:rPr>
        <w:t>engaged in</w:t>
      </w:r>
      <w:r w:rsidRPr="00973D41">
        <w:rPr>
          <w:rFonts w:cs="Arial"/>
        </w:rPr>
        <w:t xml:space="preserve"> vocational education and training,</w:t>
      </w:r>
      <w:r>
        <w:rPr>
          <w:rStyle w:val="FootnoteReference"/>
          <w:rFonts w:cs="Arial"/>
        </w:rPr>
        <w:footnoteReference w:id="232"/>
      </w:r>
      <w:r w:rsidRPr="00973D41">
        <w:rPr>
          <w:rFonts w:cs="Arial"/>
        </w:rPr>
        <w:t xml:space="preserve"> and 6.2 % were undertaking higher education (the highest of all Australian states and territories).</w:t>
      </w:r>
      <w:r>
        <w:rPr>
          <w:rStyle w:val="FootnoteReference"/>
          <w:rFonts w:cs="Arial"/>
        </w:rPr>
        <w:footnoteReference w:id="233"/>
      </w:r>
    </w:p>
    <w:p w14:paraId="11F3CA20" w14:textId="77777777" w:rsidR="00D736CA" w:rsidRPr="00973D41" w:rsidRDefault="00227E83" w:rsidP="00D736CA">
      <w:pPr>
        <w:pStyle w:val="ListParagraph"/>
        <w:spacing w:before="240" w:after="240"/>
        <w:ind w:left="0"/>
        <w:contextualSpacing w:val="0"/>
        <w:rPr>
          <w:rFonts w:cs="Arial"/>
        </w:rPr>
      </w:pPr>
      <w:r w:rsidRPr="00973D41">
        <w:rPr>
          <w:rFonts w:cs="Arial"/>
        </w:rPr>
        <w:t xml:space="preserve">Since 2006 there has been a decline in the number of women undertaking full-time study. Over this period, the women’s prison population has </w:t>
      </w:r>
      <w:r>
        <w:rPr>
          <w:rFonts w:cs="Arial"/>
        </w:rPr>
        <w:t xml:space="preserve">significantly increased, </w:t>
      </w:r>
      <w:r w:rsidRPr="00973D41">
        <w:rPr>
          <w:rFonts w:cs="Arial"/>
        </w:rPr>
        <w:t>so we would expect to see a proportionate increase in the number of women undertaking full-time education. There was also a decrease in men undertaking full-time education until 2015–16, when there was a significant increase.</w:t>
      </w:r>
    </w:p>
    <w:p w14:paraId="509DE1D9" w14:textId="295BAB2F" w:rsidR="00D736CA" w:rsidRPr="00555D3E" w:rsidRDefault="00227E83" w:rsidP="005622EA">
      <w:pPr>
        <w:pStyle w:val="Caption"/>
        <w:keepNext/>
        <w:jc w:val="left"/>
      </w:pPr>
      <w:bookmarkStart w:id="281" w:name="_Toc536696872"/>
      <w:r>
        <w:t xml:space="preserve">Table </w:t>
      </w:r>
      <w:r w:rsidR="0099618B">
        <w:rPr>
          <w:noProof/>
        </w:rPr>
        <w:t>32</w:t>
      </w:r>
      <w:r>
        <w:t>: Prisoners who have accessed all vocational education/training by Indigenous status and gender</w:t>
      </w:r>
      <w:bookmarkEnd w:id="281"/>
    </w:p>
    <w:tbl>
      <w:tblPr>
        <w:tblW w:w="9072"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1050"/>
        <w:gridCol w:w="891"/>
        <w:gridCol w:w="891"/>
        <w:gridCol w:w="891"/>
        <w:gridCol w:w="891"/>
        <w:gridCol w:w="17"/>
        <w:gridCol w:w="875"/>
        <w:gridCol w:w="790"/>
        <w:gridCol w:w="992"/>
        <w:gridCol w:w="891"/>
        <w:gridCol w:w="40"/>
        <w:gridCol w:w="853"/>
      </w:tblGrid>
      <w:tr w:rsidR="00151C11" w14:paraId="5E84CEE1" w14:textId="77777777" w:rsidTr="00AF3E31">
        <w:trPr>
          <w:trHeight w:val="270"/>
        </w:trPr>
        <w:tc>
          <w:tcPr>
            <w:tcW w:w="1050" w:type="dxa"/>
            <w:shd w:val="clear" w:color="auto" w:fill="auto"/>
            <w:noWrap/>
            <w:vAlign w:val="bottom"/>
            <w:hideMark/>
          </w:tcPr>
          <w:p w14:paraId="53EE32D3" w14:textId="77777777" w:rsidR="00D736CA" w:rsidRPr="00973D41" w:rsidRDefault="00D736CA" w:rsidP="00D736CA">
            <w:pPr>
              <w:spacing w:before="60" w:after="60"/>
              <w:rPr>
                <w:rFonts w:cs="Arial"/>
                <w:szCs w:val="20"/>
              </w:rPr>
            </w:pPr>
          </w:p>
        </w:tc>
        <w:tc>
          <w:tcPr>
            <w:tcW w:w="3581" w:type="dxa"/>
            <w:gridSpan w:val="5"/>
            <w:shd w:val="clear" w:color="auto" w:fill="auto"/>
            <w:noWrap/>
            <w:vAlign w:val="bottom"/>
            <w:hideMark/>
          </w:tcPr>
          <w:p w14:paraId="74209F31" w14:textId="77777777" w:rsidR="00D736CA" w:rsidRPr="00973D41" w:rsidRDefault="00227E83" w:rsidP="00D736CA">
            <w:pPr>
              <w:spacing w:before="60" w:after="60"/>
              <w:jc w:val="center"/>
              <w:rPr>
                <w:rFonts w:cs="Arial"/>
                <w:b/>
                <w:bCs/>
                <w:color w:val="000000"/>
                <w:szCs w:val="20"/>
              </w:rPr>
            </w:pPr>
            <w:r w:rsidRPr="00973D41">
              <w:rPr>
                <w:rFonts w:cs="Arial"/>
                <w:b/>
                <w:bCs/>
                <w:color w:val="000000"/>
                <w:szCs w:val="20"/>
              </w:rPr>
              <w:t>Female Prisoners</w:t>
            </w:r>
          </w:p>
        </w:tc>
        <w:tc>
          <w:tcPr>
            <w:tcW w:w="3588" w:type="dxa"/>
            <w:gridSpan w:val="5"/>
            <w:shd w:val="clear" w:color="auto" w:fill="auto"/>
            <w:noWrap/>
            <w:vAlign w:val="bottom"/>
            <w:hideMark/>
          </w:tcPr>
          <w:p w14:paraId="22881323" w14:textId="77777777" w:rsidR="00D736CA" w:rsidRPr="00973D41" w:rsidRDefault="00227E83" w:rsidP="00D736CA">
            <w:pPr>
              <w:spacing w:before="60" w:after="60"/>
              <w:jc w:val="center"/>
              <w:rPr>
                <w:rFonts w:cs="Arial"/>
                <w:b/>
                <w:bCs/>
                <w:color w:val="000000"/>
                <w:szCs w:val="20"/>
              </w:rPr>
            </w:pPr>
            <w:r w:rsidRPr="00973D41">
              <w:rPr>
                <w:rFonts w:cs="Arial"/>
                <w:b/>
                <w:bCs/>
                <w:color w:val="000000"/>
                <w:szCs w:val="20"/>
              </w:rPr>
              <w:t>Male Prisoners</w:t>
            </w:r>
          </w:p>
        </w:tc>
        <w:tc>
          <w:tcPr>
            <w:tcW w:w="853" w:type="dxa"/>
            <w:shd w:val="clear" w:color="auto" w:fill="auto"/>
            <w:noWrap/>
            <w:vAlign w:val="bottom"/>
            <w:hideMark/>
          </w:tcPr>
          <w:p w14:paraId="5952F4C3" w14:textId="77777777" w:rsidR="00D736CA" w:rsidRPr="00973D41" w:rsidRDefault="00D736CA" w:rsidP="00D736CA">
            <w:pPr>
              <w:spacing w:before="60" w:after="60"/>
              <w:rPr>
                <w:rFonts w:cs="Arial"/>
                <w:szCs w:val="20"/>
              </w:rPr>
            </w:pPr>
          </w:p>
        </w:tc>
      </w:tr>
      <w:tr w:rsidR="00151C11" w14:paraId="78FA09D7" w14:textId="77777777" w:rsidTr="00AF3E31">
        <w:trPr>
          <w:trHeight w:val="270"/>
        </w:trPr>
        <w:tc>
          <w:tcPr>
            <w:tcW w:w="1050" w:type="dxa"/>
            <w:shd w:val="clear" w:color="auto" w:fill="auto"/>
            <w:noWrap/>
            <w:vAlign w:val="bottom"/>
            <w:hideMark/>
          </w:tcPr>
          <w:p w14:paraId="2801791D" w14:textId="77777777" w:rsidR="00D736CA" w:rsidRPr="00973D41" w:rsidRDefault="00D736CA" w:rsidP="00D736CA">
            <w:pPr>
              <w:spacing w:before="60" w:after="60"/>
              <w:rPr>
                <w:rFonts w:cs="Arial"/>
                <w:szCs w:val="20"/>
              </w:rPr>
            </w:pPr>
          </w:p>
        </w:tc>
        <w:tc>
          <w:tcPr>
            <w:tcW w:w="1782" w:type="dxa"/>
            <w:gridSpan w:val="2"/>
            <w:shd w:val="clear" w:color="auto" w:fill="auto"/>
            <w:noWrap/>
            <w:vAlign w:val="bottom"/>
            <w:hideMark/>
          </w:tcPr>
          <w:p w14:paraId="5B900C2D" w14:textId="77777777" w:rsidR="00D736CA" w:rsidRPr="00973D41" w:rsidRDefault="00227E83" w:rsidP="00D736CA">
            <w:pPr>
              <w:spacing w:before="60" w:after="60"/>
              <w:jc w:val="center"/>
              <w:rPr>
                <w:rFonts w:cs="Arial"/>
                <w:b/>
                <w:bCs/>
                <w:i/>
                <w:iCs/>
                <w:color w:val="000000"/>
                <w:szCs w:val="20"/>
              </w:rPr>
            </w:pPr>
            <w:r w:rsidRPr="00973D41">
              <w:rPr>
                <w:rFonts w:cs="Arial"/>
                <w:b/>
                <w:bCs/>
                <w:i/>
                <w:iCs/>
                <w:color w:val="000000"/>
                <w:szCs w:val="20"/>
              </w:rPr>
              <w:t>Indigenous</w:t>
            </w:r>
          </w:p>
        </w:tc>
        <w:tc>
          <w:tcPr>
            <w:tcW w:w="1799" w:type="dxa"/>
            <w:gridSpan w:val="3"/>
            <w:shd w:val="clear" w:color="auto" w:fill="auto"/>
            <w:noWrap/>
            <w:vAlign w:val="bottom"/>
            <w:hideMark/>
          </w:tcPr>
          <w:p w14:paraId="402FEE7E" w14:textId="77777777" w:rsidR="00D736CA" w:rsidRPr="00973D41" w:rsidRDefault="00227E83" w:rsidP="00D736CA">
            <w:pPr>
              <w:spacing w:before="60" w:after="60"/>
              <w:jc w:val="center"/>
              <w:rPr>
                <w:rFonts w:cs="Arial"/>
                <w:b/>
                <w:bCs/>
                <w:i/>
                <w:iCs/>
                <w:color w:val="000000"/>
                <w:szCs w:val="20"/>
              </w:rPr>
            </w:pPr>
            <w:r w:rsidRPr="00973D41">
              <w:rPr>
                <w:rFonts w:cs="Arial"/>
                <w:b/>
                <w:bCs/>
                <w:i/>
                <w:iCs/>
                <w:color w:val="000000"/>
                <w:szCs w:val="20"/>
              </w:rPr>
              <w:t>Non-Indigenous</w:t>
            </w:r>
          </w:p>
        </w:tc>
        <w:tc>
          <w:tcPr>
            <w:tcW w:w="1665" w:type="dxa"/>
            <w:gridSpan w:val="2"/>
            <w:shd w:val="clear" w:color="auto" w:fill="auto"/>
            <w:noWrap/>
            <w:vAlign w:val="bottom"/>
            <w:hideMark/>
          </w:tcPr>
          <w:p w14:paraId="09DD30F1" w14:textId="77777777" w:rsidR="00D736CA" w:rsidRPr="00973D41" w:rsidRDefault="00227E83" w:rsidP="00D736CA">
            <w:pPr>
              <w:spacing w:before="60" w:after="60"/>
              <w:jc w:val="center"/>
              <w:rPr>
                <w:rFonts w:cs="Arial"/>
                <w:b/>
                <w:bCs/>
                <w:i/>
                <w:iCs/>
                <w:color w:val="000000"/>
                <w:szCs w:val="20"/>
              </w:rPr>
            </w:pPr>
            <w:r w:rsidRPr="00973D41">
              <w:rPr>
                <w:rFonts w:cs="Arial"/>
                <w:b/>
                <w:bCs/>
                <w:i/>
                <w:iCs/>
                <w:color w:val="000000"/>
                <w:szCs w:val="20"/>
              </w:rPr>
              <w:t>Indigenous</w:t>
            </w:r>
          </w:p>
        </w:tc>
        <w:tc>
          <w:tcPr>
            <w:tcW w:w="1923" w:type="dxa"/>
            <w:gridSpan w:val="3"/>
            <w:shd w:val="clear" w:color="auto" w:fill="auto"/>
            <w:noWrap/>
            <w:vAlign w:val="bottom"/>
            <w:hideMark/>
          </w:tcPr>
          <w:p w14:paraId="05AB46E0" w14:textId="77777777" w:rsidR="00D736CA" w:rsidRPr="00973D41" w:rsidRDefault="00227E83" w:rsidP="00D736CA">
            <w:pPr>
              <w:spacing w:before="60" w:after="60"/>
              <w:jc w:val="center"/>
              <w:rPr>
                <w:rFonts w:cs="Arial"/>
                <w:b/>
                <w:bCs/>
                <w:i/>
                <w:iCs/>
                <w:color w:val="000000"/>
                <w:szCs w:val="20"/>
              </w:rPr>
            </w:pPr>
            <w:r w:rsidRPr="00973D41">
              <w:rPr>
                <w:rFonts w:cs="Arial"/>
                <w:b/>
                <w:bCs/>
                <w:i/>
                <w:iCs/>
                <w:color w:val="000000"/>
                <w:szCs w:val="20"/>
              </w:rPr>
              <w:t>Non-Indigenous</w:t>
            </w:r>
          </w:p>
        </w:tc>
        <w:tc>
          <w:tcPr>
            <w:tcW w:w="853" w:type="dxa"/>
            <w:shd w:val="clear" w:color="auto" w:fill="auto"/>
            <w:noWrap/>
            <w:vAlign w:val="bottom"/>
            <w:hideMark/>
          </w:tcPr>
          <w:p w14:paraId="16CAB121" w14:textId="77777777" w:rsidR="00D736CA" w:rsidRPr="00973D41" w:rsidRDefault="00227E83" w:rsidP="00D736CA">
            <w:pPr>
              <w:spacing w:before="60" w:after="60"/>
              <w:jc w:val="center"/>
              <w:rPr>
                <w:rFonts w:cs="Arial"/>
                <w:b/>
                <w:bCs/>
                <w:i/>
                <w:iCs/>
                <w:color w:val="000000"/>
                <w:szCs w:val="20"/>
              </w:rPr>
            </w:pPr>
            <w:r w:rsidRPr="00973D41">
              <w:rPr>
                <w:rFonts w:cs="Arial"/>
                <w:b/>
                <w:bCs/>
                <w:i/>
                <w:iCs/>
                <w:color w:val="000000"/>
                <w:szCs w:val="20"/>
              </w:rPr>
              <w:t>Total</w:t>
            </w:r>
          </w:p>
        </w:tc>
      </w:tr>
      <w:tr w:rsidR="00151C11" w14:paraId="76105155" w14:textId="77777777" w:rsidTr="00AF3E31">
        <w:trPr>
          <w:trHeight w:val="300"/>
        </w:trPr>
        <w:tc>
          <w:tcPr>
            <w:tcW w:w="1050" w:type="dxa"/>
            <w:shd w:val="clear" w:color="auto" w:fill="auto"/>
            <w:noWrap/>
            <w:vAlign w:val="center"/>
            <w:hideMark/>
          </w:tcPr>
          <w:p w14:paraId="2B58688E" w14:textId="77777777" w:rsidR="00D736CA" w:rsidRPr="00973D41" w:rsidRDefault="00227E83" w:rsidP="00D736CA">
            <w:pPr>
              <w:spacing w:before="60" w:after="60"/>
              <w:rPr>
                <w:rFonts w:cs="Arial"/>
                <w:color w:val="000000"/>
                <w:szCs w:val="20"/>
              </w:rPr>
            </w:pPr>
            <w:r w:rsidRPr="00973D41">
              <w:rPr>
                <w:rFonts w:cs="Arial"/>
                <w:color w:val="000000"/>
                <w:szCs w:val="20"/>
              </w:rPr>
              <w:t>2006/07</w:t>
            </w:r>
          </w:p>
        </w:tc>
        <w:tc>
          <w:tcPr>
            <w:tcW w:w="891" w:type="dxa"/>
            <w:shd w:val="clear" w:color="auto" w:fill="auto"/>
            <w:noWrap/>
            <w:vAlign w:val="center"/>
            <w:hideMark/>
          </w:tcPr>
          <w:p w14:paraId="79AFD557" w14:textId="77777777" w:rsidR="00D736CA" w:rsidRPr="00973D41" w:rsidRDefault="00227E83" w:rsidP="00D736CA">
            <w:pPr>
              <w:spacing w:before="60" w:after="60"/>
              <w:jc w:val="center"/>
              <w:rPr>
                <w:rFonts w:cs="Arial"/>
                <w:color w:val="000000"/>
                <w:szCs w:val="20"/>
              </w:rPr>
            </w:pPr>
            <w:r w:rsidRPr="00973D41">
              <w:rPr>
                <w:rFonts w:cs="Arial"/>
                <w:color w:val="000000"/>
                <w:szCs w:val="20"/>
              </w:rPr>
              <w:t>83</w:t>
            </w:r>
          </w:p>
        </w:tc>
        <w:tc>
          <w:tcPr>
            <w:tcW w:w="891" w:type="dxa"/>
            <w:shd w:val="clear" w:color="auto" w:fill="auto"/>
            <w:noWrap/>
            <w:vAlign w:val="center"/>
            <w:hideMark/>
          </w:tcPr>
          <w:p w14:paraId="69986EED" w14:textId="77777777" w:rsidR="00D736CA" w:rsidRPr="00AF3E31" w:rsidRDefault="00227E83" w:rsidP="00D736CA">
            <w:pPr>
              <w:spacing w:before="60" w:after="60"/>
              <w:jc w:val="center"/>
              <w:rPr>
                <w:rFonts w:cs="Arial"/>
                <w:color w:val="5E1F71"/>
                <w:szCs w:val="20"/>
              </w:rPr>
            </w:pPr>
            <w:r w:rsidRPr="00AF3E31">
              <w:rPr>
                <w:rFonts w:cs="Arial"/>
                <w:color w:val="5E1F71"/>
                <w:szCs w:val="20"/>
              </w:rPr>
              <w:t>28%</w:t>
            </w:r>
          </w:p>
        </w:tc>
        <w:tc>
          <w:tcPr>
            <w:tcW w:w="891" w:type="dxa"/>
            <w:shd w:val="clear" w:color="auto" w:fill="auto"/>
            <w:noWrap/>
            <w:vAlign w:val="center"/>
            <w:hideMark/>
          </w:tcPr>
          <w:p w14:paraId="17E471E9" w14:textId="77777777" w:rsidR="00D736CA" w:rsidRPr="00973D41" w:rsidRDefault="00227E83" w:rsidP="00D736CA">
            <w:pPr>
              <w:spacing w:before="60" w:after="60"/>
              <w:jc w:val="center"/>
              <w:rPr>
                <w:rFonts w:cs="Arial"/>
                <w:color w:val="000000"/>
                <w:szCs w:val="20"/>
              </w:rPr>
            </w:pPr>
            <w:r w:rsidRPr="00973D41">
              <w:rPr>
                <w:rFonts w:cs="Arial"/>
                <w:color w:val="000000"/>
                <w:szCs w:val="20"/>
              </w:rPr>
              <w:t>216</w:t>
            </w:r>
          </w:p>
        </w:tc>
        <w:tc>
          <w:tcPr>
            <w:tcW w:w="891" w:type="dxa"/>
            <w:shd w:val="clear" w:color="auto" w:fill="auto"/>
            <w:noWrap/>
            <w:vAlign w:val="center"/>
            <w:hideMark/>
          </w:tcPr>
          <w:p w14:paraId="31F2BC21" w14:textId="77777777" w:rsidR="00D736CA" w:rsidRPr="00AF3E31" w:rsidRDefault="00227E83" w:rsidP="00D736CA">
            <w:pPr>
              <w:spacing w:before="60" w:after="60"/>
              <w:jc w:val="center"/>
              <w:rPr>
                <w:rFonts w:cs="Arial"/>
                <w:color w:val="5E1F71"/>
                <w:szCs w:val="20"/>
              </w:rPr>
            </w:pPr>
            <w:r w:rsidRPr="00AF3E31">
              <w:rPr>
                <w:rFonts w:cs="Arial"/>
                <w:color w:val="5E1F71"/>
                <w:szCs w:val="20"/>
              </w:rPr>
              <w:t>72%</w:t>
            </w:r>
          </w:p>
        </w:tc>
        <w:tc>
          <w:tcPr>
            <w:tcW w:w="892" w:type="dxa"/>
            <w:gridSpan w:val="2"/>
            <w:shd w:val="clear" w:color="auto" w:fill="auto"/>
            <w:noWrap/>
            <w:vAlign w:val="center"/>
            <w:hideMark/>
          </w:tcPr>
          <w:p w14:paraId="48281894" w14:textId="77777777" w:rsidR="00D736CA" w:rsidRPr="00973D41" w:rsidRDefault="00227E83" w:rsidP="00D736CA">
            <w:pPr>
              <w:spacing w:before="60" w:after="60"/>
              <w:jc w:val="center"/>
              <w:rPr>
                <w:rFonts w:cs="Arial"/>
                <w:color w:val="000000"/>
                <w:szCs w:val="20"/>
              </w:rPr>
            </w:pPr>
            <w:r w:rsidRPr="00973D41">
              <w:rPr>
                <w:rFonts w:cs="Arial"/>
                <w:color w:val="000000"/>
                <w:szCs w:val="20"/>
              </w:rPr>
              <w:t>1067</w:t>
            </w:r>
          </w:p>
        </w:tc>
        <w:tc>
          <w:tcPr>
            <w:tcW w:w="790" w:type="dxa"/>
            <w:shd w:val="clear" w:color="auto" w:fill="auto"/>
            <w:noWrap/>
            <w:vAlign w:val="center"/>
            <w:hideMark/>
          </w:tcPr>
          <w:p w14:paraId="4543B065" w14:textId="77777777" w:rsidR="00D736CA" w:rsidRPr="00AF3E31" w:rsidRDefault="00227E83" w:rsidP="00D736CA">
            <w:pPr>
              <w:spacing w:before="60" w:after="60"/>
              <w:jc w:val="center"/>
              <w:rPr>
                <w:rFonts w:cs="Arial"/>
                <w:color w:val="5E1F71"/>
                <w:szCs w:val="20"/>
              </w:rPr>
            </w:pPr>
            <w:r w:rsidRPr="00AF3E31">
              <w:rPr>
                <w:rFonts w:cs="Arial"/>
                <w:color w:val="5E1F71"/>
                <w:szCs w:val="20"/>
              </w:rPr>
              <w:t>24%</w:t>
            </w:r>
          </w:p>
        </w:tc>
        <w:tc>
          <w:tcPr>
            <w:tcW w:w="992" w:type="dxa"/>
            <w:shd w:val="clear" w:color="auto" w:fill="auto"/>
            <w:noWrap/>
            <w:vAlign w:val="center"/>
            <w:hideMark/>
          </w:tcPr>
          <w:p w14:paraId="50D2E93C" w14:textId="77777777" w:rsidR="00D736CA" w:rsidRPr="00973D41" w:rsidRDefault="00227E83" w:rsidP="00D736CA">
            <w:pPr>
              <w:spacing w:before="60" w:after="60"/>
              <w:jc w:val="center"/>
              <w:rPr>
                <w:rFonts w:cs="Arial"/>
                <w:color w:val="000000"/>
                <w:szCs w:val="20"/>
              </w:rPr>
            </w:pPr>
            <w:r w:rsidRPr="00973D41">
              <w:rPr>
                <w:rFonts w:cs="Arial"/>
                <w:color w:val="000000"/>
                <w:szCs w:val="20"/>
              </w:rPr>
              <w:t>3361</w:t>
            </w:r>
          </w:p>
        </w:tc>
        <w:tc>
          <w:tcPr>
            <w:tcW w:w="891" w:type="dxa"/>
            <w:shd w:val="clear" w:color="auto" w:fill="auto"/>
            <w:noWrap/>
            <w:vAlign w:val="center"/>
            <w:hideMark/>
          </w:tcPr>
          <w:p w14:paraId="464A74C5" w14:textId="77777777" w:rsidR="00D736CA" w:rsidRPr="00AF3E31" w:rsidRDefault="00227E83" w:rsidP="00D736CA">
            <w:pPr>
              <w:spacing w:before="60" w:after="60"/>
              <w:jc w:val="center"/>
              <w:rPr>
                <w:rFonts w:cs="Arial"/>
                <w:color w:val="5E1F71"/>
                <w:szCs w:val="20"/>
              </w:rPr>
            </w:pPr>
            <w:r w:rsidRPr="00AF3E31">
              <w:rPr>
                <w:rFonts w:cs="Arial"/>
                <w:color w:val="5E1F71"/>
                <w:szCs w:val="20"/>
              </w:rPr>
              <w:t>76%</w:t>
            </w:r>
          </w:p>
        </w:tc>
        <w:tc>
          <w:tcPr>
            <w:tcW w:w="893" w:type="dxa"/>
            <w:gridSpan w:val="2"/>
            <w:shd w:val="clear" w:color="auto" w:fill="auto"/>
            <w:noWrap/>
            <w:vAlign w:val="bottom"/>
            <w:hideMark/>
          </w:tcPr>
          <w:p w14:paraId="316E7878" w14:textId="77777777" w:rsidR="00D736CA" w:rsidRPr="00973D41" w:rsidRDefault="00227E83" w:rsidP="00D736CA">
            <w:pPr>
              <w:spacing w:before="60" w:after="60"/>
              <w:jc w:val="center"/>
              <w:rPr>
                <w:rFonts w:cs="Arial"/>
                <w:color w:val="000000"/>
                <w:szCs w:val="20"/>
              </w:rPr>
            </w:pPr>
            <w:r w:rsidRPr="00973D41">
              <w:rPr>
                <w:rFonts w:cs="Arial"/>
                <w:color w:val="000000"/>
                <w:szCs w:val="20"/>
              </w:rPr>
              <w:t>4727</w:t>
            </w:r>
          </w:p>
        </w:tc>
      </w:tr>
      <w:tr w:rsidR="00151C11" w14:paraId="7F4FDC80" w14:textId="77777777" w:rsidTr="00AF3E31">
        <w:trPr>
          <w:trHeight w:val="300"/>
        </w:trPr>
        <w:tc>
          <w:tcPr>
            <w:tcW w:w="1050" w:type="dxa"/>
            <w:shd w:val="clear" w:color="auto" w:fill="auto"/>
            <w:noWrap/>
            <w:vAlign w:val="center"/>
            <w:hideMark/>
          </w:tcPr>
          <w:p w14:paraId="6B0D1D7E" w14:textId="77777777" w:rsidR="00D736CA" w:rsidRPr="00973D41" w:rsidRDefault="00227E83" w:rsidP="00D736CA">
            <w:pPr>
              <w:spacing w:before="60" w:after="60"/>
              <w:rPr>
                <w:rFonts w:cs="Arial"/>
                <w:color w:val="000000"/>
                <w:szCs w:val="20"/>
              </w:rPr>
            </w:pPr>
            <w:r w:rsidRPr="00973D41">
              <w:rPr>
                <w:rFonts w:cs="Arial"/>
                <w:color w:val="000000"/>
                <w:szCs w:val="20"/>
              </w:rPr>
              <w:t>2013/14</w:t>
            </w:r>
          </w:p>
        </w:tc>
        <w:tc>
          <w:tcPr>
            <w:tcW w:w="891" w:type="dxa"/>
            <w:shd w:val="clear" w:color="auto" w:fill="auto"/>
            <w:noWrap/>
            <w:vAlign w:val="center"/>
            <w:hideMark/>
          </w:tcPr>
          <w:p w14:paraId="71314F1A" w14:textId="77777777" w:rsidR="00D736CA" w:rsidRPr="00973D41" w:rsidRDefault="00227E83" w:rsidP="00D736CA">
            <w:pPr>
              <w:spacing w:before="60" w:after="60"/>
              <w:jc w:val="center"/>
              <w:rPr>
                <w:rFonts w:cs="Arial"/>
                <w:color w:val="000000"/>
                <w:szCs w:val="20"/>
              </w:rPr>
            </w:pPr>
            <w:r w:rsidRPr="00973D41">
              <w:rPr>
                <w:rFonts w:cs="Arial"/>
                <w:color w:val="000000"/>
                <w:szCs w:val="20"/>
              </w:rPr>
              <w:t>212</w:t>
            </w:r>
          </w:p>
        </w:tc>
        <w:tc>
          <w:tcPr>
            <w:tcW w:w="891" w:type="dxa"/>
            <w:shd w:val="clear" w:color="auto" w:fill="auto"/>
            <w:noWrap/>
            <w:vAlign w:val="center"/>
            <w:hideMark/>
          </w:tcPr>
          <w:p w14:paraId="0BB47AAE" w14:textId="77777777" w:rsidR="00D736CA" w:rsidRPr="00AF3E31" w:rsidRDefault="00227E83" w:rsidP="00D736CA">
            <w:pPr>
              <w:spacing w:before="60" w:after="60"/>
              <w:jc w:val="center"/>
              <w:rPr>
                <w:rFonts w:cs="Arial"/>
                <w:color w:val="5E1F71"/>
                <w:szCs w:val="20"/>
              </w:rPr>
            </w:pPr>
            <w:r w:rsidRPr="00AF3E31">
              <w:rPr>
                <w:rFonts w:cs="Arial"/>
                <w:color w:val="5E1F71"/>
                <w:szCs w:val="20"/>
              </w:rPr>
              <w:t>32%</w:t>
            </w:r>
          </w:p>
        </w:tc>
        <w:tc>
          <w:tcPr>
            <w:tcW w:w="891" w:type="dxa"/>
            <w:shd w:val="clear" w:color="auto" w:fill="auto"/>
            <w:noWrap/>
            <w:vAlign w:val="center"/>
            <w:hideMark/>
          </w:tcPr>
          <w:p w14:paraId="25D31DC9" w14:textId="77777777" w:rsidR="00D736CA" w:rsidRPr="00973D41" w:rsidRDefault="00227E83" w:rsidP="00D736CA">
            <w:pPr>
              <w:spacing w:before="60" w:after="60"/>
              <w:jc w:val="center"/>
              <w:rPr>
                <w:rFonts w:cs="Arial"/>
                <w:color w:val="000000"/>
                <w:szCs w:val="20"/>
              </w:rPr>
            </w:pPr>
            <w:r w:rsidRPr="00973D41">
              <w:rPr>
                <w:rFonts w:cs="Arial"/>
                <w:color w:val="000000"/>
                <w:szCs w:val="20"/>
              </w:rPr>
              <w:t>451</w:t>
            </w:r>
          </w:p>
        </w:tc>
        <w:tc>
          <w:tcPr>
            <w:tcW w:w="891" w:type="dxa"/>
            <w:shd w:val="clear" w:color="auto" w:fill="auto"/>
            <w:noWrap/>
            <w:vAlign w:val="center"/>
            <w:hideMark/>
          </w:tcPr>
          <w:p w14:paraId="2F2A60D1" w14:textId="77777777" w:rsidR="00D736CA" w:rsidRPr="00AF3E31" w:rsidRDefault="00227E83" w:rsidP="00D736CA">
            <w:pPr>
              <w:spacing w:before="60" w:after="60"/>
              <w:jc w:val="center"/>
              <w:rPr>
                <w:rFonts w:cs="Arial"/>
                <w:color w:val="5E1F71"/>
                <w:szCs w:val="20"/>
              </w:rPr>
            </w:pPr>
            <w:r w:rsidRPr="00AF3E31">
              <w:rPr>
                <w:rFonts w:cs="Arial"/>
                <w:color w:val="5E1F71"/>
                <w:szCs w:val="20"/>
              </w:rPr>
              <w:t>68%</w:t>
            </w:r>
          </w:p>
        </w:tc>
        <w:tc>
          <w:tcPr>
            <w:tcW w:w="892" w:type="dxa"/>
            <w:gridSpan w:val="2"/>
            <w:shd w:val="clear" w:color="auto" w:fill="auto"/>
            <w:noWrap/>
            <w:vAlign w:val="center"/>
            <w:hideMark/>
          </w:tcPr>
          <w:p w14:paraId="07D0FFA1" w14:textId="77777777" w:rsidR="00D736CA" w:rsidRPr="00973D41" w:rsidRDefault="00227E83" w:rsidP="00D736CA">
            <w:pPr>
              <w:spacing w:before="60" w:after="60"/>
              <w:jc w:val="center"/>
              <w:rPr>
                <w:rFonts w:cs="Arial"/>
                <w:color w:val="000000"/>
                <w:szCs w:val="20"/>
              </w:rPr>
            </w:pPr>
            <w:r w:rsidRPr="00973D41">
              <w:rPr>
                <w:rFonts w:cs="Arial"/>
                <w:color w:val="000000"/>
                <w:szCs w:val="20"/>
              </w:rPr>
              <w:t>1420</w:t>
            </w:r>
          </w:p>
        </w:tc>
        <w:tc>
          <w:tcPr>
            <w:tcW w:w="790" w:type="dxa"/>
            <w:shd w:val="clear" w:color="auto" w:fill="auto"/>
            <w:noWrap/>
            <w:vAlign w:val="center"/>
            <w:hideMark/>
          </w:tcPr>
          <w:p w14:paraId="77EB84D3" w14:textId="77777777" w:rsidR="00D736CA" w:rsidRPr="00AF3E31" w:rsidRDefault="00227E83" w:rsidP="00D736CA">
            <w:pPr>
              <w:spacing w:before="60" w:after="60"/>
              <w:jc w:val="center"/>
              <w:rPr>
                <w:rFonts w:cs="Arial"/>
                <w:color w:val="5E1F71"/>
                <w:szCs w:val="20"/>
              </w:rPr>
            </w:pPr>
            <w:r w:rsidRPr="00AF3E31">
              <w:rPr>
                <w:rFonts w:cs="Arial"/>
                <w:color w:val="5E1F71"/>
                <w:szCs w:val="20"/>
              </w:rPr>
              <w:t>30%</w:t>
            </w:r>
          </w:p>
        </w:tc>
        <w:tc>
          <w:tcPr>
            <w:tcW w:w="992" w:type="dxa"/>
            <w:shd w:val="clear" w:color="auto" w:fill="auto"/>
            <w:noWrap/>
            <w:vAlign w:val="center"/>
            <w:hideMark/>
          </w:tcPr>
          <w:p w14:paraId="21537B7B" w14:textId="77777777" w:rsidR="00D736CA" w:rsidRPr="00973D41" w:rsidRDefault="00227E83" w:rsidP="00D736CA">
            <w:pPr>
              <w:spacing w:before="60" w:after="60"/>
              <w:jc w:val="center"/>
              <w:rPr>
                <w:rFonts w:cs="Arial"/>
                <w:color w:val="000000"/>
                <w:szCs w:val="20"/>
              </w:rPr>
            </w:pPr>
            <w:r w:rsidRPr="00973D41">
              <w:rPr>
                <w:rFonts w:cs="Arial"/>
                <w:color w:val="000000"/>
                <w:szCs w:val="20"/>
              </w:rPr>
              <w:t>3336</w:t>
            </w:r>
          </w:p>
        </w:tc>
        <w:tc>
          <w:tcPr>
            <w:tcW w:w="891" w:type="dxa"/>
            <w:shd w:val="clear" w:color="auto" w:fill="auto"/>
            <w:noWrap/>
            <w:vAlign w:val="center"/>
            <w:hideMark/>
          </w:tcPr>
          <w:p w14:paraId="1AB4D5A8" w14:textId="77777777" w:rsidR="00D736CA" w:rsidRPr="00AF3E31" w:rsidRDefault="00227E83" w:rsidP="00D736CA">
            <w:pPr>
              <w:spacing w:before="60" w:after="60"/>
              <w:jc w:val="center"/>
              <w:rPr>
                <w:rFonts w:cs="Arial"/>
                <w:color w:val="5E1F71"/>
                <w:szCs w:val="20"/>
              </w:rPr>
            </w:pPr>
            <w:r w:rsidRPr="00AF3E31">
              <w:rPr>
                <w:rFonts w:cs="Arial"/>
                <w:color w:val="5E1F71"/>
                <w:szCs w:val="20"/>
              </w:rPr>
              <w:t>70%</w:t>
            </w:r>
          </w:p>
        </w:tc>
        <w:tc>
          <w:tcPr>
            <w:tcW w:w="893" w:type="dxa"/>
            <w:gridSpan w:val="2"/>
            <w:shd w:val="clear" w:color="auto" w:fill="auto"/>
            <w:noWrap/>
            <w:vAlign w:val="bottom"/>
            <w:hideMark/>
          </w:tcPr>
          <w:p w14:paraId="26755BCF" w14:textId="77777777" w:rsidR="00D736CA" w:rsidRPr="00973D41" w:rsidRDefault="00227E83" w:rsidP="00D736CA">
            <w:pPr>
              <w:spacing w:before="60" w:after="60"/>
              <w:jc w:val="center"/>
              <w:rPr>
                <w:rFonts w:cs="Arial"/>
                <w:color w:val="000000"/>
                <w:szCs w:val="20"/>
              </w:rPr>
            </w:pPr>
            <w:r w:rsidRPr="00973D41">
              <w:rPr>
                <w:rFonts w:cs="Arial"/>
                <w:color w:val="000000"/>
                <w:szCs w:val="20"/>
              </w:rPr>
              <w:t>5419</w:t>
            </w:r>
          </w:p>
        </w:tc>
      </w:tr>
      <w:tr w:rsidR="00151C11" w14:paraId="6D5444B5" w14:textId="77777777" w:rsidTr="00AF3E31">
        <w:trPr>
          <w:trHeight w:val="300"/>
        </w:trPr>
        <w:tc>
          <w:tcPr>
            <w:tcW w:w="1050" w:type="dxa"/>
            <w:shd w:val="clear" w:color="auto" w:fill="auto"/>
            <w:noWrap/>
            <w:vAlign w:val="center"/>
            <w:hideMark/>
          </w:tcPr>
          <w:p w14:paraId="35CB2591" w14:textId="77777777" w:rsidR="00D736CA" w:rsidRPr="00973D41" w:rsidRDefault="00227E83" w:rsidP="00D736CA">
            <w:pPr>
              <w:spacing w:before="60" w:after="60"/>
              <w:rPr>
                <w:rFonts w:cs="Arial"/>
                <w:color w:val="000000"/>
                <w:szCs w:val="20"/>
              </w:rPr>
            </w:pPr>
            <w:r w:rsidRPr="00973D41">
              <w:rPr>
                <w:rFonts w:cs="Arial"/>
                <w:color w:val="000000"/>
                <w:szCs w:val="20"/>
              </w:rPr>
              <w:t>2014/15</w:t>
            </w:r>
          </w:p>
        </w:tc>
        <w:tc>
          <w:tcPr>
            <w:tcW w:w="891" w:type="dxa"/>
            <w:shd w:val="clear" w:color="auto" w:fill="auto"/>
            <w:noWrap/>
            <w:vAlign w:val="center"/>
            <w:hideMark/>
          </w:tcPr>
          <w:p w14:paraId="4D6D0A4F" w14:textId="77777777" w:rsidR="00D736CA" w:rsidRPr="00973D41" w:rsidRDefault="00227E83" w:rsidP="00D736CA">
            <w:pPr>
              <w:spacing w:before="60" w:after="60"/>
              <w:jc w:val="center"/>
              <w:rPr>
                <w:rFonts w:cs="Arial"/>
                <w:color w:val="000000"/>
                <w:szCs w:val="20"/>
              </w:rPr>
            </w:pPr>
            <w:r w:rsidRPr="00973D41">
              <w:rPr>
                <w:rFonts w:cs="Arial"/>
                <w:color w:val="000000"/>
                <w:szCs w:val="20"/>
              </w:rPr>
              <w:t>191</w:t>
            </w:r>
          </w:p>
        </w:tc>
        <w:tc>
          <w:tcPr>
            <w:tcW w:w="891" w:type="dxa"/>
            <w:shd w:val="clear" w:color="auto" w:fill="auto"/>
            <w:noWrap/>
            <w:vAlign w:val="center"/>
            <w:hideMark/>
          </w:tcPr>
          <w:p w14:paraId="6B316259" w14:textId="77777777" w:rsidR="00D736CA" w:rsidRPr="00AF3E31" w:rsidRDefault="00227E83" w:rsidP="00D736CA">
            <w:pPr>
              <w:spacing w:before="60" w:after="60"/>
              <w:jc w:val="center"/>
              <w:rPr>
                <w:rFonts w:cs="Arial"/>
                <w:color w:val="5E1F71"/>
                <w:szCs w:val="20"/>
              </w:rPr>
            </w:pPr>
            <w:r w:rsidRPr="00AF3E31">
              <w:rPr>
                <w:rFonts w:cs="Arial"/>
                <w:color w:val="5E1F71"/>
                <w:szCs w:val="20"/>
              </w:rPr>
              <w:t>36%</w:t>
            </w:r>
          </w:p>
        </w:tc>
        <w:tc>
          <w:tcPr>
            <w:tcW w:w="891" w:type="dxa"/>
            <w:shd w:val="clear" w:color="auto" w:fill="auto"/>
            <w:noWrap/>
            <w:vAlign w:val="center"/>
            <w:hideMark/>
          </w:tcPr>
          <w:p w14:paraId="6096CE84" w14:textId="77777777" w:rsidR="00D736CA" w:rsidRPr="00973D41" w:rsidRDefault="00227E83" w:rsidP="00D736CA">
            <w:pPr>
              <w:spacing w:before="60" w:after="60"/>
              <w:jc w:val="center"/>
              <w:rPr>
                <w:rFonts w:cs="Arial"/>
                <w:color w:val="000000"/>
                <w:szCs w:val="20"/>
              </w:rPr>
            </w:pPr>
            <w:r w:rsidRPr="00973D41">
              <w:rPr>
                <w:rFonts w:cs="Arial"/>
                <w:color w:val="000000"/>
                <w:szCs w:val="20"/>
              </w:rPr>
              <w:t>337</w:t>
            </w:r>
          </w:p>
        </w:tc>
        <w:tc>
          <w:tcPr>
            <w:tcW w:w="891" w:type="dxa"/>
            <w:shd w:val="clear" w:color="auto" w:fill="auto"/>
            <w:noWrap/>
            <w:vAlign w:val="center"/>
            <w:hideMark/>
          </w:tcPr>
          <w:p w14:paraId="147D843C" w14:textId="77777777" w:rsidR="00D736CA" w:rsidRPr="00AF3E31" w:rsidRDefault="00227E83" w:rsidP="00D736CA">
            <w:pPr>
              <w:spacing w:before="60" w:after="60"/>
              <w:jc w:val="center"/>
              <w:rPr>
                <w:rFonts w:cs="Arial"/>
                <w:color w:val="5E1F71"/>
                <w:szCs w:val="20"/>
              </w:rPr>
            </w:pPr>
            <w:r w:rsidRPr="00AF3E31">
              <w:rPr>
                <w:rFonts w:cs="Arial"/>
                <w:color w:val="5E1F71"/>
                <w:szCs w:val="20"/>
              </w:rPr>
              <w:t>64%</w:t>
            </w:r>
          </w:p>
        </w:tc>
        <w:tc>
          <w:tcPr>
            <w:tcW w:w="892" w:type="dxa"/>
            <w:gridSpan w:val="2"/>
            <w:shd w:val="clear" w:color="auto" w:fill="auto"/>
            <w:noWrap/>
            <w:vAlign w:val="center"/>
            <w:hideMark/>
          </w:tcPr>
          <w:p w14:paraId="2E46A2F4" w14:textId="77777777" w:rsidR="00D736CA" w:rsidRPr="00973D41" w:rsidRDefault="00227E83" w:rsidP="00D736CA">
            <w:pPr>
              <w:spacing w:before="60" w:after="60"/>
              <w:jc w:val="center"/>
              <w:rPr>
                <w:rFonts w:cs="Arial"/>
                <w:color w:val="000000"/>
                <w:szCs w:val="20"/>
              </w:rPr>
            </w:pPr>
            <w:r w:rsidRPr="00973D41">
              <w:rPr>
                <w:rFonts w:cs="Arial"/>
                <w:color w:val="000000"/>
                <w:szCs w:val="20"/>
              </w:rPr>
              <w:t>1425</w:t>
            </w:r>
          </w:p>
        </w:tc>
        <w:tc>
          <w:tcPr>
            <w:tcW w:w="790" w:type="dxa"/>
            <w:shd w:val="clear" w:color="auto" w:fill="auto"/>
            <w:noWrap/>
            <w:vAlign w:val="center"/>
            <w:hideMark/>
          </w:tcPr>
          <w:p w14:paraId="66E6241C" w14:textId="77777777" w:rsidR="00D736CA" w:rsidRPr="00AF3E31" w:rsidRDefault="00227E83" w:rsidP="00D736CA">
            <w:pPr>
              <w:spacing w:before="60" w:after="60"/>
              <w:jc w:val="center"/>
              <w:rPr>
                <w:rFonts w:cs="Arial"/>
                <w:color w:val="5E1F71"/>
                <w:szCs w:val="20"/>
              </w:rPr>
            </w:pPr>
            <w:r w:rsidRPr="00AF3E31">
              <w:rPr>
                <w:rFonts w:cs="Arial"/>
                <w:color w:val="5E1F71"/>
                <w:szCs w:val="20"/>
              </w:rPr>
              <w:t>33%</w:t>
            </w:r>
          </w:p>
        </w:tc>
        <w:tc>
          <w:tcPr>
            <w:tcW w:w="992" w:type="dxa"/>
            <w:shd w:val="clear" w:color="auto" w:fill="auto"/>
            <w:noWrap/>
            <w:vAlign w:val="center"/>
            <w:hideMark/>
          </w:tcPr>
          <w:p w14:paraId="26042C3A" w14:textId="77777777" w:rsidR="00D736CA" w:rsidRPr="00973D41" w:rsidRDefault="00227E83" w:rsidP="00D736CA">
            <w:pPr>
              <w:spacing w:before="60" w:after="60"/>
              <w:jc w:val="center"/>
              <w:rPr>
                <w:rFonts w:cs="Arial"/>
                <w:color w:val="000000"/>
                <w:szCs w:val="20"/>
              </w:rPr>
            </w:pPr>
            <w:r w:rsidRPr="00973D41">
              <w:rPr>
                <w:rFonts w:cs="Arial"/>
                <w:color w:val="000000"/>
                <w:szCs w:val="20"/>
              </w:rPr>
              <w:t>2955</w:t>
            </w:r>
          </w:p>
        </w:tc>
        <w:tc>
          <w:tcPr>
            <w:tcW w:w="891" w:type="dxa"/>
            <w:shd w:val="clear" w:color="auto" w:fill="auto"/>
            <w:noWrap/>
            <w:vAlign w:val="center"/>
            <w:hideMark/>
          </w:tcPr>
          <w:p w14:paraId="09216FAF" w14:textId="77777777" w:rsidR="00D736CA" w:rsidRPr="00AF3E31" w:rsidRDefault="00227E83" w:rsidP="00D736CA">
            <w:pPr>
              <w:spacing w:before="60" w:after="60"/>
              <w:jc w:val="center"/>
              <w:rPr>
                <w:rFonts w:cs="Arial"/>
                <w:color w:val="5E1F71"/>
                <w:szCs w:val="20"/>
              </w:rPr>
            </w:pPr>
            <w:r w:rsidRPr="00AF3E31">
              <w:rPr>
                <w:rFonts w:cs="Arial"/>
                <w:color w:val="5E1F71"/>
                <w:szCs w:val="20"/>
              </w:rPr>
              <w:t>67%</w:t>
            </w:r>
          </w:p>
        </w:tc>
        <w:tc>
          <w:tcPr>
            <w:tcW w:w="893" w:type="dxa"/>
            <w:gridSpan w:val="2"/>
            <w:shd w:val="clear" w:color="auto" w:fill="auto"/>
            <w:noWrap/>
            <w:vAlign w:val="bottom"/>
            <w:hideMark/>
          </w:tcPr>
          <w:p w14:paraId="62C65268" w14:textId="77777777" w:rsidR="00D736CA" w:rsidRPr="00973D41" w:rsidRDefault="00227E83" w:rsidP="00D736CA">
            <w:pPr>
              <w:spacing w:before="60" w:after="60"/>
              <w:jc w:val="center"/>
              <w:rPr>
                <w:rFonts w:cs="Arial"/>
                <w:color w:val="000000"/>
                <w:szCs w:val="20"/>
              </w:rPr>
            </w:pPr>
            <w:r w:rsidRPr="00973D41">
              <w:rPr>
                <w:rFonts w:cs="Arial"/>
                <w:color w:val="000000"/>
                <w:szCs w:val="20"/>
              </w:rPr>
              <w:t>4908</w:t>
            </w:r>
          </w:p>
        </w:tc>
      </w:tr>
      <w:tr w:rsidR="00151C11" w14:paraId="2BB1A050" w14:textId="77777777" w:rsidTr="00AF3E31">
        <w:trPr>
          <w:trHeight w:val="300"/>
        </w:trPr>
        <w:tc>
          <w:tcPr>
            <w:tcW w:w="1050" w:type="dxa"/>
            <w:shd w:val="clear" w:color="auto" w:fill="auto"/>
            <w:noWrap/>
            <w:vAlign w:val="center"/>
            <w:hideMark/>
          </w:tcPr>
          <w:p w14:paraId="54DCC74B" w14:textId="77777777" w:rsidR="00D736CA" w:rsidRPr="00973D41" w:rsidRDefault="00227E83" w:rsidP="00D736CA">
            <w:pPr>
              <w:spacing w:before="60" w:after="60"/>
              <w:rPr>
                <w:rFonts w:cs="Arial"/>
                <w:color w:val="000000"/>
                <w:szCs w:val="20"/>
              </w:rPr>
            </w:pPr>
            <w:r w:rsidRPr="00973D41">
              <w:rPr>
                <w:rFonts w:cs="Arial"/>
                <w:color w:val="000000"/>
                <w:szCs w:val="20"/>
              </w:rPr>
              <w:t>2015/16</w:t>
            </w:r>
          </w:p>
        </w:tc>
        <w:tc>
          <w:tcPr>
            <w:tcW w:w="891" w:type="dxa"/>
            <w:shd w:val="clear" w:color="auto" w:fill="auto"/>
            <w:noWrap/>
            <w:vAlign w:val="center"/>
            <w:hideMark/>
          </w:tcPr>
          <w:p w14:paraId="34D665AF" w14:textId="77777777" w:rsidR="00D736CA" w:rsidRPr="00973D41" w:rsidRDefault="00227E83" w:rsidP="00D736CA">
            <w:pPr>
              <w:spacing w:before="60" w:after="60"/>
              <w:jc w:val="center"/>
              <w:rPr>
                <w:rFonts w:cs="Arial"/>
                <w:color w:val="000000"/>
                <w:szCs w:val="20"/>
              </w:rPr>
            </w:pPr>
            <w:r w:rsidRPr="00973D41">
              <w:rPr>
                <w:rFonts w:cs="Arial"/>
                <w:color w:val="000000"/>
                <w:szCs w:val="20"/>
              </w:rPr>
              <w:t>338</w:t>
            </w:r>
          </w:p>
        </w:tc>
        <w:tc>
          <w:tcPr>
            <w:tcW w:w="891" w:type="dxa"/>
            <w:shd w:val="clear" w:color="auto" w:fill="auto"/>
            <w:noWrap/>
            <w:vAlign w:val="center"/>
            <w:hideMark/>
          </w:tcPr>
          <w:p w14:paraId="2007B175" w14:textId="77777777" w:rsidR="00D736CA" w:rsidRPr="00973D41" w:rsidRDefault="00227E83" w:rsidP="00D736CA">
            <w:pPr>
              <w:spacing w:before="60" w:after="60"/>
              <w:jc w:val="center"/>
              <w:rPr>
                <w:rFonts w:cs="Arial"/>
                <w:color w:val="E26B0A"/>
                <w:szCs w:val="20"/>
              </w:rPr>
            </w:pPr>
            <w:r w:rsidRPr="00AF3E31">
              <w:rPr>
                <w:rFonts w:cs="Arial"/>
                <w:color w:val="5E1F71"/>
                <w:szCs w:val="20"/>
              </w:rPr>
              <w:t>37%</w:t>
            </w:r>
          </w:p>
        </w:tc>
        <w:tc>
          <w:tcPr>
            <w:tcW w:w="891" w:type="dxa"/>
            <w:shd w:val="clear" w:color="auto" w:fill="auto"/>
            <w:noWrap/>
            <w:vAlign w:val="center"/>
            <w:hideMark/>
          </w:tcPr>
          <w:p w14:paraId="622FA8E6" w14:textId="77777777" w:rsidR="00D736CA" w:rsidRPr="00973D41" w:rsidRDefault="00227E83" w:rsidP="00D736CA">
            <w:pPr>
              <w:spacing w:before="60" w:after="60"/>
              <w:jc w:val="center"/>
              <w:rPr>
                <w:rFonts w:cs="Arial"/>
                <w:color w:val="000000"/>
                <w:szCs w:val="20"/>
              </w:rPr>
            </w:pPr>
            <w:r w:rsidRPr="00973D41">
              <w:rPr>
                <w:rFonts w:cs="Arial"/>
                <w:color w:val="000000"/>
                <w:szCs w:val="20"/>
              </w:rPr>
              <w:t>571</w:t>
            </w:r>
          </w:p>
        </w:tc>
        <w:tc>
          <w:tcPr>
            <w:tcW w:w="891" w:type="dxa"/>
            <w:shd w:val="clear" w:color="auto" w:fill="auto"/>
            <w:noWrap/>
            <w:vAlign w:val="center"/>
            <w:hideMark/>
          </w:tcPr>
          <w:p w14:paraId="596F5FC3" w14:textId="77777777" w:rsidR="00D736CA" w:rsidRPr="00973D41" w:rsidRDefault="00227E83" w:rsidP="00D736CA">
            <w:pPr>
              <w:spacing w:before="60" w:after="60"/>
              <w:jc w:val="center"/>
              <w:rPr>
                <w:rFonts w:cs="Arial"/>
                <w:color w:val="E26B0A"/>
                <w:szCs w:val="20"/>
              </w:rPr>
            </w:pPr>
            <w:r w:rsidRPr="00AF3E31">
              <w:rPr>
                <w:rFonts w:cs="Arial"/>
                <w:color w:val="5E1F71"/>
                <w:szCs w:val="20"/>
              </w:rPr>
              <w:t>63%</w:t>
            </w:r>
          </w:p>
        </w:tc>
        <w:tc>
          <w:tcPr>
            <w:tcW w:w="892" w:type="dxa"/>
            <w:gridSpan w:val="2"/>
            <w:shd w:val="clear" w:color="auto" w:fill="auto"/>
            <w:noWrap/>
            <w:vAlign w:val="center"/>
            <w:hideMark/>
          </w:tcPr>
          <w:p w14:paraId="20B99E5F" w14:textId="77777777" w:rsidR="00D736CA" w:rsidRPr="00973D41" w:rsidRDefault="00227E83" w:rsidP="00D736CA">
            <w:pPr>
              <w:spacing w:before="60" w:after="60"/>
              <w:jc w:val="center"/>
              <w:rPr>
                <w:rFonts w:cs="Arial"/>
                <w:color w:val="000000"/>
                <w:szCs w:val="20"/>
              </w:rPr>
            </w:pPr>
            <w:r w:rsidRPr="00973D41">
              <w:rPr>
                <w:rFonts w:cs="Arial"/>
                <w:color w:val="000000"/>
                <w:szCs w:val="20"/>
              </w:rPr>
              <w:t>1576</w:t>
            </w:r>
          </w:p>
        </w:tc>
        <w:tc>
          <w:tcPr>
            <w:tcW w:w="790" w:type="dxa"/>
            <w:shd w:val="clear" w:color="auto" w:fill="auto"/>
            <w:noWrap/>
            <w:vAlign w:val="center"/>
            <w:hideMark/>
          </w:tcPr>
          <w:p w14:paraId="0BFD76E2" w14:textId="77777777" w:rsidR="00D736CA" w:rsidRPr="00973D41" w:rsidRDefault="00227E83" w:rsidP="00D736CA">
            <w:pPr>
              <w:spacing w:before="60" w:after="60"/>
              <w:jc w:val="center"/>
              <w:rPr>
                <w:rFonts w:cs="Arial"/>
                <w:color w:val="E26B0A"/>
                <w:szCs w:val="20"/>
              </w:rPr>
            </w:pPr>
            <w:r w:rsidRPr="00AF3E31">
              <w:rPr>
                <w:rFonts w:cs="Arial"/>
                <w:color w:val="5E1F71"/>
                <w:szCs w:val="20"/>
              </w:rPr>
              <w:t>31%</w:t>
            </w:r>
          </w:p>
        </w:tc>
        <w:tc>
          <w:tcPr>
            <w:tcW w:w="992" w:type="dxa"/>
            <w:shd w:val="clear" w:color="auto" w:fill="auto"/>
            <w:noWrap/>
            <w:vAlign w:val="center"/>
            <w:hideMark/>
          </w:tcPr>
          <w:p w14:paraId="15C683D0" w14:textId="77777777" w:rsidR="00D736CA" w:rsidRPr="00973D41" w:rsidRDefault="00227E83" w:rsidP="00D736CA">
            <w:pPr>
              <w:spacing w:before="60" w:after="60"/>
              <w:jc w:val="center"/>
              <w:rPr>
                <w:rFonts w:cs="Arial"/>
                <w:color w:val="000000"/>
                <w:szCs w:val="20"/>
              </w:rPr>
            </w:pPr>
            <w:r w:rsidRPr="00973D41">
              <w:rPr>
                <w:rFonts w:cs="Arial"/>
                <w:color w:val="000000"/>
                <w:szCs w:val="20"/>
              </w:rPr>
              <w:t>3588</w:t>
            </w:r>
          </w:p>
        </w:tc>
        <w:tc>
          <w:tcPr>
            <w:tcW w:w="891" w:type="dxa"/>
            <w:shd w:val="clear" w:color="auto" w:fill="auto"/>
            <w:noWrap/>
            <w:vAlign w:val="center"/>
            <w:hideMark/>
          </w:tcPr>
          <w:p w14:paraId="7BBB6F84" w14:textId="77777777" w:rsidR="00D736CA" w:rsidRPr="00973D41" w:rsidRDefault="00227E83" w:rsidP="00D736CA">
            <w:pPr>
              <w:spacing w:before="60" w:after="60"/>
              <w:jc w:val="center"/>
              <w:rPr>
                <w:rFonts w:cs="Arial"/>
                <w:color w:val="E26B0A"/>
                <w:szCs w:val="20"/>
              </w:rPr>
            </w:pPr>
            <w:r w:rsidRPr="00AF3E31">
              <w:rPr>
                <w:rFonts w:cs="Arial"/>
                <w:color w:val="5E1F71"/>
                <w:szCs w:val="20"/>
              </w:rPr>
              <w:t>69%</w:t>
            </w:r>
          </w:p>
        </w:tc>
        <w:tc>
          <w:tcPr>
            <w:tcW w:w="893" w:type="dxa"/>
            <w:gridSpan w:val="2"/>
            <w:shd w:val="clear" w:color="auto" w:fill="auto"/>
            <w:noWrap/>
            <w:vAlign w:val="bottom"/>
            <w:hideMark/>
          </w:tcPr>
          <w:p w14:paraId="60B21A8E" w14:textId="77777777" w:rsidR="00D736CA" w:rsidRPr="00973D41" w:rsidRDefault="00227E83" w:rsidP="00D736CA">
            <w:pPr>
              <w:spacing w:before="60" w:after="60"/>
              <w:jc w:val="center"/>
              <w:rPr>
                <w:rFonts w:cs="Arial"/>
                <w:color w:val="000000"/>
                <w:szCs w:val="20"/>
              </w:rPr>
            </w:pPr>
            <w:r w:rsidRPr="00973D41">
              <w:rPr>
                <w:rFonts w:cs="Arial"/>
                <w:color w:val="000000"/>
                <w:szCs w:val="20"/>
              </w:rPr>
              <w:t>6073</w:t>
            </w:r>
          </w:p>
        </w:tc>
      </w:tr>
      <w:tr w:rsidR="00151C11" w14:paraId="41EF279B" w14:textId="77777777" w:rsidTr="00AF3E31">
        <w:trPr>
          <w:trHeight w:val="615"/>
        </w:trPr>
        <w:tc>
          <w:tcPr>
            <w:tcW w:w="9072" w:type="dxa"/>
            <w:gridSpan w:val="12"/>
            <w:shd w:val="clear" w:color="auto" w:fill="auto"/>
            <w:noWrap/>
            <w:vAlign w:val="center"/>
            <w:hideMark/>
          </w:tcPr>
          <w:p w14:paraId="585FF806" w14:textId="77777777" w:rsidR="00D736CA" w:rsidRPr="00973D41" w:rsidRDefault="00227E83" w:rsidP="00D736CA">
            <w:pPr>
              <w:pStyle w:val="ListParagraph"/>
              <w:spacing w:before="60" w:after="60"/>
              <w:ind w:left="0"/>
              <w:contextualSpacing w:val="0"/>
              <w:rPr>
                <w:rFonts w:cs="Arial"/>
                <w:color w:val="000000"/>
                <w:sz w:val="16"/>
                <w:szCs w:val="20"/>
              </w:rPr>
            </w:pPr>
            <w:r w:rsidRPr="00973D41">
              <w:rPr>
                <w:rFonts w:cs="Arial"/>
                <w:color w:val="000000"/>
                <w:sz w:val="16"/>
                <w:szCs w:val="20"/>
              </w:rPr>
              <w:t>This table captures the number of distinct prisoners who participated in an AEVET program during the relevant financial year.</w:t>
            </w:r>
          </w:p>
          <w:p w14:paraId="74BAEBA6" w14:textId="77777777" w:rsidR="00D736CA" w:rsidRPr="00973D41" w:rsidRDefault="00227E83" w:rsidP="00D736CA">
            <w:pPr>
              <w:pStyle w:val="ListParagraph"/>
              <w:spacing w:before="60" w:after="60"/>
              <w:ind w:left="0"/>
              <w:contextualSpacing w:val="0"/>
              <w:rPr>
                <w:rFonts w:cs="Arial"/>
                <w:color w:val="000000"/>
                <w:sz w:val="16"/>
                <w:szCs w:val="20"/>
              </w:rPr>
            </w:pPr>
            <w:r w:rsidRPr="00973D41">
              <w:rPr>
                <w:rFonts w:cs="Arial"/>
                <w:color w:val="000000"/>
                <w:sz w:val="16"/>
                <w:szCs w:val="20"/>
              </w:rPr>
              <w:t>Source: Queensland Corrective Services (unpublished administrative data) extracted from Reporting Services, AEVET Statistics Report</w:t>
            </w:r>
          </w:p>
        </w:tc>
      </w:tr>
    </w:tbl>
    <w:p w14:paraId="621C4A4D" w14:textId="77777777" w:rsidR="005243FC" w:rsidRDefault="005243FC" w:rsidP="0099618B">
      <w:pPr>
        <w:pStyle w:val="Caption"/>
        <w:jc w:val="left"/>
        <w:rPr>
          <w:rFonts w:cs="Arial"/>
        </w:rPr>
      </w:pPr>
      <w:bookmarkStart w:id="282" w:name="_Toc536542636"/>
      <w:bookmarkStart w:id="283" w:name="_Toc536715253"/>
      <w:r>
        <w:t>Source: Queensland Corrective Services (unpublished administrative data).</w:t>
      </w:r>
    </w:p>
    <w:p w14:paraId="7B272617" w14:textId="77777777" w:rsidR="005243FC" w:rsidRDefault="005243FC" w:rsidP="00D736CA">
      <w:pPr>
        <w:pStyle w:val="Heading3"/>
      </w:pPr>
    </w:p>
    <w:p w14:paraId="0ECF3928" w14:textId="01998F9D" w:rsidR="00D736CA" w:rsidRPr="00973D41" w:rsidRDefault="00227E83" w:rsidP="00D736CA">
      <w:pPr>
        <w:pStyle w:val="Heading3"/>
      </w:pPr>
      <w:r w:rsidRPr="00973D41">
        <w:t>Education issues identified during consultation</w:t>
      </w:r>
      <w:bookmarkEnd w:id="282"/>
      <w:bookmarkEnd w:id="283"/>
    </w:p>
    <w:p w14:paraId="3ED070D3" w14:textId="77777777" w:rsidR="00D736CA" w:rsidRPr="00973D41" w:rsidRDefault="00227E83" w:rsidP="00D736CA">
      <w:pPr>
        <w:pStyle w:val="Heading4"/>
      </w:pPr>
      <w:r w:rsidRPr="00973D41">
        <w:t>Limited vocational training</w:t>
      </w:r>
    </w:p>
    <w:p w14:paraId="24866EC1" w14:textId="77777777" w:rsidR="0099618B" w:rsidRDefault="00227E83" w:rsidP="00D736CA">
      <w:pPr>
        <w:pStyle w:val="NormalWeb"/>
        <w:spacing w:before="0" w:beforeAutospacing="0"/>
        <w:rPr>
          <w:rFonts w:ascii="Arial" w:hAnsi="Arial" w:cs="Arial"/>
          <w:lang w:val="en-US"/>
        </w:rPr>
      </w:pPr>
      <w:r w:rsidRPr="00973D41">
        <w:rPr>
          <w:rFonts w:ascii="Arial" w:hAnsi="Arial" w:cs="Arial"/>
          <w:lang w:val="en-US"/>
        </w:rPr>
        <w:t xml:space="preserve">Certificate qualifications are available in four levels. The higher level the certificate, the more in-depth the content and the longer the course duration. </w:t>
      </w:r>
      <w:hyperlink r:id="rId30" w:tgtFrame="_blank" w:history="1">
        <w:r w:rsidRPr="00973D41">
          <w:rPr>
            <w:rStyle w:val="Strong"/>
            <w:rFonts w:ascii="Arial" w:eastAsiaTheme="majorEastAsia" w:hAnsi="Arial" w:cs="Arial"/>
            <w:b w:val="0"/>
            <w:lang w:val="en-US"/>
          </w:rPr>
          <w:t>Certificate II</w:t>
        </w:r>
        <w:r w:rsidRPr="00973D41">
          <w:rPr>
            <w:rStyle w:val="Strong"/>
            <w:rFonts w:ascii="Arial" w:eastAsiaTheme="majorEastAsia" w:hAnsi="Arial" w:cs="Arial"/>
            <w:lang w:val="en-US"/>
          </w:rPr>
          <w:t xml:space="preserve"> </w:t>
        </w:r>
      </w:hyperlink>
      <w:r w:rsidRPr="00973D41">
        <w:rPr>
          <w:rStyle w:val="Strong"/>
          <w:rFonts w:ascii="Arial" w:eastAsiaTheme="majorEastAsia" w:hAnsi="Arial" w:cs="Arial"/>
          <w:b w:val="0"/>
          <w:lang w:val="en-US"/>
        </w:rPr>
        <w:t>courses are</w:t>
      </w:r>
      <w:r w:rsidRPr="00973D41">
        <w:rPr>
          <w:rStyle w:val="Strong"/>
          <w:rFonts w:ascii="Arial" w:eastAsiaTheme="majorEastAsia" w:hAnsi="Arial" w:cs="Arial"/>
          <w:lang w:val="en-US"/>
        </w:rPr>
        <w:t xml:space="preserve"> </w:t>
      </w:r>
      <w:r w:rsidRPr="00973D41">
        <w:rPr>
          <w:rFonts w:ascii="Arial" w:hAnsi="Arial" w:cs="Arial"/>
          <w:lang w:val="en-US"/>
        </w:rPr>
        <w:t>considered entry-level courses, and usually do not require prerequisites (or prior knowledge or education).</w:t>
      </w:r>
      <w:r>
        <w:rPr>
          <w:rStyle w:val="FootnoteReference"/>
          <w:rFonts w:cs="Arial"/>
          <w:lang w:val="en-US"/>
        </w:rPr>
        <w:footnoteReference w:id="234"/>
      </w:r>
      <w:r w:rsidRPr="00973D41">
        <w:rPr>
          <w:rFonts w:ascii="Arial" w:hAnsi="Arial" w:cs="Arial"/>
          <w:lang w:val="en-US"/>
        </w:rPr>
        <w:t xml:space="preserve"> </w:t>
      </w:r>
    </w:p>
    <w:p w14:paraId="5D851875" w14:textId="2904498D" w:rsidR="00D736CA" w:rsidRPr="00973D41" w:rsidRDefault="0099618B" w:rsidP="00D736CA">
      <w:pPr>
        <w:pStyle w:val="NormalWeb"/>
        <w:spacing w:before="0" w:beforeAutospacing="0"/>
        <w:rPr>
          <w:rFonts w:ascii="Arial" w:hAnsi="Arial" w:cs="Arial"/>
          <w:lang w:val="en-US"/>
        </w:rPr>
      </w:pPr>
      <w:r>
        <w:rPr>
          <w:rFonts w:ascii="Arial" w:hAnsi="Arial" w:cs="Arial"/>
          <w:lang w:val="en-US"/>
        </w:rPr>
        <w:lastRenderedPageBreak/>
        <w:t xml:space="preserve">A </w:t>
      </w:r>
      <w:hyperlink r:id="rId31" w:tgtFrame="_blank" w:history="1">
        <w:r w:rsidR="00227E83" w:rsidRPr="00973D41">
          <w:rPr>
            <w:rStyle w:val="Strong"/>
            <w:rFonts w:ascii="Arial" w:eastAsiaTheme="majorEastAsia" w:hAnsi="Arial" w:cs="Arial"/>
            <w:b w:val="0"/>
            <w:lang w:val="en-US"/>
          </w:rPr>
          <w:t>Certificate III</w:t>
        </w:r>
      </w:hyperlink>
      <w:r w:rsidR="00227E83" w:rsidRPr="00973D41">
        <w:rPr>
          <w:rFonts w:ascii="Arial" w:hAnsi="Arial" w:cs="Arial"/>
          <w:lang w:val="en-US"/>
        </w:rPr>
        <w:t xml:space="preserve"> qualification is useful to </w:t>
      </w:r>
      <w:hyperlink r:id="rId32" w:tgtFrame="_blank" w:history="1">
        <w:r w:rsidR="00227E83" w:rsidRPr="00973D41">
          <w:rPr>
            <w:rStyle w:val="Strong"/>
            <w:rFonts w:ascii="Arial" w:eastAsiaTheme="majorEastAsia" w:hAnsi="Arial" w:cs="Arial"/>
            <w:b w:val="0"/>
            <w:lang w:val="en-US"/>
          </w:rPr>
          <w:t>start a new career</w:t>
        </w:r>
        <w:r w:rsidR="00227E83" w:rsidRPr="00973D41">
          <w:rPr>
            <w:rStyle w:val="Strong"/>
            <w:rFonts w:ascii="Arial" w:eastAsiaTheme="majorEastAsia" w:hAnsi="Arial" w:cs="Arial"/>
            <w:lang w:val="en-US"/>
          </w:rPr>
          <w:t xml:space="preserve"> </w:t>
        </w:r>
      </w:hyperlink>
      <w:r w:rsidR="00227E83" w:rsidRPr="00973D41">
        <w:rPr>
          <w:rFonts w:ascii="Arial" w:hAnsi="Arial" w:cs="Arial"/>
          <w:lang w:val="en-US"/>
        </w:rPr>
        <w:t>or develop skills in a specific area.</w:t>
      </w:r>
      <w:r w:rsidR="00227E83">
        <w:rPr>
          <w:rStyle w:val="FootnoteReference"/>
          <w:rFonts w:cs="Arial"/>
          <w:lang w:val="en-US"/>
        </w:rPr>
        <w:footnoteReference w:id="235"/>
      </w:r>
    </w:p>
    <w:p w14:paraId="5608171F" w14:textId="77777777" w:rsidR="00D736CA" w:rsidRPr="00973D41" w:rsidRDefault="00227E83" w:rsidP="00D736CA">
      <w:pPr>
        <w:pStyle w:val="NormalWeb"/>
        <w:rPr>
          <w:rFonts w:ascii="Arial" w:hAnsi="Arial" w:cs="Arial"/>
        </w:rPr>
      </w:pPr>
      <w:r w:rsidRPr="00973D41">
        <w:rPr>
          <w:rFonts w:ascii="Arial" w:hAnsi="Arial" w:cs="Arial"/>
          <w:lang w:val="en-US"/>
        </w:rPr>
        <w:t xml:space="preserve">Up to ten prisoners at BWCC have the opportunity to undertake a Certificate II in hairdressing. However, </w:t>
      </w:r>
      <w:r w:rsidRPr="00973D41">
        <w:rPr>
          <w:rFonts w:ascii="Arial" w:hAnsi="Arial" w:cs="Arial"/>
        </w:rPr>
        <w:t>women from all four prisons commented on the need for more variety in vocational programs, and suggested courses such as the Certificate III in fitness, and courses in non-traditional female courses, such as outdoor power tools, woodwork, welding, and forklift driving.</w:t>
      </w:r>
    </w:p>
    <w:p w14:paraId="0F6BD934" w14:textId="77777777" w:rsidR="00D736CA" w:rsidRPr="00973D41" w:rsidRDefault="00227E83" w:rsidP="00D736CA">
      <w:pPr>
        <w:spacing w:after="240"/>
        <w:rPr>
          <w:rFonts w:cs="Arial"/>
        </w:rPr>
      </w:pPr>
      <w:r w:rsidRPr="00973D41">
        <w:rPr>
          <w:rFonts w:cs="Arial"/>
        </w:rPr>
        <w:t>Longer-term prisoners from all four women’s prisons raised the issue that they are only permitted to complete one Certificate III course for free. If they wish to complete other Certificate III courses, they have to pay, but could complete any Certificate II course available within the prison without payment. Many women do not have the capacity to pay for training.</w:t>
      </w:r>
    </w:p>
    <w:p w14:paraId="37786AAB" w14:textId="77777777" w:rsidR="00D736CA" w:rsidRPr="00973D41" w:rsidRDefault="00227E83" w:rsidP="00D736CA">
      <w:pPr>
        <w:pStyle w:val="Heading4"/>
      </w:pPr>
      <w:r w:rsidRPr="00973D41">
        <w:t>Career advice</w:t>
      </w:r>
    </w:p>
    <w:p w14:paraId="21A1069A" w14:textId="77777777" w:rsidR="00D736CA" w:rsidRPr="00973D41" w:rsidRDefault="00227E83" w:rsidP="00D736CA">
      <w:pPr>
        <w:spacing w:after="240"/>
        <w:rPr>
          <w:rFonts w:cs="Arial"/>
        </w:rPr>
      </w:pPr>
      <w:r w:rsidRPr="00973D41">
        <w:rPr>
          <w:rFonts w:cs="Arial"/>
        </w:rPr>
        <w:t>Several women suggested they would benefit from career advice, and in particular, being directed to courses in careers and industries in which their criminal conviction would not be a barrier to employment. They suggested a careers education day be scheduled regularly within each prison, with representatives from TAFE, USQ, and other providers attending to answer questions and provide information.</w:t>
      </w:r>
    </w:p>
    <w:p w14:paraId="39870BAD" w14:textId="77777777" w:rsidR="00D736CA" w:rsidRPr="00973D41" w:rsidRDefault="00227E83" w:rsidP="00D736CA">
      <w:pPr>
        <w:pStyle w:val="Heading4"/>
      </w:pPr>
      <w:r w:rsidRPr="00973D41">
        <w:t>Measuring educational success</w:t>
      </w:r>
    </w:p>
    <w:p w14:paraId="0CD7BB80" w14:textId="77777777" w:rsidR="00D736CA" w:rsidRPr="00973D41" w:rsidRDefault="00227E83" w:rsidP="00D736CA">
      <w:pPr>
        <w:spacing w:after="240"/>
        <w:rPr>
          <w:rFonts w:cs="Arial"/>
        </w:rPr>
      </w:pPr>
      <w:r w:rsidRPr="00973D41">
        <w:rPr>
          <w:rFonts w:cs="Arial"/>
        </w:rPr>
        <w:t>The current emphasis in QCS</w:t>
      </w:r>
      <w:r w:rsidRPr="00973D41">
        <w:rPr>
          <w:rFonts w:cs="Arial"/>
          <w:b/>
        </w:rPr>
        <w:t xml:space="preserve"> </w:t>
      </w:r>
      <w:r w:rsidRPr="00973D41">
        <w:rPr>
          <w:rFonts w:cs="Arial"/>
        </w:rPr>
        <w:t>is to measure participation in education and training, rather than achievements or outcomes. We heard that there should be a greater emphasis on outcomes, while still measuring participation.</w:t>
      </w:r>
    </w:p>
    <w:p w14:paraId="4B40D433" w14:textId="77777777" w:rsidR="00D736CA" w:rsidRPr="00973D41" w:rsidRDefault="00227E83" w:rsidP="00D736CA">
      <w:pPr>
        <w:pStyle w:val="Heading4"/>
      </w:pPr>
      <w:r w:rsidRPr="00973D41">
        <w:t>Paying for education</w:t>
      </w:r>
    </w:p>
    <w:p w14:paraId="111972EF" w14:textId="77777777" w:rsidR="00D736CA" w:rsidRPr="00973D41" w:rsidRDefault="00227E83" w:rsidP="00D736CA">
      <w:pPr>
        <w:spacing w:after="240"/>
        <w:rPr>
          <w:rFonts w:cs="Arial"/>
        </w:rPr>
      </w:pPr>
      <w:r w:rsidRPr="00973D41">
        <w:rPr>
          <w:rFonts w:cs="Arial"/>
        </w:rPr>
        <w:t>While many women may be eligible to apply for student loans to access vocational and tertiary education,</w:t>
      </w:r>
      <w:r w:rsidRPr="00973D41">
        <w:rPr>
          <w:rStyle w:val="FootnoteReference"/>
          <w:rFonts w:cs="Arial"/>
        </w:rPr>
        <w:t xml:space="preserve"> </w:t>
      </w:r>
      <w:r>
        <w:rPr>
          <w:rStyle w:val="FootnoteReference"/>
          <w:rFonts w:cs="Arial"/>
        </w:rPr>
        <w:footnoteReference w:id="236"/>
      </w:r>
      <w:r w:rsidRPr="00973D41">
        <w:rPr>
          <w:rFonts w:cs="Arial"/>
        </w:rPr>
        <w:t xml:space="preserve"> some who do not have Australian citizenship are not eligible, and need to pay up front for any higher level education they undertake. Most do not have the funds to do this, and so have no access to higher level vocational or tertiary education while in prison. Partnerships and scholarships with learning institutions may assist these women to gain ski</w:t>
      </w:r>
      <w:r>
        <w:rPr>
          <w:rFonts w:cs="Arial"/>
        </w:rPr>
        <w:t>lls for when they leave prison.</w:t>
      </w:r>
    </w:p>
    <w:p w14:paraId="185AFC77" w14:textId="33FF8EB1" w:rsidR="00D736CA" w:rsidRDefault="00A01487" w:rsidP="00D736CA">
      <w:pPr>
        <w:spacing w:after="240"/>
        <w:rPr>
          <w:rFonts w:cs="Arial"/>
        </w:rPr>
      </w:pPr>
      <w:r>
        <w:rPr>
          <w:rFonts w:cs="Arial"/>
          <w:noProof/>
        </w:rPr>
        <w:lastRenderedPageBreak/>
        <mc:AlternateContent>
          <mc:Choice Requires="wps">
            <w:drawing>
              <wp:anchor distT="0" distB="0" distL="114300" distR="114300" simplePos="0" relativeHeight="251663360" behindDoc="0" locked="0" layoutInCell="1" allowOverlap="1" wp14:anchorId="6E11DB9D" wp14:editId="713DCC7E">
                <wp:simplePos x="0" y="0"/>
                <wp:positionH relativeFrom="column">
                  <wp:posOffset>1443355</wp:posOffset>
                </wp:positionH>
                <wp:positionV relativeFrom="paragraph">
                  <wp:posOffset>682625</wp:posOffset>
                </wp:positionV>
                <wp:extent cx="4892675" cy="3248025"/>
                <wp:effectExtent l="0" t="0" r="0" b="9525"/>
                <wp:wrapTopAndBottom/>
                <wp:docPr id="28" name="Text Box 28"/>
                <wp:cNvGraphicFramePr/>
                <a:graphic xmlns:a="http://schemas.openxmlformats.org/drawingml/2006/main">
                  <a:graphicData uri="http://schemas.microsoft.com/office/word/2010/wordprocessingShape">
                    <wps:wsp>
                      <wps:cNvSpPr txBox="1"/>
                      <wps:spPr>
                        <a:xfrm>
                          <a:off x="0" y="0"/>
                          <a:ext cx="4892675" cy="324802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53B716DD" w14:textId="77777777" w:rsidR="008C0A34" w:rsidRDefault="008C0A34" w:rsidP="00A01487">
                            <w:pPr>
                              <w:pStyle w:val="IntenseQuote"/>
                            </w:pPr>
                            <w:r w:rsidRPr="006D72BE">
                              <w:t>Perhaps one of the most striking benefits of the Women’s Village has been an increase in educational opportunities for the women. Since there were no public funds for higher education in correctional facilities in Washington, the Education Subcommittee sent requests to colleges and universities in our area asking professors to volunteer their time to teach the same classes at WCCW that they teach to students in their universities. Out of this work</w:t>
                            </w:r>
                            <w:r w:rsidRPr="006D72BE">
                              <w:rPr>
                                <w:caps/>
                                <w:sz w:val="26"/>
                                <w:szCs w:val="26"/>
                              </w:rPr>
                              <w:t xml:space="preserve"> </w:t>
                            </w:r>
                            <w:r w:rsidRPr="006D72BE">
                              <w:t>the Freedom Education Project Puget Sound (FEPPS) was developed. This program has provided more than 12 college courses in WCCW since 2012 in which the women can receive college credits.</w:t>
                            </w:r>
                          </w:p>
                          <w:p w14:paraId="31F4EF75" w14:textId="77777777" w:rsidR="008C0A34" w:rsidRPr="000E3AB2" w:rsidRDefault="008C0A34" w:rsidP="00A01487">
                            <w:pPr>
                              <w:pStyle w:val="Caption"/>
                              <w:rPr>
                                <w:caps/>
                              </w:rPr>
                            </w:pPr>
                            <w:r w:rsidRPr="000E3AB2">
                              <w:t>Jane Parnell, Superintendent of the Washington Corrections Center for Women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1DB9D" id="Text Box 28" o:spid="_x0000_s1036" type="#_x0000_t202" style="position:absolute;margin-left:113.65pt;margin-top:53.75pt;width:385.25pt;height:25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" filled="f" stroked="f" strokeweight="1.5pt">
                <v:textbox inset=",7.2pt,,0">
                  <w:txbxContent>
                    <w:p w14:paraId="53B716DD" w14:textId="77777777" w:rsidR="008C0A34" w:rsidRDefault="008C0A34" w:rsidP="00A01487">
                      <w:pPr>
                        <w:pStyle w:val="IntenseQuote"/>
                      </w:pPr>
                      <w:r w:rsidRPr="006D72BE">
                        <w:t>Perhaps one of the most striking benefits of the Women’s Village has been an increase in educational opportunities for the women. Since there were no public funds for higher education in correctional facilities in Washington, the Education Subcommittee sent requests to colleges and universities in our area asking professors to volunteer their time to teach the same classes at WCCW that they teach to students in their universities. Out of this work</w:t>
                      </w:r>
                      <w:r w:rsidRPr="006D72BE">
                        <w:rPr>
                          <w:caps/>
                          <w:sz w:val="26"/>
                          <w:szCs w:val="26"/>
                        </w:rPr>
                        <w:t xml:space="preserve"> </w:t>
                      </w:r>
                      <w:r w:rsidRPr="006D72BE">
                        <w:t>the Freedom Education Project Puget Sound (FEPPS) was developed. This program has provided more than 12 college courses in WCCW since 2012 in which the women can receive college credits.</w:t>
                      </w:r>
                    </w:p>
                    <w:p w14:paraId="31F4EF75" w14:textId="77777777" w:rsidR="008C0A34" w:rsidRPr="000E3AB2" w:rsidRDefault="008C0A34" w:rsidP="00A01487">
                      <w:pPr>
                        <w:pStyle w:val="Caption"/>
                        <w:rPr>
                          <w:caps/>
                        </w:rPr>
                      </w:pPr>
                      <w:r w:rsidRPr="000E3AB2">
                        <w:t>Jane Parnell, Superintendent of the Washington Corrections Center for Women</w:t>
                      </w:r>
                    </w:p>
                  </w:txbxContent>
                </v:textbox>
                <w10:wrap type="topAndBottom"/>
              </v:shape>
            </w:pict>
          </mc:Fallback>
        </mc:AlternateContent>
      </w:r>
      <w:r w:rsidR="00227E83" w:rsidRPr="00973D41">
        <w:rPr>
          <w:rFonts w:cs="Arial"/>
        </w:rPr>
        <w:t>The strategy used by the Women’s Village at Washington Corrections Centre for Women could be considered for Queensland’s women’s prisons.</w:t>
      </w:r>
    </w:p>
    <w:p w14:paraId="75941933" w14:textId="77777777" w:rsidR="00D736CA" w:rsidRPr="00973D41" w:rsidRDefault="00227E83" w:rsidP="00D736CA">
      <w:pPr>
        <w:pStyle w:val="Heading4"/>
      </w:pPr>
      <w:r>
        <w:t>BWCC o</w:t>
      </w:r>
      <w:r w:rsidRPr="00973D41">
        <w:t>vercrowding and education programs</w:t>
      </w:r>
    </w:p>
    <w:p w14:paraId="4D97ADAA" w14:textId="4B3987D5" w:rsidR="00D736CA" w:rsidRDefault="00C86238" w:rsidP="00D736CA">
      <w:pPr>
        <w:spacing w:after="240"/>
        <w:rPr>
          <w:rFonts w:cs="Arial"/>
        </w:rPr>
      </w:pPr>
      <w:r>
        <w:rPr>
          <w:rFonts w:cs="Arial"/>
        </w:rPr>
        <w:t>In 2017 , t</w:t>
      </w:r>
      <w:r w:rsidR="00227E83" w:rsidRPr="00973D41">
        <w:rPr>
          <w:rFonts w:cs="Arial"/>
        </w:rPr>
        <w:t>he overcrowding and shortage of space at BWCC restrict</w:t>
      </w:r>
      <w:r>
        <w:rPr>
          <w:rFonts w:cs="Arial"/>
        </w:rPr>
        <w:t>ed</w:t>
      </w:r>
      <w:r w:rsidR="00227E83" w:rsidRPr="00973D41">
        <w:rPr>
          <w:rFonts w:cs="Arial"/>
        </w:rPr>
        <w:t xml:space="preserve"> the ability to provide education programs for women. Shortage of adequate classroom space produce</w:t>
      </w:r>
      <w:r w:rsidR="00617E3D">
        <w:rPr>
          <w:rFonts w:cs="Arial"/>
        </w:rPr>
        <w:t>d</w:t>
      </w:r>
      <w:r w:rsidR="00227E83" w:rsidRPr="00973D41">
        <w:rPr>
          <w:rFonts w:cs="Arial"/>
        </w:rPr>
        <w:t xml:space="preserve"> competition for space and times to run criminogenic and education programs, and on one occasion, a plan for a Certificate III in Outdoor Power Tools could not proceed, due to lack of workshop space. On occasions, there </w:t>
      </w:r>
      <w:r w:rsidR="00617E3D">
        <w:rPr>
          <w:rFonts w:cs="Arial"/>
        </w:rPr>
        <w:t xml:space="preserve">were </w:t>
      </w:r>
      <w:r w:rsidR="00227E83" w:rsidRPr="00973D41">
        <w:rPr>
          <w:rFonts w:cs="Arial"/>
        </w:rPr>
        <w:t>waiting lists for programs, and a shortage of computers to meet the demand.</w:t>
      </w:r>
    </w:p>
    <w:p w14:paraId="4EEE4193" w14:textId="63EBE06C" w:rsidR="00D736CA" w:rsidRPr="00973D41" w:rsidRDefault="00617E3D" w:rsidP="00D736CA">
      <w:pPr>
        <w:spacing w:after="240"/>
        <w:rPr>
          <w:rFonts w:cs="Arial"/>
        </w:rPr>
      </w:pPr>
      <w:r>
        <w:rPr>
          <w:rFonts w:cs="Arial"/>
        </w:rPr>
        <w:t xml:space="preserve">With the opening of the new SQCC in late 2018, constraints in education  program delivery at BWCC have been alleviated at the current time. However, this will only be a short term solution if the </w:t>
      </w:r>
      <w:r>
        <w:t>imprisonment of women continues at current rates.</w:t>
      </w:r>
    </w:p>
    <w:p w14:paraId="05ED5764" w14:textId="77777777" w:rsidR="00D736CA" w:rsidRPr="00973D41" w:rsidRDefault="00227E83" w:rsidP="00D736CA">
      <w:pPr>
        <w:pStyle w:val="Heading4"/>
      </w:pPr>
      <w:r w:rsidRPr="00973D41">
        <w:t>Numinbah</w:t>
      </w:r>
    </w:p>
    <w:p w14:paraId="7D3E5B5C" w14:textId="77777777" w:rsidR="00D736CA" w:rsidRPr="00973D41" w:rsidRDefault="00227E83" w:rsidP="00D736CA">
      <w:pPr>
        <w:spacing w:after="240"/>
        <w:rPr>
          <w:rFonts w:cs="Arial"/>
        </w:rPr>
      </w:pPr>
      <w:r w:rsidRPr="00973D41">
        <w:rPr>
          <w:rFonts w:cs="Arial"/>
        </w:rPr>
        <w:t>Women at NCC were concerned about the lack of variety in TAFE courses, and the requirement to have minimum numbers for courses, particularly longer courses. The small size of NCC and its distance from major centres mean that these are likely to be ongoing issues</w:t>
      </w:r>
      <w:r>
        <w:rPr>
          <w:rFonts w:cs="Arial"/>
        </w:rPr>
        <w:t>.</w:t>
      </w:r>
    </w:p>
    <w:p w14:paraId="5C43D5ED" w14:textId="77777777" w:rsidR="00D736CA" w:rsidRPr="00973D41" w:rsidRDefault="00227E83" w:rsidP="00D736CA">
      <w:pPr>
        <w:spacing w:after="240"/>
        <w:rPr>
          <w:rFonts w:cs="Arial"/>
        </w:rPr>
      </w:pPr>
      <w:r w:rsidRPr="00973D41">
        <w:rPr>
          <w:rFonts w:cs="Arial"/>
        </w:rPr>
        <w:t>Given the landscaping and agricultural opportunities available at NCC, women requested the space and opportunity to undertake small machinery and agricultural training.</w:t>
      </w:r>
    </w:p>
    <w:p w14:paraId="78767740" w14:textId="77777777" w:rsidR="0099618B" w:rsidRDefault="0099618B" w:rsidP="00D736CA">
      <w:pPr>
        <w:pStyle w:val="Heading4"/>
      </w:pPr>
    </w:p>
    <w:p w14:paraId="3172C887" w14:textId="23CFDDA3" w:rsidR="00D736CA" w:rsidRPr="00973D41" w:rsidRDefault="00227E83" w:rsidP="00D736CA">
      <w:pPr>
        <w:pStyle w:val="Heading4"/>
      </w:pPr>
      <w:r w:rsidRPr="00973D41">
        <w:lastRenderedPageBreak/>
        <w:t>TWCC</w:t>
      </w:r>
    </w:p>
    <w:p w14:paraId="1B83BE4F" w14:textId="77777777" w:rsidR="00D736CA" w:rsidRDefault="00227E83" w:rsidP="00D736CA">
      <w:pPr>
        <w:spacing w:after="240"/>
        <w:rPr>
          <w:rFonts w:cs="Arial"/>
        </w:rPr>
      </w:pPr>
      <w:r w:rsidRPr="00973D41">
        <w:rPr>
          <w:rFonts w:cs="Arial"/>
        </w:rPr>
        <w:t xml:space="preserve">The lack of variety in TAFE courses was also raised by women at TWCC. </w:t>
      </w:r>
      <w:r>
        <w:rPr>
          <w:rFonts w:cs="Arial"/>
        </w:rPr>
        <w:t xml:space="preserve">In addition, recently </w:t>
      </w:r>
      <w:r w:rsidRPr="00973D41">
        <w:rPr>
          <w:rFonts w:cs="Arial"/>
        </w:rPr>
        <w:t>several women undertaking tertiary education were only given access to university resources after the course commenced, with the result that several weeks of study needed to be condensed into a shorter period.</w:t>
      </w:r>
    </w:p>
    <w:p w14:paraId="388E903E" w14:textId="263CBAC2" w:rsidR="00D736CA" w:rsidRPr="006F38C3" w:rsidRDefault="006F38C3" w:rsidP="006F38C3">
      <w:pPr>
        <w:pStyle w:val="Heading4"/>
      </w:pPr>
      <w:r>
        <w:rPr>
          <w:noProof/>
        </w:rPr>
        <w:drawing>
          <wp:anchor distT="0" distB="0" distL="114300" distR="114300" simplePos="0" relativeHeight="251782144" behindDoc="0" locked="0" layoutInCell="1" allowOverlap="1" wp14:anchorId="6DDB0A05" wp14:editId="4665B5BF">
            <wp:simplePos x="0" y="0"/>
            <wp:positionH relativeFrom="margin">
              <wp:posOffset>0</wp:posOffset>
            </wp:positionH>
            <wp:positionV relativeFrom="paragraph">
              <wp:posOffset>32858</wp:posOffset>
            </wp:positionV>
            <wp:extent cx="201930" cy="3019425"/>
            <wp:effectExtent l="0" t="0" r="7620" b="9525"/>
            <wp:wrapSquare wrapText="bothSides"/>
            <wp:docPr id="481" name="Pictur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201930" cy="3019425"/>
                    </a:xfrm>
                    <a:prstGeom prst="rect">
                      <a:avLst/>
                    </a:prstGeom>
                  </pic:spPr>
                </pic:pic>
              </a:graphicData>
            </a:graphic>
            <wp14:sizeRelH relativeFrom="page">
              <wp14:pctWidth>0</wp14:pctWidth>
            </wp14:sizeRelH>
            <wp14:sizeRelV relativeFrom="page">
              <wp14:pctHeight>0</wp14:pctHeight>
            </wp14:sizeRelV>
          </wp:anchor>
        </w:drawing>
      </w:r>
      <w:r w:rsidR="00227E83" w:rsidRPr="006F38C3">
        <w:t>Recommendation 3</w:t>
      </w:r>
      <w:r w:rsidR="00AD7A7A">
        <w:t>8</w:t>
      </w:r>
      <w:r w:rsidR="00227E83" w:rsidRPr="006F38C3">
        <w:t xml:space="preserve">: education and vocational programs </w:t>
      </w:r>
    </w:p>
    <w:p w14:paraId="50406FDE" w14:textId="77777777" w:rsidR="00D736CA" w:rsidRPr="006F38C3" w:rsidRDefault="00227E83" w:rsidP="006F38C3">
      <w:r w:rsidRPr="006F38C3">
        <w:t>Queensland Corrective Services:</w:t>
      </w:r>
    </w:p>
    <w:p w14:paraId="53106D37" w14:textId="77777777" w:rsidR="00D736CA" w:rsidRPr="006F38C3" w:rsidRDefault="00227E83" w:rsidP="00AD7A7A">
      <w:pPr>
        <w:pStyle w:val="ListParagraph"/>
        <w:numPr>
          <w:ilvl w:val="0"/>
          <w:numId w:val="102"/>
        </w:numPr>
      </w:pPr>
      <w:r w:rsidRPr="006F38C3">
        <w:t>provides more variety in women’s vocational programs, and considers courses such as Certificate III programs in fitness, outdoor power tools, welding, and forklift driving;</w:t>
      </w:r>
    </w:p>
    <w:p w14:paraId="383AC174" w14:textId="77777777" w:rsidR="00D736CA" w:rsidRPr="006F38C3" w:rsidRDefault="00227E83" w:rsidP="00AD7A7A">
      <w:pPr>
        <w:pStyle w:val="ListParagraph"/>
        <w:numPr>
          <w:ilvl w:val="0"/>
          <w:numId w:val="102"/>
        </w:numPr>
      </w:pPr>
      <w:r w:rsidRPr="006F38C3">
        <w:t>introduces regular opportunities for career counselling for women seeking to undertake training and education;</w:t>
      </w:r>
    </w:p>
    <w:p w14:paraId="411C5D40" w14:textId="77777777" w:rsidR="00D736CA" w:rsidRPr="006F38C3" w:rsidRDefault="00227E83" w:rsidP="00AD7A7A">
      <w:pPr>
        <w:pStyle w:val="ListParagraph"/>
        <w:numPr>
          <w:ilvl w:val="0"/>
          <w:numId w:val="102"/>
        </w:numPr>
      </w:pPr>
      <w:r w:rsidRPr="006F38C3">
        <w:t>places greater emphasis on measuring educational outcomes, while continuing to measure participation in education and training;</w:t>
      </w:r>
    </w:p>
    <w:p w14:paraId="78323F7B" w14:textId="77777777" w:rsidR="00D736CA" w:rsidRPr="006F38C3" w:rsidRDefault="00227E83" w:rsidP="00AD7A7A">
      <w:pPr>
        <w:pStyle w:val="ListParagraph"/>
        <w:numPr>
          <w:ilvl w:val="0"/>
          <w:numId w:val="102"/>
        </w:numPr>
      </w:pPr>
      <w:r w:rsidRPr="006F38C3">
        <w:t>develops partnerships and scholarships with learning institutions to assist women who cannot afford to pay for training, and who do not have access to loans schemes;</w:t>
      </w:r>
    </w:p>
    <w:p w14:paraId="181DEC36" w14:textId="77777777" w:rsidR="00D736CA" w:rsidRPr="006F38C3" w:rsidRDefault="00227E83" w:rsidP="00AD7A7A">
      <w:pPr>
        <w:pStyle w:val="ListParagraph"/>
        <w:numPr>
          <w:ilvl w:val="0"/>
          <w:numId w:val="102"/>
        </w:numPr>
      </w:pPr>
      <w:r w:rsidRPr="006F38C3">
        <w:t xml:space="preserve">investigates means to ensure women at Numinbah have equitable access to vocational training, similar to other low security men’s prisons. </w:t>
      </w:r>
    </w:p>
    <w:p w14:paraId="53677853" w14:textId="77777777" w:rsidR="00AC68A2" w:rsidRDefault="00AC68A2" w:rsidP="00D736CA">
      <w:pPr>
        <w:pStyle w:val="Heading2"/>
        <w:keepLines w:val="0"/>
      </w:pPr>
      <w:bookmarkStart w:id="284" w:name="_Toc536542637"/>
      <w:bookmarkStart w:id="285" w:name="_Toc536715254"/>
    </w:p>
    <w:p w14:paraId="4EFBA464" w14:textId="22A5F2FC" w:rsidR="00D736CA" w:rsidRPr="00973D41" w:rsidRDefault="00227E83" w:rsidP="00D736CA">
      <w:pPr>
        <w:pStyle w:val="Heading2"/>
        <w:keepLines w:val="0"/>
      </w:pPr>
      <w:r>
        <w:t>Work</w:t>
      </w:r>
      <w:bookmarkEnd w:id="284"/>
      <w:bookmarkEnd w:id="285"/>
      <w:r>
        <w:t xml:space="preserve"> </w:t>
      </w:r>
    </w:p>
    <w:p w14:paraId="26DE62D3" w14:textId="77777777" w:rsidR="00D736CA" w:rsidRPr="00AC68A2" w:rsidRDefault="00227E83" w:rsidP="00AC68A2">
      <w:pPr>
        <w:pStyle w:val="Heading3"/>
      </w:pPr>
      <w:r w:rsidRPr="00AC68A2">
        <w:t>Nelson Mandela Rules</w:t>
      </w:r>
    </w:p>
    <w:p w14:paraId="3C8211F8" w14:textId="46B32DE9" w:rsidR="00D736CA" w:rsidRPr="00AC68A2" w:rsidRDefault="00227E83" w:rsidP="00AC68A2">
      <w:pPr>
        <w:pStyle w:val="Quote"/>
      </w:pPr>
      <w:r w:rsidRPr="00AC68A2">
        <w:t>Rule 96</w:t>
      </w:r>
      <w:r w:rsidR="00AC68A2">
        <w:t>:</w:t>
      </w:r>
    </w:p>
    <w:p w14:paraId="64F81E59" w14:textId="77777777" w:rsidR="00D736CA" w:rsidRPr="00AC68A2" w:rsidRDefault="00227E83" w:rsidP="00AC68A2">
      <w:pPr>
        <w:pStyle w:val="Quote"/>
      </w:pPr>
      <w:r w:rsidRPr="00AC68A2">
        <w:t>Sentenced prisoners shall have the opportunity to work and/or to actively participate in their rehabilitation, subject to a determination of physical and mental fitness by a physician or other qualified health-care professionals.</w:t>
      </w:r>
    </w:p>
    <w:p w14:paraId="1DB13292" w14:textId="77777777" w:rsidR="00D736CA" w:rsidRPr="00AC68A2" w:rsidRDefault="00227E83" w:rsidP="00AC68A2">
      <w:pPr>
        <w:pStyle w:val="Quote"/>
      </w:pPr>
      <w:r w:rsidRPr="00AC68A2">
        <w:t>Sufficient work of a useful nature shall be provided to keep prisoners actively employed for a normal working day.</w:t>
      </w:r>
    </w:p>
    <w:p w14:paraId="31EDD6A5" w14:textId="68E688CF" w:rsidR="00D736CA" w:rsidRPr="00AC68A2" w:rsidRDefault="00227E83" w:rsidP="00AC68A2">
      <w:pPr>
        <w:pStyle w:val="Quote"/>
      </w:pPr>
      <w:r w:rsidRPr="00AC68A2">
        <w:t>Rule 98</w:t>
      </w:r>
      <w:r w:rsidR="00AC68A2">
        <w:t>:</w:t>
      </w:r>
    </w:p>
    <w:p w14:paraId="0C5035FC" w14:textId="77777777" w:rsidR="00D736CA" w:rsidRPr="00AC68A2" w:rsidRDefault="00227E83" w:rsidP="00AC68A2">
      <w:pPr>
        <w:pStyle w:val="Quote"/>
      </w:pPr>
      <w:r w:rsidRPr="00AC68A2">
        <w:t>So far as possible the work provided shall be such as will maintain or increase the prisoners’ ability to earn an honest living after release.</w:t>
      </w:r>
    </w:p>
    <w:p w14:paraId="7C33C74E" w14:textId="77777777" w:rsidR="00D736CA" w:rsidRPr="00AC68A2" w:rsidRDefault="00227E83" w:rsidP="00AC68A2">
      <w:pPr>
        <w:pStyle w:val="Quote"/>
      </w:pPr>
      <w:r w:rsidRPr="00AC68A2">
        <w:t>Vocational training in useful trades shall be provided for prisoners able to profit thereby and especially for young prisoners.</w:t>
      </w:r>
    </w:p>
    <w:p w14:paraId="6971F578" w14:textId="77777777" w:rsidR="00D736CA" w:rsidRPr="00AC68A2" w:rsidRDefault="00227E83" w:rsidP="00AC68A2">
      <w:pPr>
        <w:pStyle w:val="Quote"/>
      </w:pPr>
      <w:r w:rsidRPr="00AC68A2">
        <w:lastRenderedPageBreak/>
        <w:t>Within the limits compatible with proper vocational selection and with the requirements of institutional administration and discipline, prisoners shall be able to choose the type of work they wish to perform.</w:t>
      </w:r>
    </w:p>
    <w:p w14:paraId="53E2D96E" w14:textId="11BE49B7" w:rsidR="00D736CA" w:rsidRPr="00AC68A2" w:rsidRDefault="00227E83" w:rsidP="00AC68A2">
      <w:pPr>
        <w:pStyle w:val="Quote"/>
      </w:pPr>
      <w:r w:rsidRPr="00AC68A2">
        <w:t>Rule 103</w:t>
      </w:r>
      <w:r w:rsidR="00AC68A2">
        <w:t>:</w:t>
      </w:r>
    </w:p>
    <w:p w14:paraId="40BC2CD3" w14:textId="77777777" w:rsidR="00D736CA" w:rsidRPr="00AC68A2" w:rsidRDefault="00227E83" w:rsidP="00AC68A2">
      <w:pPr>
        <w:pStyle w:val="Quote"/>
      </w:pPr>
      <w:r w:rsidRPr="00AC68A2">
        <w:t>There shall be a system of equitable remuneration of the work of prisoners.</w:t>
      </w:r>
    </w:p>
    <w:p w14:paraId="0E1068A8" w14:textId="77777777" w:rsidR="00D736CA" w:rsidRPr="00AC68A2" w:rsidRDefault="00227E83" w:rsidP="00AC68A2">
      <w:pPr>
        <w:pStyle w:val="Quote"/>
      </w:pPr>
      <w:r w:rsidRPr="00AC68A2">
        <w:t>Under the system, prisoners shall be allowed to spend at least a part of their earnings on approved articles for their own use and to send a part of their earnings to their family.</w:t>
      </w:r>
    </w:p>
    <w:p w14:paraId="268BABE1" w14:textId="77777777" w:rsidR="00D736CA" w:rsidRPr="00AC68A2" w:rsidRDefault="00227E83" w:rsidP="00AC68A2">
      <w:pPr>
        <w:pStyle w:val="Quote"/>
      </w:pPr>
      <w:r w:rsidRPr="00AC68A2">
        <w:t>The system should also provide that a part of the earnings should be set aside by the prison administration so as to constitute a savings fund to be handed over to the prisoner on his or her release.</w:t>
      </w:r>
    </w:p>
    <w:p w14:paraId="574DAF14" w14:textId="77777777" w:rsidR="00D736CA" w:rsidRPr="00FD083D" w:rsidRDefault="00227E83" w:rsidP="00D736CA">
      <w:pPr>
        <w:spacing w:before="240" w:after="240"/>
        <w:rPr>
          <w:rFonts w:cs="Arial"/>
          <w:szCs w:val="22"/>
        </w:rPr>
      </w:pPr>
      <w:r w:rsidRPr="00FD083D">
        <w:rPr>
          <w:rFonts w:cs="Arial"/>
          <w:szCs w:val="22"/>
        </w:rPr>
        <w:t>All Queensland women’s prisons have opportunities for prisoners to work in prison services. This type of work focuses on service tasks within the prison that enable it to function. It includes work in the kitchen, gardening, cleaning, as bulk store workers, support workers, or in the laundry.</w:t>
      </w:r>
    </w:p>
    <w:p w14:paraId="5A427206" w14:textId="77777777" w:rsidR="00D736CA" w:rsidRPr="00973D41" w:rsidRDefault="00227E83" w:rsidP="00D736CA">
      <w:pPr>
        <w:spacing w:after="240"/>
        <w:rPr>
          <w:rFonts w:cs="Arial"/>
          <w:szCs w:val="22"/>
        </w:rPr>
      </w:pPr>
      <w:r w:rsidRPr="00FD083D">
        <w:rPr>
          <w:rFonts w:cs="Arial"/>
          <w:szCs w:val="22"/>
        </w:rPr>
        <w:t>Prison industry work includes activities undertaken on a commercial basis, and can range from craft-based industries, such as soft toy manufacturing, through to rural produce, such as meat production. Service agreements between individual prison industries and local contractors can also result in work in light industry and assembly. Ideally, such work should assist women to gain transferable skills that may help them get a job on release.</w:t>
      </w:r>
    </w:p>
    <w:p w14:paraId="421D2F44" w14:textId="77777777" w:rsidR="00D736CA" w:rsidRPr="00973D41" w:rsidRDefault="00227E83" w:rsidP="00D736CA">
      <w:pPr>
        <w:pStyle w:val="Heading3"/>
      </w:pPr>
      <w:bookmarkStart w:id="286" w:name="_Toc536542638"/>
      <w:bookmarkStart w:id="287" w:name="_Toc536715255"/>
      <w:r w:rsidRPr="00973D41">
        <w:t>Statistics: prison employment</w:t>
      </w:r>
      <w:bookmarkEnd w:id="286"/>
      <w:bookmarkEnd w:id="287"/>
    </w:p>
    <w:p w14:paraId="74AB0A6F" w14:textId="281CA02C" w:rsidR="00D736CA" w:rsidRPr="00AF3E31" w:rsidRDefault="00227E83" w:rsidP="00AF3E31">
      <w:r w:rsidRPr="00F801F3">
        <w:t xml:space="preserve">In 2015–16, </w:t>
      </w:r>
      <w:r>
        <w:t xml:space="preserve">the national average of eligible prisoner population employed was </w:t>
      </w:r>
      <w:r w:rsidRPr="00F801F3">
        <w:t xml:space="preserve">74.9 per cent . Most prisoners were employed </w:t>
      </w:r>
      <w:r w:rsidRPr="00AF3E31">
        <w:t>in service industries (45.4 per cent) or in commercial industries (28.8 per cent), with only a small percentage (0.7 per cent) on work release.</w:t>
      </w:r>
      <w:r w:rsidRPr="00AF3E31">
        <w:footnoteReference w:id="237"/>
      </w:r>
    </w:p>
    <w:p w14:paraId="60BC3025" w14:textId="77777777" w:rsidR="00D736CA" w:rsidRDefault="00227E83" w:rsidP="00AF3E31">
      <w:r w:rsidRPr="00AF3E31">
        <w:t>In Queensland in 2015–16, 38.5 per cent of prisoners were employed in service industries, and 30.3 per cent in commercial industries. There are no work release schemes in Queensland</w:t>
      </w:r>
      <w:r w:rsidRPr="00F801F3">
        <w:t>.</w:t>
      </w:r>
    </w:p>
    <w:p w14:paraId="2E8FE3F8" w14:textId="56D9AA55" w:rsidR="00D736CA" w:rsidRPr="00555D3E" w:rsidRDefault="00227E83" w:rsidP="00771484">
      <w:pPr>
        <w:pStyle w:val="Caption"/>
        <w:keepNext/>
        <w:keepLines/>
        <w:jc w:val="left"/>
      </w:pPr>
      <w:bookmarkStart w:id="288" w:name="_Toc536696873"/>
      <w:r>
        <w:lastRenderedPageBreak/>
        <w:t xml:space="preserve">Table </w:t>
      </w:r>
      <w:r w:rsidR="00101BE1">
        <w:rPr>
          <w:noProof/>
        </w:rPr>
        <w:t>3</w:t>
      </w:r>
      <w:r w:rsidR="00AE0999">
        <w:rPr>
          <w:noProof/>
        </w:rPr>
        <w:t>3</w:t>
      </w:r>
      <w:r>
        <w:t>: Prisoners who have accessed work by gender and work type provided by QCS</w:t>
      </w:r>
      <w:bookmarkEnd w:id="288"/>
    </w:p>
    <w:tbl>
      <w:tblPr>
        <w:tblW w:w="9639" w:type="dxa"/>
        <w:tblBorders>
          <w:top w:val="dotted" w:sz="4" w:space="0" w:color="8B643B"/>
          <w:left w:val="dotted" w:sz="4" w:space="0" w:color="8B643B"/>
          <w:bottom w:val="dotted" w:sz="4" w:space="0" w:color="8B643B"/>
          <w:right w:val="dotted" w:sz="4" w:space="0" w:color="8B643B"/>
          <w:insideH w:val="dotted" w:sz="4" w:space="0" w:color="8B643B"/>
          <w:insideV w:val="dotted" w:sz="4" w:space="0" w:color="8B643B"/>
        </w:tblBorders>
        <w:tblLayout w:type="fixed"/>
        <w:tblLook w:val="04A0" w:firstRow="1" w:lastRow="0" w:firstColumn="1" w:lastColumn="0" w:noHBand="0" w:noVBand="1"/>
      </w:tblPr>
      <w:tblGrid>
        <w:gridCol w:w="2410"/>
        <w:gridCol w:w="992"/>
        <w:gridCol w:w="851"/>
        <w:gridCol w:w="992"/>
        <w:gridCol w:w="851"/>
        <w:gridCol w:w="992"/>
        <w:gridCol w:w="850"/>
        <w:gridCol w:w="993"/>
        <w:gridCol w:w="708"/>
      </w:tblGrid>
      <w:tr w:rsidR="00151C11" w:rsidRPr="00A01487" w14:paraId="7F747A8C" w14:textId="77777777" w:rsidTr="00A01487">
        <w:trPr>
          <w:trHeight w:val="300"/>
        </w:trPr>
        <w:tc>
          <w:tcPr>
            <w:tcW w:w="2410" w:type="dxa"/>
            <w:shd w:val="clear" w:color="auto" w:fill="auto"/>
            <w:noWrap/>
            <w:vAlign w:val="center"/>
            <w:hideMark/>
          </w:tcPr>
          <w:p w14:paraId="6129637B" w14:textId="77777777" w:rsidR="00D736CA" w:rsidRPr="00A01487" w:rsidRDefault="00D736CA" w:rsidP="00D736CA">
            <w:pPr>
              <w:keepNext/>
              <w:keepLines/>
              <w:spacing w:before="60" w:after="60"/>
              <w:jc w:val="center"/>
              <w:rPr>
                <w:rFonts w:cs="Arial"/>
                <w:szCs w:val="20"/>
              </w:rPr>
            </w:pPr>
          </w:p>
        </w:tc>
        <w:tc>
          <w:tcPr>
            <w:tcW w:w="1843" w:type="dxa"/>
            <w:gridSpan w:val="2"/>
            <w:shd w:val="clear" w:color="auto" w:fill="auto"/>
            <w:noWrap/>
            <w:vAlign w:val="center"/>
            <w:hideMark/>
          </w:tcPr>
          <w:p w14:paraId="0BDA3CFB" w14:textId="77777777" w:rsidR="00D736CA" w:rsidRPr="00A01487" w:rsidRDefault="00227E83" w:rsidP="00D736CA">
            <w:pPr>
              <w:keepNext/>
              <w:keepLines/>
              <w:spacing w:before="60" w:after="60"/>
              <w:jc w:val="center"/>
              <w:rPr>
                <w:rFonts w:cs="Arial"/>
                <w:b/>
                <w:bCs/>
                <w:color w:val="000000"/>
                <w:szCs w:val="20"/>
              </w:rPr>
            </w:pPr>
            <w:r w:rsidRPr="00A01487">
              <w:rPr>
                <w:rFonts w:cs="Arial"/>
                <w:b/>
                <w:bCs/>
                <w:color w:val="000000"/>
                <w:szCs w:val="20"/>
              </w:rPr>
              <w:t>2006/07</w:t>
            </w:r>
          </w:p>
        </w:tc>
        <w:tc>
          <w:tcPr>
            <w:tcW w:w="1843" w:type="dxa"/>
            <w:gridSpan w:val="2"/>
            <w:shd w:val="clear" w:color="auto" w:fill="auto"/>
            <w:noWrap/>
            <w:vAlign w:val="center"/>
            <w:hideMark/>
          </w:tcPr>
          <w:p w14:paraId="4E620DC0" w14:textId="77777777" w:rsidR="00D736CA" w:rsidRPr="00A01487" w:rsidRDefault="00227E83" w:rsidP="00D736CA">
            <w:pPr>
              <w:keepNext/>
              <w:keepLines/>
              <w:spacing w:before="60" w:after="60"/>
              <w:jc w:val="center"/>
              <w:rPr>
                <w:rFonts w:cs="Arial"/>
                <w:b/>
                <w:bCs/>
                <w:color w:val="000000"/>
                <w:szCs w:val="20"/>
              </w:rPr>
            </w:pPr>
            <w:r w:rsidRPr="00A01487">
              <w:rPr>
                <w:rFonts w:cs="Arial"/>
                <w:b/>
                <w:bCs/>
                <w:color w:val="000000"/>
                <w:szCs w:val="20"/>
              </w:rPr>
              <w:t>2013/14</w:t>
            </w:r>
          </w:p>
        </w:tc>
        <w:tc>
          <w:tcPr>
            <w:tcW w:w="1842" w:type="dxa"/>
            <w:gridSpan w:val="2"/>
            <w:shd w:val="clear" w:color="auto" w:fill="auto"/>
            <w:noWrap/>
            <w:vAlign w:val="center"/>
            <w:hideMark/>
          </w:tcPr>
          <w:p w14:paraId="22B64ACE" w14:textId="77777777" w:rsidR="00D736CA" w:rsidRPr="00A01487" w:rsidRDefault="00227E83" w:rsidP="00D736CA">
            <w:pPr>
              <w:keepNext/>
              <w:keepLines/>
              <w:spacing w:before="60" w:after="60"/>
              <w:jc w:val="center"/>
              <w:rPr>
                <w:rFonts w:cs="Arial"/>
                <w:b/>
                <w:bCs/>
                <w:color w:val="000000"/>
                <w:szCs w:val="20"/>
              </w:rPr>
            </w:pPr>
            <w:r w:rsidRPr="00A01487">
              <w:rPr>
                <w:rFonts w:cs="Arial"/>
                <w:b/>
                <w:bCs/>
                <w:color w:val="000000"/>
                <w:szCs w:val="20"/>
              </w:rPr>
              <w:t>2014/15</w:t>
            </w:r>
          </w:p>
        </w:tc>
        <w:tc>
          <w:tcPr>
            <w:tcW w:w="1701" w:type="dxa"/>
            <w:gridSpan w:val="2"/>
            <w:shd w:val="clear" w:color="auto" w:fill="auto"/>
            <w:noWrap/>
            <w:vAlign w:val="center"/>
            <w:hideMark/>
          </w:tcPr>
          <w:p w14:paraId="46608253" w14:textId="77777777" w:rsidR="00D736CA" w:rsidRPr="00A01487" w:rsidRDefault="00227E83" w:rsidP="00D736CA">
            <w:pPr>
              <w:keepNext/>
              <w:keepLines/>
              <w:spacing w:before="60" w:after="60"/>
              <w:jc w:val="center"/>
              <w:rPr>
                <w:rFonts w:cs="Arial"/>
                <w:b/>
                <w:bCs/>
                <w:color w:val="000000"/>
                <w:szCs w:val="20"/>
              </w:rPr>
            </w:pPr>
            <w:r w:rsidRPr="00A01487">
              <w:rPr>
                <w:rFonts w:cs="Arial"/>
                <w:b/>
                <w:bCs/>
                <w:color w:val="000000"/>
                <w:szCs w:val="20"/>
              </w:rPr>
              <w:t>2015/16</w:t>
            </w:r>
          </w:p>
        </w:tc>
      </w:tr>
      <w:tr w:rsidR="00151C11" w:rsidRPr="00A01487" w14:paraId="2AADBBE4" w14:textId="77777777" w:rsidTr="00A01487">
        <w:trPr>
          <w:trHeight w:val="315"/>
        </w:trPr>
        <w:tc>
          <w:tcPr>
            <w:tcW w:w="2410" w:type="dxa"/>
            <w:shd w:val="clear" w:color="auto" w:fill="auto"/>
            <w:noWrap/>
            <w:vAlign w:val="center"/>
            <w:hideMark/>
          </w:tcPr>
          <w:p w14:paraId="328E493E" w14:textId="77777777" w:rsidR="00D736CA" w:rsidRPr="00A01487" w:rsidRDefault="00D736CA" w:rsidP="00D736CA">
            <w:pPr>
              <w:keepNext/>
              <w:keepLines/>
              <w:spacing w:before="60" w:after="60"/>
              <w:jc w:val="center"/>
              <w:rPr>
                <w:rFonts w:cs="Arial"/>
                <w:b/>
                <w:bCs/>
                <w:color w:val="000000"/>
                <w:szCs w:val="20"/>
              </w:rPr>
            </w:pPr>
          </w:p>
        </w:tc>
        <w:tc>
          <w:tcPr>
            <w:tcW w:w="992" w:type="dxa"/>
            <w:shd w:val="clear" w:color="auto" w:fill="auto"/>
            <w:noWrap/>
            <w:vAlign w:val="center"/>
            <w:hideMark/>
          </w:tcPr>
          <w:p w14:paraId="179C9715" w14:textId="77777777" w:rsidR="00D736CA" w:rsidRPr="00A01487" w:rsidRDefault="00227E83" w:rsidP="00D736CA">
            <w:pPr>
              <w:keepNext/>
              <w:keepLines/>
              <w:spacing w:before="60" w:after="60"/>
              <w:jc w:val="center"/>
              <w:rPr>
                <w:rFonts w:cs="Arial"/>
                <w:b/>
                <w:bCs/>
                <w:iCs/>
                <w:color w:val="000000"/>
                <w:szCs w:val="20"/>
              </w:rPr>
            </w:pPr>
            <w:r w:rsidRPr="00A01487">
              <w:rPr>
                <w:rFonts w:cs="Arial"/>
                <w:b/>
                <w:bCs/>
                <w:iCs/>
                <w:color w:val="000000"/>
                <w:szCs w:val="20"/>
              </w:rPr>
              <w:t>Female</w:t>
            </w:r>
          </w:p>
        </w:tc>
        <w:tc>
          <w:tcPr>
            <w:tcW w:w="851" w:type="dxa"/>
            <w:shd w:val="clear" w:color="auto" w:fill="auto"/>
            <w:noWrap/>
            <w:vAlign w:val="center"/>
            <w:hideMark/>
          </w:tcPr>
          <w:p w14:paraId="6D5CC603" w14:textId="77777777" w:rsidR="00D736CA" w:rsidRPr="00A01487" w:rsidRDefault="00227E83" w:rsidP="00D736CA">
            <w:pPr>
              <w:keepNext/>
              <w:keepLines/>
              <w:spacing w:before="60" w:after="60"/>
              <w:jc w:val="center"/>
              <w:rPr>
                <w:rFonts w:cs="Arial"/>
                <w:b/>
                <w:bCs/>
                <w:iCs/>
                <w:color w:val="000000"/>
                <w:szCs w:val="20"/>
              </w:rPr>
            </w:pPr>
            <w:r w:rsidRPr="00A01487">
              <w:rPr>
                <w:rFonts w:cs="Arial"/>
                <w:b/>
                <w:bCs/>
                <w:iCs/>
                <w:color w:val="000000"/>
                <w:szCs w:val="20"/>
              </w:rPr>
              <w:t>Male</w:t>
            </w:r>
          </w:p>
        </w:tc>
        <w:tc>
          <w:tcPr>
            <w:tcW w:w="992" w:type="dxa"/>
            <w:shd w:val="clear" w:color="auto" w:fill="auto"/>
            <w:noWrap/>
            <w:vAlign w:val="center"/>
            <w:hideMark/>
          </w:tcPr>
          <w:p w14:paraId="1B254293" w14:textId="77777777" w:rsidR="00D736CA" w:rsidRPr="00A01487" w:rsidRDefault="00227E83" w:rsidP="00D736CA">
            <w:pPr>
              <w:keepNext/>
              <w:keepLines/>
              <w:spacing w:before="60" w:after="60"/>
              <w:jc w:val="center"/>
              <w:rPr>
                <w:rFonts w:cs="Arial"/>
                <w:b/>
                <w:bCs/>
                <w:iCs/>
                <w:color w:val="000000"/>
                <w:szCs w:val="20"/>
              </w:rPr>
            </w:pPr>
            <w:r w:rsidRPr="00A01487">
              <w:rPr>
                <w:rFonts w:cs="Arial"/>
                <w:b/>
                <w:bCs/>
                <w:iCs/>
                <w:color w:val="000000"/>
                <w:szCs w:val="20"/>
              </w:rPr>
              <w:t>Female</w:t>
            </w:r>
          </w:p>
        </w:tc>
        <w:tc>
          <w:tcPr>
            <w:tcW w:w="851" w:type="dxa"/>
            <w:shd w:val="clear" w:color="auto" w:fill="auto"/>
            <w:noWrap/>
            <w:vAlign w:val="center"/>
            <w:hideMark/>
          </w:tcPr>
          <w:p w14:paraId="7F77C103" w14:textId="77777777" w:rsidR="00D736CA" w:rsidRPr="00A01487" w:rsidRDefault="00227E83" w:rsidP="00D736CA">
            <w:pPr>
              <w:keepNext/>
              <w:keepLines/>
              <w:spacing w:before="60" w:after="60"/>
              <w:jc w:val="center"/>
              <w:rPr>
                <w:rFonts w:cs="Arial"/>
                <w:b/>
                <w:bCs/>
                <w:iCs/>
                <w:color w:val="000000"/>
                <w:szCs w:val="20"/>
              </w:rPr>
            </w:pPr>
            <w:r w:rsidRPr="00A01487">
              <w:rPr>
                <w:rFonts w:cs="Arial"/>
                <w:b/>
                <w:bCs/>
                <w:iCs/>
                <w:color w:val="000000"/>
                <w:szCs w:val="20"/>
              </w:rPr>
              <w:t>Male</w:t>
            </w:r>
          </w:p>
        </w:tc>
        <w:tc>
          <w:tcPr>
            <w:tcW w:w="992" w:type="dxa"/>
            <w:shd w:val="clear" w:color="auto" w:fill="auto"/>
            <w:noWrap/>
            <w:vAlign w:val="center"/>
            <w:hideMark/>
          </w:tcPr>
          <w:p w14:paraId="30349876" w14:textId="77777777" w:rsidR="00D736CA" w:rsidRPr="00A01487" w:rsidRDefault="00227E83" w:rsidP="00D736CA">
            <w:pPr>
              <w:keepNext/>
              <w:keepLines/>
              <w:spacing w:before="60" w:after="60"/>
              <w:jc w:val="center"/>
              <w:rPr>
                <w:rFonts w:cs="Arial"/>
                <w:b/>
                <w:bCs/>
                <w:iCs/>
                <w:color w:val="000000"/>
                <w:szCs w:val="20"/>
              </w:rPr>
            </w:pPr>
            <w:r w:rsidRPr="00A01487">
              <w:rPr>
                <w:rFonts w:cs="Arial"/>
                <w:b/>
                <w:bCs/>
                <w:iCs/>
                <w:color w:val="000000"/>
                <w:szCs w:val="20"/>
              </w:rPr>
              <w:t>Female</w:t>
            </w:r>
          </w:p>
        </w:tc>
        <w:tc>
          <w:tcPr>
            <w:tcW w:w="850" w:type="dxa"/>
            <w:shd w:val="clear" w:color="auto" w:fill="auto"/>
            <w:noWrap/>
            <w:vAlign w:val="center"/>
            <w:hideMark/>
          </w:tcPr>
          <w:p w14:paraId="6CC9B0D2" w14:textId="77777777" w:rsidR="00D736CA" w:rsidRPr="00A01487" w:rsidRDefault="00227E83" w:rsidP="00D736CA">
            <w:pPr>
              <w:keepNext/>
              <w:keepLines/>
              <w:spacing w:before="60" w:after="60"/>
              <w:jc w:val="center"/>
              <w:rPr>
                <w:rFonts w:cs="Arial"/>
                <w:b/>
                <w:bCs/>
                <w:iCs/>
                <w:color w:val="000000"/>
                <w:szCs w:val="20"/>
              </w:rPr>
            </w:pPr>
            <w:r w:rsidRPr="00A01487">
              <w:rPr>
                <w:rFonts w:cs="Arial"/>
                <w:b/>
                <w:bCs/>
                <w:iCs/>
                <w:color w:val="000000"/>
                <w:szCs w:val="20"/>
              </w:rPr>
              <w:t>Male</w:t>
            </w:r>
          </w:p>
        </w:tc>
        <w:tc>
          <w:tcPr>
            <w:tcW w:w="993" w:type="dxa"/>
            <w:shd w:val="clear" w:color="auto" w:fill="auto"/>
            <w:noWrap/>
            <w:vAlign w:val="center"/>
            <w:hideMark/>
          </w:tcPr>
          <w:p w14:paraId="10914CD9" w14:textId="77777777" w:rsidR="00D736CA" w:rsidRPr="00A01487" w:rsidRDefault="00227E83" w:rsidP="00D736CA">
            <w:pPr>
              <w:keepNext/>
              <w:keepLines/>
              <w:spacing w:before="60" w:after="60"/>
              <w:jc w:val="center"/>
              <w:rPr>
                <w:rFonts w:cs="Arial"/>
                <w:b/>
                <w:bCs/>
                <w:iCs/>
                <w:color w:val="000000"/>
                <w:szCs w:val="20"/>
              </w:rPr>
            </w:pPr>
            <w:r w:rsidRPr="00A01487">
              <w:rPr>
                <w:rFonts w:cs="Arial"/>
                <w:b/>
                <w:bCs/>
                <w:iCs/>
                <w:color w:val="000000"/>
                <w:szCs w:val="20"/>
              </w:rPr>
              <w:t>Female</w:t>
            </w:r>
          </w:p>
        </w:tc>
        <w:tc>
          <w:tcPr>
            <w:tcW w:w="708" w:type="dxa"/>
            <w:shd w:val="clear" w:color="auto" w:fill="auto"/>
            <w:noWrap/>
            <w:vAlign w:val="center"/>
            <w:hideMark/>
          </w:tcPr>
          <w:p w14:paraId="313DCB51" w14:textId="77777777" w:rsidR="00D736CA" w:rsidRPr="00A01487" w:rsidRDefault="00227E83" w:rsidP="00D736CA">
            <w:pPr>
              <w:keepNext/>
              <w:keepLines/>
              <w:spacing w:before="60" w:after="60"/>
              <w:jc w:val="center"/>
              <w:rPr>
                <w:rFonts w:cs="Arial"/>
                <w:b/>
                <w:bCs/>
                <w:iCs/>
                <w:color w:val="000000"/>
                <w:szCs w:val="20"/>
              </w:rPr>
            </w:pPr>
            <w:r w:rsidRPr="00A01487">
              <w:rPr>
                <w:rFonts w:cs="Arial"/>
                <w:b/>
                <w:bCs/>
                <w:iCs/>
                <w:color w:val="000000"/>
                <w:szCs w:val="20"/>
              </w:rPr>
              <w:t>Male</w:t>
            </w:r>
          </w:p>
        </w:tc>
      </w:tr>
      <w:tr w:rsidR="00151C11" w:rsidRPr="00A01487" w14:paraId="67F951B2" w14:textId="77777777" w:rsidTr="00A01487">
        <w:trPr>
          <w:trHeight w:val="270"/>
        </w:trPr>
        <w:tc>
          <w:tcPr>
            <w:tcW w:w="2410" w:type="dxa"/>
            <w:shd w:val="clear" w:color="auto" w:fill="auto"/>
            <w:noWrap/>
            <w:vAlign w:val="center"/>
            <w:hideMark/>
          </w:tcPr>
          <w:p w14:paraId="660DEF05" w14:textId="77777777" w:rsidR="00D736CA" w:rsidRPr="00A01487" w:rsidRDefault="00227E83" w:rsidP="00D736CA">
            <w:pPr>
              <w:keepNext/>
              <w:keepLines/>
              <w:spacing w:before="60" w:after="60"/>
              <w:rPr>
                <w:rFonts w:cs="Arial"/>
                <w:color w:val="000000"/>
                <w:szCs w:val="20"/>
              </w:rPr>
            </w:pPr>
            <w:r w:rsidRPr="00A01487">
              <w:rPr>
                <w:rFonts w:cs="Arial"/>
                <w:color w:val="000000"/>
                <w:szCs w:val="20"/>
              </w:rPr>
              <w:t>Commercial Industries</w:t>
            </w:r>
          </w:p>
        </w:tc>
        <w:tc>
          <w:tcPr>
            <w:tcW w:w="992" w:type="dxa"/>
            <w:shd w:val="clear" w:color="auto" w:fill="auto"/>
            <w:noWrap/>
            <w:vAlign w:val="center"/>
            <w:hideMark/>
          </w:tcPr>
          <w:p w14:paraId="3F9780D0"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93</w:t>
            </w:r>
          </w:p>
        </w:tc>
        <w:tc>
          <w:tcPr>
            <w:tcW w:w="851" w:type="dxa"/>
            <w:shd w:val="clear" w:color="auto" w:fill="auto"/>
            <w:noWrap/>
            <w:vAlign w:val="center"/>
            <w:hideMark/>
          </w:tcPr>
          <w:p w14:paraId="323577EA"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1141</w:t>
            </w:r>
          </w:p>
        </w:tc>
        <w:tc>
          <w:tcPr>
            <w:tcW w:w="992" w:type="dxa"/>
            <w:shd w:val="clear" w:color="auto" w:fill="auto"/>
            <w:noWrap/>
            <w:vAlign w:val="center"/>
            <w:hideMark/>
          </w:tcPr>
          <w:p w14:paraId="4846295E"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159</w:t>
            </w:r>
          </w:p>
        </w:tc>
        <w:tc>
          <w:tcPr>
            <w:tcW w:w="851" w:type="dxa"/>
            <w:shd w:val="clear" w:color="auto" w:fill="auto"/>
            <w:noWrap/>
            <w:vAlign w:val="center"/>
            <w:hideMark/>
          </w:tcPr>
          <w:p w14:paraId="46ADE16D"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1295</w:t>
            </w:r>
          </w:p>
        </w:tc>
        <w:tc>
          <w:tcPr>
            <w:tcW w:w="992" w:type="dxa"/>
            <w:shd w:val="clear" w:color="auto" w:fill="auto"/>
            <w:noWrap/>
            <w:vAlign w:val="center"/>
            <w:hideMark/>
          </w:tcPr>
          <w:p w14:paraId="17ADEA1E"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167</w:t>
            </w:r>
          </w:p>
        </w:tc>
        <w:tc>
          <w:tcPr>
            <w:tcW w:w="850" w:type="dxa"/>
            <w:shd w:val="clear" w:color="auto" w:fill="auto"/>
            <w:noWrap/>
            <w:vAlign w:val="center"/>
            <w:hideMark/>
          </w:tcPr>
          <w:p w14:paraId="05FB3A5F"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1366</w:t>
            </w:r>
          </w:p>
        </w:tc>
        <w:tc>
          <w:tcPr>
            <w:tcW w:w="993" w:type="dxa"/>
            <w:shd w:val="clear" w:color="auto" w:fill="auto"/>
            <w:noWrap/>
            <w:vAlign w:val="center"/>
            <w:hideMark/>
          </w:tcPr>
          <w:p w14:paraId="11FB0E34"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175</w:t>
            </w:r>
          </w:p>
        </w:tc>
        <w:tc>
          <w:tcPr>
            <w:tcW w:w="708" w:type="dxa"/>
            <w:shd w:val="clear" w:color="auto" w:fill="auto"/>
            <w:noWrap/>
            <w:vAlign w:val="center"/>
            <w:hideMark/>
          </w:tcPr>
          <w:p w14:paraId="675CA380"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1513</w:t>
            </w:r>
          </w:p>
        </w:tc>
      </w:tr>
      <w:tr w:rsidR="00151C11" w:rsidRPr="00A01487" w14:paraId="64DEC92D" w14:textId="77777777" w:rsidTr="00A01487">
        <w:trPr>
          <w:trHeight w:val="270"/>
        </w:trPr>
        <w:tc>
          <w:tcPr>
            <w:tcW w:w="2410" w:type="dxa"/>
            <w:shd w:val="clear" w:color="auto" w:fill="auto"/>
            <w:noWrap/>
            <w:vAlign w:val="center"/>
            <w:hideMark/>
          </w:tcPr>
          <w:p w14:paraId="62BFFE97" w14:textId="77777777" w:rsidR="00D736CA" w:rsidRPr="00A01487" w:rsidRDefault="00227E83" w:rsidP="00D736CA">
            <w:pPr>
              <w:keepNext/>
              <w:keepLines/>
              <w:spacing w:before="60" w:after="60"/>
              <w:rPr>
                <w:rFonts w:cs="Arial"/>
                <w:color w:val="000000"/>
                <w:szCs w:val="20"/>
              </w:rPr>
            </w:pPr>
            <w:r w:rsidRPr="00A01487">
              <w:rPr>
                <w:rFonts w:cs="Arial"/>
                <w:color w:val="000000"/>
                <w:szCs w:val="20"/>
              </w:rPr>
              <w:t>Prison Services and Community Work</w:t>
            </w:r>
          </w:p>
        </w:tc>
        <w:tc>
          <w:tcPr>
            <w:tcW w:w="992" w:type="dxa"/>
            <w:shd w:val="clear" w:color="auto" w:fill="auto"/>
            <w:noWrap/>
            <w:vAlign w:val="center"/>
            <w:hideMark/>
          </w:tcPr>
          <w:p w14:paraId="7A96DA64"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124</w:t>
            </w:r>
          </w:p>
        </w:tc>
        <w:tc>
          <w:tcPr>
            <w:tcW w:w="851" w:type="dxa"/>
            <w:shd w:val="clear" w:color="auto" w:fill="auto"/>
            <w:noWrap/>
            <w:vAlign w:val="center"/>
            <w:hideMark/>
          </w:tcPr>
          <w:p w14:paraId="084531FB"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1684</w:t>
            </w:r>
          </w:p>
        </w:tc>
        <w:tc>
          <w:tcPr>
            <w:tcW w:w="992" w:type="dxa"/>
            <w:shd w:val="clear" w:color="auto" w:fill="auto"/>
            <w:noWrap/>
            <w:vAlign w:val="center"/>
            <w:hideMark/>
          </w:tcPr>
          <w:p w14:paraId="619B2334"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208</w:t>
            </w:r>
          </w:p>
        </w:tc>
        <w:tc>
          <w:tcPr>
            <w:tcW w:w="851" w:type="dxa"/>
            <w:shd w:val="clear" w:color="auto" w:fill="auto"/>
            <w:noWrap/>
            <w:vAlign w:val="center"/>
            <w:hideMark/>
          </w:tcPr>
          <w:p w14:paraId="17A26480"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1733</w:t>
            </w:r>
          </w:p>
        </w:tc>
        <w:tc>
          <w:tcPr>
            <w:tcW w:w="992" w:type="dxa"/>
            <w:shd w:val="clear" w:color="auto" w:fill="auto"/>
            <w:noWrap/>
            <w:vAlign w:val="center"/>
            <w:hideMark/>
          </w:tcPr>
          <w:p w14:paraId="4BF63779"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223</w:t>
            </w:r>
          </w:p>
        </w:tc>
        <w:tc>
          <w:tcPr>
            <w:tcW w:w="850" w:type="dxa"/>
            <w:shd w:val="clear" w:color="auto" w:fill="auto"/>
            <w:noWrap/>
            <w:vAlign w:val="center"/>
            <w:hideMark/>
          </w:tcPr>
          <w:p w14:paraId="3FBB06E8"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1807</w:t>
            </w:r>
          </w:p>
        </w:tc>
        <w:tc>
          <w:tcPr>
            <w:tcW w:w="993" w:type="dxa"/>
            <w:shd w:val="clear" w:color="auto" w:fill="auto"/>
            <w:noWrap/>
            <w:vAlign w:val="center"/>
            <w:hideMark/>
          </w:tcPr>
          <w:p w14:paraId="0504C5FB"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230</w:t>
            </w:r>
          </w:p>
        </w:tc>
        <w:tc>
          <w:tcPr>
            <w:tcW w:w="708" w:type="dxa"/>
            <w:shd w:val="clear" w:color="auto" w:fill="auto"/>
            <w:noWrap/>
            <w:vAlign w:val="center"/>
            <w:hideMark/>
          </w:tcPr>
          <w:p w14:paraId="232BDD8A"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1915</w:t>
            </w:r>
          </w:p>
        </w:tc>
      </w:tr>
      <w:tr w:rsidR="00151C11" w:rsidRPr="00A01487" w14:paraId="35017DFE" w14:textId="77777777" w:rsidTr="00A01487">
        <w:trPr>
          <w:trHeight w:val="270"/>
        </w:trPr>
        <w:tc>
          <w:tcPr>
            <w:tcW w:w="2410" w:type="dxa"/>
            <w:shd w:val="clear" w:color="auto" w:fill="auto"/>
            <w:noWrap/>
            <w:vAlign w:val="center"/>
          </w:tcPr>
          <w:p w14:paraId="51D8BF94" w14:textId="77777777" w:rsidR="00D736CA" w:rsidRPr="00A01487" w:rsidRDefault="00227E83" w:rsidP="00D736CA">
            <w:pPr>
              <w:keepNext/>
              <w:keepLines/>
              <w:spacing w:before="60" w:after="60"/>
              <w:rPr>
                <w:rFonts w:cs="Arial"/>
                <w:b/>
                <w:color w:val="000000"/>
                <w:szCs w:val="20"/>
              </w:rPr>
            </w:pPr>
            <w:r w:rsidRPr="00A01487">
              <w:rPr>
                <w:rFonts w:cs="Arial"/>
                <w:b/>
                <w:color w:val="000000"/>
                <w:szCs w:val="20"/>
              </w:rPr>
              <w:t>Total employed</w:t>
            </w:r>
          </w:p>
        </w:tc>
        <w:tc>
          <w:tcPr>
            <w:tcW w:w="992" w:type="dxa"/>
            <w:shd w:val="clear" w:color="auto" w:fill="auto"/>
            <w:noWrap/>
            <w:vAlign w:val="center"/>
          </w:tcPr>
          <w:p w14:paraId="033A70C1" w14:textId="77777777" w:rsidR="00D736CA" w:rsidRPr="00A01487" w:rsidRDefault="00227E83" w:rsidP="00D736CA">
            <w:pPr>
              <w:keepNext/>
              <w:keepLines/>
              <w:spacing w:before="60" w:after="60"/>
              <w:jc w:val="center"/>
              <w:rPr>
                <w:rFonts w:cs="Arial"/>
                <w:b/>
                <w:color w:val="000000"/>
                <w:szCs w:val="20"/>
              </w:rPr>
            </w:pPr>
            <w:r w:rsidRPr="00A01487">
              <w:rPr>
                <w:rFonts w:cs="Arial"/>
                <w:b/>
                <w:color w:val="000000"/>
                <w:szCs w:val="20"/>
              </w:rPr>
              <w:t>217</w:t>
            </w:r>
          </w:p>
        </w:tc>
        <w:tc>
          <w:tcPr>
            <w:tcW w:w="851" w:type="dxa"/>
            <w:shd w:val="clear" w:color="auto" w:fill="auto"/>
            <w:noWrap/>
            <w:vAlign w:val="center"/>
          </w:tcPr>
          <w:p w14:paraId="7404435F" w14:textId="77777777" w:rsidR="00D736CA" w:rsidRPr="00A01487" w:rsidRDefault="00227E83" w:rsidP="00D736CA">
            <w:pPr>
              <w:keepNext/>
              <w:keepLines/>
              <w:spacing w:before="60" w:after="60"/>
              <w:jc w:val="center"/>
              <w:rPr>
                <w:rFonts w:cs="Arial"/>
                <w:b/>
                <w:color w:val="000000"/>
                <w:szCs w:val="20"/>
              </w:rPr>
            </w:pPr>
            <w:r w:rsidRPr="00A01487">
              <w:rPr>
                <w:rFonts w:cs="Arial"/>
                <w:b/>
                <w:color w:val="000000"/>
                <w:szCs w:val="20"/>
              </w:rPr>
              <w:t>2825</w:t>
            </w:r>
          </w:p>
        </w:tc>
        <w:tc>
          <w:tcPr>
            <w:tcW w:w="992" w:type="dxa"/>
            <w:shd w:val="clear" w:color="auto" w:fill="auto"/>
            <w:noWrap/>
            <w:vAlign w:val="center"/>
          </w:tcPr>
          <w:p w14:paraId="62999A9C" w14:textId="77777777" w:rsidR="00D736CA" w:rsidRPr="00A01487" w:rsidRDefault="00227E83" w:rsidP="00D736CA">
            <w:pPr>
              <w:keepNext/>
              <w:keepLines/>
              <w:spacing w:before="60" w:after="60"/>
              <w:jc w:val="center"/>
              <w:rPr>
                <w:rFonts w:cs="Arial"/>
                <w:b/>
                <w:color w:val="000000"/>
                <w:szCs w:val="20"/>
              </w:rPr>
            </w:pPr>
            <w:r w:rsidRPr="00A01487">
              <w:rPr>
                <w:rFonts w:cs="Arial"/>
                <w:b/>
                <w:color w:val="000000"/>
                <w:szCs w:val="20"/>
              </w:rPr>
              <w:t>367</w:t>
            </w:r>
          </w:p>
        </w:tc>
        <w:tc>
          <w:tcPr>
            <w:tcW w:w="851" w:type="dxa"/>
            <w:shd w:val="clear" w:color="auto" w:fill="auto"/>
            <w:noWrap/>
            <w:vAlign w:val="center"/>
          </w:tcPr>
          <w:p w14:paraId="39CD3042" w14:textId="77777777" w:rsidR="00D736CA" w:rsidRPr="00A01487" w:rsidRDefault="00227E83" w:rsidP="00D736CA">
            <w:pPr>
              <w:keepNext/>
              <w:keepLines/>
              <w:spacing w:before="60" w:after="60"/>
              <w:jc w:val="center"/>
              <w:rPr>
                <w:rFonts w:cs="Arial"/>
                <w:b/>
                <w:color w:val="000000"/>
                <w:szCs w:val="20"/>
              </w:rPr>
            </w:pPr>
            <w:r w:rsidRPr="00A01487">
              <w:rPr>
                <w:rFonts w:cs="Arial"/>
                <w:b/>
                <w:color w:val="000000"/>
                <w:szCs w:val="20"/>
              </w:rPr>
              <w:t>3028</w:t>
            </w:r>
          </w:p>
        </w:tc>
        <w:tc>
          <w:tcPr>
            <w:tcW w:w="992" w:type="dxa"/>
            <w:shd w:val="clear" w:color="auto" w:fill="auto"/>
            <w:noWrap/>
            <w:vAlign w:val="center"/>
          </w:tcPr>
          <w:p w14:paraId="0FC128CC" w14:textId="77777777" w:rsidR="00D736CA" w:rsidRPr="00A01487" w:rsidRDefault="00227E83" w:rsidP="00D736CA">
            <w:pPr>
              <w:keepNext/>
              <w:keepLines/>
              <w:spacing w:before="60" w:after="60"/>
              <w:jc w:val="center"/>
              <w:rPr>
                <w:rFonts w:cs="Arial"/>
                <w:b/>
                <w:color w:val="000000"/>
                <w:szCs w:val="20"/>
              </w:rPr>
            </w:pPr>
            <w:r w:rsidRPr="00A01487">
              <w:rPr>
                <w:rFonts w:cs="Arial"/>
                <w:b/>
                <w:color w:val="000000"/>
                <w:szCs w:val="20"/>
              </w:rPr>
              <w:t>390</w:t>
            </w:r>
          </w:p>
        </w:tc>
        <w:tc>
          <w:tcPr>
            <w:tcW w:w="850" w:type="dxa"/>
            <w:shd w:val="clear" w:color="auto" w:fill="auto"/>
            <w:noWrap/>
            <w:vAlign w:val="center"/>
          </w:tcPr>
          <w:p w14:paraId="0046E544" w14:textId="77777777" w:rsidR="00D736CA" w:rsidRPr="00A01487" w:rsidRDefault="00227E83" w:rsidP="00D736CA">
            <w:pPr>
              <w:keepNext/>
              <w:keepLines/>
              <w:spacing w:before="60" w:after="60"/>
              <w:jc w:val="center"/>
              <w:rPr>
                <w:rFonts w:cs="Arial"/>
                <w:b/>
                <w:color w:val="000000"/>
                <w:szCs w:val="20"/>
              </w:rPr>
            </w:pPr>
            <w:r w:rsidRPr="00A01487">
              <w:rPr>
                <w:rFonts w:cs="Arial"/>
                <w:b/>
                <w:color w:val="000000"/>
                <w:szCs w:val="20"/>
              </w:rPr>
              <w:t>3173</w:t>
            </w:r>
          </w:p>
        </w:tc>
        <w:tc>
          <w:tcPr>
            <w:tcW w:w="993" w:type="dxa"/>
            <w:shd w:val="clear" w:color="auto" w:fill="auto"/>
            <w:noWrap/>
            <w:vAlign w:val="center"/>
          </w:tcPr>
          <w:p w14:paraId="3AD61C4C" w14:textId="77777777" w:rsidR="00D736CA" w:rsidRPr="00A01487" w:rsidRDefault="00227E83" w:rsidP="00D736CA">
            <w:pPr>
              <w:keepNext/>
              <w:keepLines/>
              <w:spacing w:before="60" w:after="60"/>
              <w:jc w:val="center"/>
              <w:rPr>
                <w:rFonts w:cs="Arial"/>
                <w:b/>
                <w:color w:val="000000"/>
                <w:szCs w:val="20"/>
              </w:rPr>
            </w:pPr>
            <w:r w:rsidRPr="00A01487">
              <w:rPr>
                <w:rFonts w:cs="Arial"/>
                <w:b/>
                <w:color w:val="000000"/>
                <w:szCs w:val="20"/>
              </w:rPr>
              <w:t>405</w:t>
            </w:r>
          </w:p>
        </w:tc>
        <w:tc>
          <w:tcPr>
            <w:tcW w:w="708" w:type="dxa"/>
            <w:shd w:val="clear" w:color="auto" w:fill="auto"/>
            <w:noWrap/>
            <w:vAlign w:val="center"/>
          </w:tcPr>
          <w:p w14:paraId="43086B19" w14:textId="77777777" w:rsidR="00D736CA" w:rsidRPr="00A01487" w:rsidRDefault="00227E83" w:rsidP="00D736CA">
            <w:pPr>
              <w:keepNext/>
              <w:keepLines/>
              <w:spacing w:before="60" w:after="60"/>
              <w:jc w:val="center"/>
              <w:rPr>
                <w:rFonts w:cs="Arial"/>
                <w:b/>
                <w:color w:val="000000"/>
                <w:szCs w:val="20"/>
              </w:rPr>
            </w:pPr>
            <w:r w:rsidRPr="00A01487">
              <w:rPr>
                <w:rFonts w:cs="Arial"/>
                <w:b/>
                <w:color w:val="000000"/>
                <w:szCs w:val="20"/>
              </w:rPr>
              <w:t>3428</w:t>
            </w:r>
          </w:p>
        </w:tc>
      </w:tr>
      <w:tr w:rsidR="00151C11" w:rsidRPr="00A01487" w14:paraId="697A2763" w14:textId="77777777" w:rsidTr="00A01487">
        <w:trPr>
          <w:trHeight w:val="270"/>
        </w:trPr>
        <w:tc>
          <w:tcPr>
            <w:tcW w:w="2410" w:type="dxa"/>
            <w:shd w:val="clear" w:color="auto" w:fill="auto"/>
            <w:noWrap/>
            <w:vAlign w:val="center"/>
            <w:hideMark/>
          </w:tcPr>
          <w:p w14:paraId="154B3FEF" w14:textId="77777777" w:rsidR="00D736CA" w:rsidRPr="00A01487" w:rsidRDefault="00227E83" w:rsidP="00D736CA">
            <w:pPr>
              <w:keepNext/>
              <w:keepLines/>
              <w:spacing w:before="60" w:after="60"/>
              <w:rPr>
                <w:rFonts w:cs="Arial"/>
                <w:color w:val="000000"/>
                <w:szCs w:val="20"/>
              </w:rPr>
            </w:pPr>
            <w:r w:rsidRPr="00A01487">
              <w:rPr>
                <w:rFonts w:cs="Arial"/>
                <w:color w:val="000000"/>
                <w:szCs w:val="20"/>
              </w:rPr>
              <w:t>Full-time education</w:t>
            </w:r>
          </w:p>
        </w:tc>
        <w:tc>
          <w:tcPr>
            <w:tcW w:w="992" w:type="dxa"/>
            <w:shd w:val="clear" w:color="auto" w:fill="auto"/>
            <w:noWrap/>
            <w:vAlign w:val="center"/>
            <w:hideMark/>
          </w:tcPr>
          <w:p w14:paraId="02E07252"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10</w:t>
            </w:r>
          </w:p>
        </w:tc>
        <w:tc>
          <w:tcPr>
            <w:tcW w:w="851" w:type="dxa"/>
            <w:shd w:val="clear" w:color="auto" w:fill="auto"/>
            <w:noWrap/>
            <w:vAlign w:val="center"/>
            <w:hideMark/>
          </w:tcPr>
          <w:p w14:paraId="778E53A1"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203</w:t>
            </w:r>
          </w:p>
        </w:tc>
        <w:tc>
          <w:tcPr>
            <w:tcW w:w="992" w:type="dxa"/>
            <w:shd w:val="clear" w:color="auto" w:fill="auto"/>
            <w:noWrap/>
            <w:vAlign w:val="center"/>
            <w:hideMark/>
          </w:tcPr>
          <w:p w14:paraId="2A2B4F43"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8</w:t>
            </w:r>
          </w:p>
        </w:tc>
        <w:tc>
          <w:tcPr>
            <w:tcW w:w="851" w:type="dxa"/>
            <w:shd w:val="clear" w:color="auto" w:fill="auto"/>
            <w:noWrap/>
            <w:vAlign w:val="center"/>
            <w:hideMark/>
          </w:tcPr>
          <w:p w14:paraId="5A8C8CFD"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136</w:t>
            </w:r>
          </w:p>
        </w:tc>
        <w:tc>
          <w:tcPr>
            <w:tcW w:w="992" w:type="dxa"/>
            <w:shd w:val="clear" w:color="auto" w:fill="auto"/>
            <w:noWrap/>
            <w:vAlign w:val="center"/>
            <w:hideMark/>
          </w:tcPr>
          <w:p w14:paraId="5D09A2F8"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9</w:t>
            </w:r>
          </w:p>
        </w:tc>
        <w:tc>
          <w:tcPr>
            <w:tcW w:w="850" w:type="dxa"/>
            <w:shd w:val="clear" w:color="auto" w:fill="auto"/>
            <w:noWrap/>
            <w:vAlign w:val="center"/>
            <w:hideMark/>
          </w:tcPr>
          <w:p w14:paraId="55BDF4DC"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135</w:t>
            </w:r>
          </w:p>
        </w:tc>
        <w:tc>
          <w:tcPr>
            <w:tcW w:w="993" w:type="dxa"/>
            <w:shd w:val="clear" w:color="auto" w:fill="auto"/>
            <w:noWrap/>
            <w:vAlign w:val="center"/>
            <w:hideMark/>
          </w:tcPr>
          <w:p w14:paraId="736783EB"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7</w:t>
            </w:r>
          </w:p>
        </w:tc>
        <w:tc>
          <w:tcPr>
            <w:tcW w:w="708" w:type="dxa"/>
            <w:shd w:val="clear" w:color="auto" w:fill="auto"/>
            <w:noWrap/>
            <w:vAlign w:val="center"/>
            <w:hideMark/>
          </w:tcPr>
          <w:p w14:paraId="653CD311"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340</w:t>
            </w:r>
          </w:p>
        </w:tc>
      </w:tr>
      <w:tr w:rsidR="00151C11" w:rsidRPr="00A01487" w14:paraId="04497E62" w14:textId="77777777" w:rsidTr="00A01487">
        <w:trPr>
          <w:trHeight w:val="300"/>
        </w:trPr>
        <w:tc>
          <w:tcPr>
            <w:tcW w:w="2410" w:type="dxa"/>
            <w:shd w:val="clear" w:color="auto" w:fill="auto"/>
            <w:noWrap/>
            <w:vAlign w:val="center"/>
            <w:hideMark/>
          </w:tcPr>
          <w:p w14:paraId="0E45F69B" w14:textId="77777777" w:rsidR="00D736CA" w:rsidRPr="00A01487" w:rsidRDefault="00227E83" w:rsidP="00D736CA">
            <w:pPr>
              <w:keepNext/>
              <w:keepLines/>
              <w:spacing w:before="60" w:after="60"/>
              <w:rPr>
                <w:rFonts w:cs="Arial"/>
                <w:color w:val="000000"/>
                <w:szCs w:val="20"/>
              </w:rPr>
            </w:pPr>
            <w:r w:rsidRPr="00A01487">
              <w:rPr>
                <w:rFonts w:cs="Arial"/>
                <w:color w:val="000000"/>
                <w:szCs w:val="20"/>
              </w:rPr>
              <w:t>Not employed</w:t>
            </w:r>
          </w:p>
        </w:tc>
        <w:tc>
          <w:tcPr>
            <w:tcW w:w="992" w:type="dxa"/>
            <w:shd w:val="clear" w:color="auto" w:fill="auto"/>
            <w:noWrap/>
            <w:vAlign w:val="center"/>
            <w:hideMark/>
          </w:tcPr>
          <w:p w14:paraId="2D125288"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155</w:t>
            </w:r>
          </w:p>
        </w:tc>
        <w:tc>
          <w:tcPr>
            <w:tcW w:w="851" w:type="dxa"/>
            <w:shd w:val="clear" w:color="auto" w:fill="auto"/>
            <w:noWrap/>
            <w:vAlign w:val="center"/>
            <w:hideMark/>
          </w:tcPr>
          <w:p w14:paraId="32F4E40E"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2142</w:t>
            </w:r>
          </w:p>
        </w:tc>
        <w:tc>
          <w:tcPr>
            <w:tcW w:w="992" w:type="dxa"/>
            <w:shd w:val="clear" w:color="auto" w:fill="auto"/>
            <w:noWrap/>
            <w:vAlign w:val="center"/>
            <w:hideMark/>
          </w:tcPr>
          <w:p w14:paraId="77DDACD9"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219</w:t>
            </w:r>
          </w:p>
        </w:tc>
        <w:tc>
          <w:tcPr>
            <w:tcW w:w="851" w:type="dxa"/>
            <w:shd w:val="clear" w:color="auto" w:fill="auto"/>
            <w:noWrap/>
            <w:vAlign w:val="center"/>
            <w:hideMark/>
          </w:tcPr>
          <w:p w14:paraId="0E3CF0C7"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2905</w:t>
            </w:r>
          </w:p>
        </w:tc>
        <w:tc>
          <w:tcPr>
            <w:tcW w:w="992" w:type="dxa"/>
            <w:shd w:val="clear" w:color="auto" w:fill="auto"/>
            <w:noWrap/>
            <w:vAlign w:val="center"/>
            <w:hideMark/>
          </w:tcPr>
          <w:p w14:paraId="52EDC427"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251</w:t>
            </w:r>
          </w:p>
        </w:tc>
        <w:tc>
          <w:tcPr>
            <w:tcW w:w="850" w:type="dxa"/>
            <w:shd w:val="clear" w:color="auto" w:fill="auto"/>
            <w:noWrap/>
            <w:vAlign w:val="center"/>
            <w:hideMark/>
          </w:tcPr>
          <w:p w14:paraId="068AFF69"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3172</w:t>
            </w:r>
          </w:p>
        </w:tc>
        <w:tc>
          <w:tcPr>
            <w:tcW w:w="993" w:type="dxa"/>
            <w:shd w:val="clear" w:color="auto" w:fill="auto"/>
            <w:noWrap/>
            <w:vAlign w:val="center"/>
            <w:hideMark/>
          </w:tcPr>
          <w:p w14:paraId="1D75208F"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214</w:t>
            </w:r>
          </w:p>
        </w:tc>
        <w:tc>
          <w:tcPr>
            <w:tcW w:w="708" w:type="dxa"/>
            <w:shd w:val="clear" w:color="auto" w:fill="auto"/>
            <w:noWrap/>
            <w:vAlign w:val="center"/>
            <w:hideMark/>
          </w:tcPr>
          <w:p w14:paraId="316ED761" w14:textId="77777777" w:rsidR="00D736CA" w:rsidRPr="00A01487" w:rsidRDefault="00227E83" w:rsidP="00D736CA">
            <w:pPr>
              <w:keepNext/>
              <w:keepLines/>
              <w:spacing w:before="60" w:after="60"/>
              <w:jc w:val="center"/>
              <w:rPr>
                <w:rFonts w:cs="Arial"/>
                <w:color w:val="000000"/>
                <w:szCs w:val="20"/>
              </w:rPr>
            </w:pPr>
            <w:r w:rsidRPr="00A01487">
              <w:rPr>
                <w:rFonts w:cs="Arial"/>
                <w:color w:val="000000"/>
                <w:szCs w:val="20"/>
              </w:rPr>
              <w:t>3058</w:t>
            </w:r>
          </w:p>
        </w:tc>
      </w:tr>
      <w:tr w:rsidR="00151C11" w:rsidRPr="00A01487" w14:paraId="33640FCE" w14:textId="77777777" w:rsidTr="00A01487">
        <w:trPr>
          <w:trHeight w:val="315"/>
        </w:trPr>
        <w:tc>
          <w:tcPr>
            <w:tcW w:w="2410" w:type="dxa"/>
            <w:shd w:val="clear" w:color="auto" w:fill="auto"/>
            <w:noWrap/>
            <w:vAlign w:val="center"/>
            <w:hideMark/>
          </w:tcPr>
          <w:p w14:paraId="1282166C" w14:textId="77777777" w:rsidR="00D736CA" w:rsidRPr="00A01487" w:rsidRDefault="00227E83" w:rsidP="00D736CA">
            <w:pPr>
              <w:keepNext/>
              <w:keepLines/>
              <w:spacing w:before="60" w:after="60"/>
              <w:rPr>
                <w:rFonts w:cs="Arial"/>
                <w:b/>
                <w:bCs/>
                <w:color w:val="000000"/>
                <w:szCs w:val="20"/>
              </w:rPr>
            </w:pPr>
            <w:r w:rsidRPr="00A01487">
              <w:rPr>
                <w:rFonts w:cs="Arial"/>
                <w:b/>
                <w:bCs/>
                <w:color w:val="000000"/>
                <w:szCs w:val="20"/>
              </w:rPr>
              <w:t>Total prison population</w:t>
            </w:r>
          </w:p>
        </w:tc>
        <w:tc>
          <w:tcPr>
            <w:tcW w:w="992" w:type="dxa"/>
            <w:shd w:val="clear" w:color="auto" w:fill="auto"/>
            <w:noWrap/>
            <w:vAlign w:val="center"/>
            <w:hideMark/>
          </w:tcPr>
          <w:p w14:paraId="23A2F624" w14:textId="77777777" w:rsidR="00D736CA" w:rsidRPr="00A01487" w:rsidRDefault="00227E83" w:rsidP="00D736CA">
            <w:pPr>
              <w:keepNext/>
              <w:keepLines/>
              <w:spacing w:before="60" w:after="60"/>
              <w:jc w:val="center"/>
              <w:rPr>
                <w:rFonts w:cs="Arial"/>
                <w:b/>
                <w:bCs/>
                <w:color w:val="000000"/>
                <w:szCs w:val="20"/>
              </w:rPr>
            </w:pPr>
            <w:r w:rsidRPr="00A01487">
              <w:rPr>
                <w:rFonts w:cs="Arial"/>
                <w:b/>
                <w:bCs/>
                <w:color w:val="000000"/>
                <w:szCs w:val="20"/>
              </w:rPr>
              <w:t>382</w:t>
            </w:r>
          </w:p>
        </w:tc>
        <w:tc>
          <w:tcPr>
            <w:tcW w:w="851" w:type="dxa"/>
            <w:shd w:val="clear" w:color="auto" w:fill="auto"/>
            <w:noWrap/>
            <w:vAlign w:val="center"/>
            <w:hideMark/>
          </w:tcPr>
          <w:p w14:paraId="3DC992CD" w14:textId="77777777" w:rsidR="00D736CA" w:rsidRPr="00A01487" w:rsidRDefault="00227E83" w:rsidP="00D736CA">
            <w:pPr>
              <w:keepNext/>
              <w:keepLines/>
              <w:spacing w:before="60" w:after="60"/>
              <w:jc w:val="center"/>
              <w:rPr>
                <w:rFonts w:cs="Arial"/>
                <w:b/>
                <w:bCs/>
                <w:color w:val="000000"/>
                <w:szCs w:val="20"/>
              </w:rPr>
            </w:pPr>
            <w:r w:rsidRPr="00A01487">
              <w:rPr>
                <w:rFonts w:cs="Arial"/>
                <w:b/>
                <w:bCs/>
                <w:color w:val="000000"/>
                <w:szCs w:val="20"/>
              </w:rPr>
              <w:t>5170</w:t>
            </w:r>
          </w:p>
        </w:tc>
        <w:tc>
          <w:tcPr>
            <w:tcW w:w="992" w:type="dxa"/>
            <w:shd w:val="clear" w:color="auto" w:fill="auto"/>
            <w:noWrap/>
            <w:vAlign w:val="center"/>
            <w:hideMark/>
          </w:tcPr>
          <w:p w14:paraId="7911A680" w14:textId="77777777" w:rsidR="00D736CA" w:rsidRPr="00A01487" w:rsidRDefault="00227E83" w:rsidP="00D736CA">
            <w:pPr>
              <w:keepNext/>
              <w:keepLines/>
              <w:spacing w:before="60" w:after="60"/>
              <w:jc w:val="center"/>
              <w:rPr>
                <w:rFonts w:cs="Arial"/>
                <w:b/>
                <w:bCs/>
                <w:color w:val="000000"/>
                <w:szCs w:val="20"/>
              </w:rPr>
            </w:pPr>
            <w:r w:rsidRPr="00A01487">
              <w:rPr>
                <w:rFonts w:cs="Arial"/>
                <w:b/>
                <w:bCs/>
                <w:color w:val="000000"/>
                <w:szCs w:val="20"/>
              </w:rPr>
              <w:t>594</w:t>
            </w:r>
          </w:p>
        </w:tc>
        <w:tc>
          <w:tcPr>
            <w:tcW w:w="851" w:type="dxa"/>
            <w:shd w:val="clear" w:color="auto" w:fill="auto"/>
            <w:noWrap/>
            <w:vAlign w:val="center"/>
            <w:hideMark/>
          </w:tcPr>
          <w:p w14:paraId="352D6926" w14:textId="77777777" w:rsidR="00D736CA" w:rsidRPr="00A01487" w:rsidRDefault="00227E83" w:rsidP="00D736CA">
            <w:pPr>
              <w:keepNext/>
              <w:keepLines/>
              <w:spacing w:before="60" w:after="60"/>
              <w:jc w:val="center"/>
              <w:rPr>
                <w:rFonts w:cs="Arial"/>
                <w:b/>
                <w:bCs/>
                <w:color w:val="000000"/>
                <w:szCs w:val="20"/>
              </w:rPr>
            </w:pPr>
            <w:r w:rsidRPr="00A01487">
              <w:rPr>
                <w:rFonts w:cs="Arial"/>
                <w:b/>
                <w:bCs/>
                <w:color w:val="000000"/>
                <w:szCs w:val="20"/>
              </w:rPr>
              <w:t>6069</w:t>
            </w:r>
          </w:p>
        </w:tc>
        <w:tc>
          <w:tcPr>
            <w:tcW w:w="992" w:type="dxa"/>
            <w:shd w:val="clear" w:color="auto" w:fill="auto"/>
            <w:noWrap/>
            <w:vAlign w:val="center"/>
            <w:hideMark/>
          </w:tcPr>
          <w:p w14:paraId="2A2798F8" w14:textId="77777777" w:rsidR="00D736CA" w:rsidRPr="00A01487" w:rsidRDefault="00227E83" w:rsidP="00D736CA">
            <w:pPr>
              <w:keepNext/>
              <w:keepLines/>
              <w:spacing w:before="60" w:after="60"/>
              <w:jc w:val="center"/>
              <w:rPr>
                <w:rFonts w:cs="Arial"/>
                <w:b/>
                <w:bCs/>
                <w:color w:val="000000"/>
                <w:szCs w:val="20"/>
              </w:rPr>
            </w:pPr>
            <w:r w:rsidRPr="00A01487">
              <w:rPr>
                <w:rFonts w:cs="Arial"/>
                <w:b/>
                <w:bCs/>
                <w:color w:val="000000"/>
                <w:szCs w:val="20"/>
              </w:rPr>
              <w:t>650</w:t>
            </w:r>
          </w:p>
        </w:tc>
        <w:tc>
          <w:tcPr>
            <w:tcW w:w="850" w:type="dxa"/>
            <w:shd w:val="clear" w:color="auto" w:fill="auto"/>
            <w:noWrap/>
            <w:vAlign w:val="center"/>
            <w:hideMark/>
          </w:tcPr>
          <w:p w14:paraId="4C24247B" w14:textId="77777777" w:rsidR="00D736CA" w:rsidRPr="00A01487" w:rsidRDefault="00227E83" w:rsidP="00D736CA">
            <w:pPr>
              <w:keepNext/>
              <w:keepLines/>
              <w:spacing w:before="60" w:after="60"/>
              <w:jc w:val="center"/>
              <w:rPr>
                <w:rFonts w:cs="Arial"/>
                <w:b/>
                <w:bCs/>
                <w:color w:val="000000"/>
                <w:szCs w:val="20"/>
              </w:rPr>
            </w:pPr>
            <w:r w:rsidRPr="00A01487">
              <w:rPr>
                <w:rFonts w:cs="Arial"/>
                <w:b/>
                <w:bCs/>
                <w:color w:val="000000"/>
                <w:szCs w:val="20"/>
              </w:rPr>
              <w:t>6480</w:t>
            </w:r>
          </w:p>
        </w:tc>
        <w:tc>
          <w:tcPr>
            <w:tcW w:w="993" w:type="dxa"/>
            <w:shd w:val="clear" w:color="auto" w:fill="auto"/>
            <w:noWrap/>
            <w:vAlign w:val="center"/>
            <w:hideMark/>
          </w:tcPr>
          <w:p w14:paraId="219859FA" w14:textId="77777777" w:rsidR="00D736CA" w:rsidRPr="00A01487" w:rsidRDefault="00227E83" w:rsidP="00D736CA">
            <w:pPr>
              <w:keepNext/>
              <w:keepLines/>
              <w:spacing w:before="60" w:after="60"/>
              <w:jc w:val="center"/>
              <w:rPr>
                <w:rFonts w:cs="Arial"/>
                <w:b/>
                <w:bCs/>
                <w:color w:val="000000"/>
                <w:szCs w:val="20"/>
              </w:rPr>
            </w:pPr>
            <w:r w:rsidRPr="00A01487">
              <w:rPr>
                <w:rFonts w:cs="Arial"/>
                <w:b/>
                <w:bCs/>
                <w:color w:val="000000"/>
                <w:szCs w:val="20"/>
              </w:rPr>
              <w:t>626</w:t>
            </w:r>
          </w:p>
        </w:tc>
        <w:tc>
          <w:tcPr>
            <w:tcW w:w="708" w:type="dxa"/>
            <w:shd w:val="clear" w:color="auto" w:fill="auto"/>
            <w:noWrap/>
            <w:vAlign w:val="center"/>
            <w:hideMark/>
          </w:tcPr>
          <w:p w14:paraId="6CC096BF" w14:textId="77777777" w:rsidR="00D736CA" w:rsidRPr="00A01487" w:rsidRDefault="00227E83" w:rsidP="00D736CA">
            <w:pPr>
              <w:keepNext/>
              <w:keepLines/>
              <w:spacing w:before="60" w:after="60"/>
              <w:jc w:val="center"/>
              <w:rPr>
                <w:rFonts w:cs="Arial"/>
                <w:b/>
                <w:bCs/>
                <w:color w:val="000000"/>
                <w:szCs w:val="20"/>
              </w:rPr>
            </w:pPr>
            <w:r w:rsidRPr="00A01487">
              <w:rPr>
                <w:rFonts w:cs="Arial"/>
                <w:b/>
                <w:bCs/>
                <w:color w:val="000000"/>
                <w:szCs w:val="20"/>
              </w:rPr>
              <w:t>6826</w:t>
            </w:r>
          </w:p>
        </w:tc>
      </w:tr>
      <w:tr w:rsidR="00151C11" w:rsidRPr="00A01487" w14:paraId="7265961D" w14:textId="77777777" w:rsidTr="00A01487">
        <w:trPr>
          <w:trHeight w:val="300"/>
        </w:trPr>
        <w:tc>
          <w:tcPr>
            <w:tcW w:w="2410" w:type="dxa"/>
            <w:shd w:val="clear" w:color="auto" w:fill="auto"/>
            <w:noWrap/>
            <w:vAlign w:val="center"/>
            <w:hideMark/>
          </w:tcPr>
          <w:p w14:paraId="20BF1367" w14:textId="77777777" w:rsidR="00D736CA" w:rsidRPr="00A01487" w:rsidRDefault="00227E83" w:rsidP="00D736CA">
            <w:pPr>
              <w:keepNext/>
              <w:keepLines/>
              <w:spacing w:before="60" w:after="60"/>
              <w:rPr>
                <w:rFonts w:cs="Arial"/>
                <w:b/>
                <w:bCs/>
                <w:iCs/>
                <w:color w:val="000000"/>
                <w:szCs w:val="20"/>
              </w:rPr>
            </w:pPr>
            <w:r w:rsidRPr="00A01487">
              <w:rPr>
                <w:rFonts w:cs="Arial"/>
                <w:b/>
                <w:bCs/>
                <w:iCs/>
                <w:color w:val="000000"/>
                <w:szCs w:val="20"/>
              </w:rPr>
              <w:t>Employment rate (all types)</w:t>
            </w:r>
          </w:p>
        </w:tc>
        <w:tc>
          <w:tcPr>
            <w:tcW w:w="992" w:type="dxa"/>
            <w:shd w:val="clear" w:color="auto" w:fill="auto"/>
            <w:noWrap/>
            <w:vAlign w:val="center"/>
            <w:hideMark/>
          </w:tcPr>
          <w:p w14:paraId="5D58076B" w14:textId="77777777" w:rsidR="00D736CA" w:rsidRPr="00A01487" w:rsidRDefault="00227E83" w:rsidP="00D736CA">
            <w:pPr>
              <w:keepNext/>
              <w:keepLines/>
              <w:spacing w:before="60" w:after="60"/>
              <w:jc w:val="center"/>
              <w:rPr>
                <w:rFonts w:cs="Arial"/>
                <w:b/>
                <w:bCs/>
                <w:iCs/>
                <w:color w:val="000000"/>
                <w:szCs w:val="20"/>
              </w:rPr>
            </w:pPr>
            <w:r w:rsidRPr="00A01487">
              <w:rPr>
                <w:rFonts w:cs="Arial"/>
                <w:b/>
                <w:bCs/>
                <w:iCs/>
                <w:color w:val="000000"/>
                <w:szCs w:val="20"/>
              </w:rPr>
              <w:t>57%</w:t>
            </w:r>
          </w:p>
        </w:tc>
        <w:tc>
          <w:tcPr>
            <w:tcW w:w="851" w:type="dxa"/>
            <w:shd w:val="clear" w:color="auto" w:fill="auto"/>
            <w:noWrap/>
            <w:vAlign w:val="center"/>
            <w:hideMark/>
          </w:tcPr>
          <w:p w14:paraId="15218C22" w14:textId="77777777" w:rsidR="00D736CA" w:rsidRPr="00A01487" w:rsidRDefault="00227E83" w:rsidP="00D736CA">
            <w:pPr>
              <w:keepNext/>
              <w:keepLines/>
              <w:spacing w:before="60" w:after="60"/>
              <w:jc w:val="center"/>
              <w:rPr>
                <w:rFonts w:cs="Arial"/>
                <w:b/>
                <w:bCs/>
                <w:iCs/>
                <w:color w:val="000000"/>
                <w:szCs w:val="20"/>
              </w:rPr>
            </w:pPr>
            <w:r w:rsidRPr="00A01487">
              <w:rPr>
                <w:rFonts w:cs="Arial"/>
                <w:b/>
                <w:bCs/>
                <w:iCs/>
                <w:color w:val="000000"/>
                <w:szCs w:val="20"/>
              </w:rPr>
              <w:t>55%</w:t>
            </w:r>
          </w:p>
        </w:tc>
        <w:tc>
          <w:tcPr>
            <w:tcW w:w="992" w:type="dxa"/>
            <w:shd w:val="clear" w:color="auto" w:fill="auto"/>
            <w:noWrap/>
            <w:vAlign w:val="center"/>
            <w:hideMark/>
          </w:tcPr>
          <w:p w14:paraId="4309BC48" w14:textId="77777777" w:rsidR="00D736CA" w:rsidRPr="00A01487" w:rsidRDefault="00227E83" w:rsidP="00D736CA">
            <w:pPr>
              <w:keepNext/>
              <w:keepLines/>
              <w:spacing w:before="60" w:after="60"/>
              <w:jc w:val="center"/>
              <w:rPr>
                <w:rFonts w:cs="Arial"/>
                <w:b/>
                <w:bCs/>
                <w:iCs/>
                <w:color w:val="000000"/>
                <w:szCs w:val="20"/>
              </w:rPr>
            </w:pPr>
            <w:r w:rsidRPr="00A01487">
              <w:rPr>
                <w:rFonts w:cs="Arial"/>
                <w:b/>
                <w:bCs/>
                <w:iCs/>
                <w:color w:val="000000"/>
                <w:szCs w:val="20"/>
              </w:rPr>
              <w:t>62%</w:t>
            </w:r>
          </w:p>
        </w:tc>
        <w:tc>
          <w:tcPr>
            <w:tcW w:w="851" w:type="dxa"/>
            <w:shd w:val="clear" w:color="auto" w:fill="auto"/>
            <w:noWrap/>
            <w:vAlign w:val="center"/>
            <w:hideMark/>
          </w:tcPr>
          <w:p w14:paraId="6788FE61" w14:textId="77777777" w:rsidR="00D736CA" w:rsidRPr="00A01487" w:rsidRDefault="00227E83" w:rsidP="00D736CA">
            <w:pPr>
              <w:keepNext/>
              <w:keepLines/>
              <w:spacing w:before="60" w:after="60"/>
              <w:jc w:val="center"/>
              <w:rPr>
                <w:rFonts w:cs="Arial"/>
                <w:b/>
                <w:bCs/>
                <w:iCs/>
                <w:color w:val="000000"/>
                <w:szCs w:val="20"/>
              </w:rPr>
            </w:pPr>
            <w:r w:rsidRPr="00A01487">
              <w:rPr>
                <w:rFonts w:cs="Arial"/>
                <w:b/>
                <w:bCs/>
                <w:iCs/>
                <w:color w:val="000000"/>
                <w:szCs w:val="20"/>
              </w:rPr>
              <w:t>50%</w:t>
            </w:r>
          </w:p>
        </w:tc>
        <w:tc>
          <w:tcPr>
            <w:tcW w:w="992" w:type="dxa"/>
            <w:shd w:val="clear" w:color="auto" w:fill="auto"/>
            <w:noWrap/>
            <w:vAlign w:val="center"/>
            <w:hideMark/>
          </w:tcPr>
          <w:p w14:paraId="0D93C27B" w14:textId="77777777" w:rsidR="00D736CA" w:rsidRPr="00A01487" w:rsidRDefault="00227E83" w:rsidP="00D736CA">
            <w:pPr>
              <w:keepNext/>
              <w:keepLines/>
              <w:spacing w:before="60" w:after="60"/>
              <w:jc w:val="center"/>
              <w:rPr>
                <w:rFonts w:cs="Arial"/>
                <w:b/>
                <w:bCs/>
                <w:iCs/>
                <w:color w:val="000000"/>
                <w:szCs w:val="20"/>
              </w:rPr>
            </w:pPr>
            <w:r w:rsidRPr="00A01487">
              <w:rPr>
                <w:rFonts w:cs="Arial"/>
                <w:b/>
                <w:bCs/>
                <w:iCs/>
                <w:color w:val="000000"/>
                <w:szCs w:val="20"/>
              </w:rPr>
              <w:t>60%</w:t>
            </w:r>
          </w:p>
        </w:tc>
        <w:tc>
          <w:tcPr>
            <w:tcW w:w="850" w:type="dxa"/>
            <w:shd w:val="clear" w:color="auto" w:fill="auto"/>
            <w:noWrap/>
            <w:vAlign w:val="center"/>
            <w:hideMark/>
          </w:tcPr>
          <w:p w14:paraId="7898AA18" w14:textId="77777777" w:rsidR="00D736CA" w:rsidRPr="00A01487" w:rsidRDefault="00227E83" w:rsidP="00D736CA">
            <w:pPr>
              <w:keepNext/>
              <w:keepLines/>
              <w:spacing w:before="60" w:after="60"/>
              <w:jc w:val="center"/>
              <w:rPr>
                <w:rFonts w:cs="Arial"/>
                <w:b/>
                <w:bCs/>
                <w:iCs/>
                <w:color w:val="000000"/>
                <w:szCs w:val="20"/>
              </w:rPr>
            </w:pPr>
            <w:r w:rsidRPr="00A01487">
              <w:rPr>
                <w:rFonts w:cs="Arial"/>
                <w:b/>
                <w:bCs/>
                <w:iCs/>
                <w:color w:val="000000"/>
                <w:szCs w:val="20"/>
              </w:rPr>
              <w:t>49%</w:t>
            </w:r>
          </w:p>
        </w:tc>
        <w:tc>
          <w:tcPr>
            <w:tcW w:w="993" w:type="dxa"/>
            <w:shd w:val="clear" w:color="auto" w:fill="auto"/>
            <w:noWrap/>
            <w:vAlign w:val="center"/>
            <w:hideMark/>
          </w:tcPr>
          <w:p w14:paraId="13C24A84" w14:textId="77777777" w:rsidR="00D736CA" w:rsidRPr="00A01487" w:rsidRDefault="00227E83" w:rsidP="00D736CA">
            <w:pPr>
              <w:keepNext/>
              <w:keepLines/>
              <w:spacing w:before="60" w:after="60"/>
              <w:jc w:val="center"/>
              <w:rPr>
                <w:rFonts w:cs="Arial"/>
                <w:b/>
                <w:bCs/>
                <w:iCs/>
                <w:color w:val="000000"/>
                <w:szCs w:val="20"/>
              </w:rPr>
            </w:pPr>
            <w:r w:rsidRPr="00A01487">
              <w:rPr>
                <w:rFonts w:cs="Arial"/>
                <w:b/>
                <w:bCs/>
                <w:iCs/>
                <w:color w:val="000000"/>
                <w:szCs w:val="20"/>
              </w:rPr>
              <w:t>65%</w:t>
            </w:r>
          </w:p>
        </w:tc>
        <w:tc>
          <w:tcPr>
            <w:tcW w:w="708" w:type="dxa"/>
            <w:shd w:val="clear" w:color="auto" w:fill="auto"/>
            <w:noWrap/>
            <w:vAlign w:val="center"/>
            <w:hideMark/>
          </w:tcPr>
          <w:p w14:paraId="1FB15DBB" w14:textId="77777777" w:rsidR="00D736CA" w:rsidRPr="00A01487" w:rsidRDefault="00227E83" w:rsidP="00D736CA">
            <w:pPr>
              <w:keepNext/>
              <w:keepLines/>
              <w:spacing w:before="60" w:after="60"/>
              <w:jc w:val="center"/>
              <w:rPr>
                <w:rFonts w:cs="Arial"/>
                <w:b/>
                <w:bCs/>
                <w:iCs/>
                <w:color w:val="000000"/>
                <w:szCs w:val="20"/>
              </w:rPr>
            </w:pPr>
            <w:r w:rsidRPr="00A01487">
              <w:rPr>
                <w:rFonts w:cs="Arial"/>
                <w:b/>
                <w:bCs/>
                <w:iCs/>
                <w:color w:val="000000"/>
                <w:szCs w:val="20"/>
              </w:rPr>
              <w:t>50%</w:t>
            </w:r>
          </w:p>
        </w:tc>
      </w:tr>
      <w:tr w:rsidR="00AF3E31" w14:paraId="69D7D910" w14:textId="77777777" w:rsidTr="00A01487">
        <w:trPr>
          <w:trHeight w:val="300"/>
        </w:trPr>
        <w:tc>
          <w:tcPr>
            <w:tcW w:w="9639" w:type="dxa"/>
            <w:gridSpan w:val="9"/>
            <w:shd w:val="clear" w:color="auto" w:fill="auto"/>
            <w:noWrap/>
            <w:vAlign w:val="center"/>
          </w:tcPr>
          <w:p w14:paraId="624F192F" w14:textId="77777777" w:rsidR="00AF3E31" w:rsidRPr="00973D41" w:rsidRDefault="00AF3E31" w:rsidP="00AF3E31">
            <w:pPr>
              <w:pStyle w:val="Default"/>
              <w:rPr>
                <w:rFonts w:ascii="Arial" w:hAnsi="Arial" w:cs="Arial"/>
                <w:sz w:val="16"/>
                <w:szCs w:val="22"/>
              </w:rPr>
            </w:pPr>
            <w:r w:rsidRPr="00973D41">
              <w:rPr>
                <w:rFonts w:ascii="Arial" w:hAnsi="Arial" w:cs="Arial"/>
                <w:sz w:val="16"/>
                <w:szCs w:val="22"/>
              </w:rPr>
              <w:t>Notes:</w:t>
            </w:r>
          </w:p>
          <w:p w14:paraId="0F860B26" w14:textId="77777777" w:rsidR="00AF3E31" w:rsidRPr="00973D41" w:rsidRDefault="00AF3E31" w:rsidP="00AF3E31">
            <w:pPr>
              <w:pStyle w:val="Default"/>
              <w:rPr>
                <w:rFonts w:ascii="Arial" w:hAnsi="Arial" w:cs="Arial"/>
                <w:sz w:val="16"/>
                <w:szCs w:val="22"/>
              </w:rPr>
            </w:pPr>
            <w:r w:rsidRPr="00973D41">
              <w:rPr>
                <w:rFonts w:ascii="Arial" w:hAnsi="Arial" w:cs="Arial"/>
                <w:sz w:val="16"/>
                <w:szCs w:val="22"/>
              </w:rPr>
              <w:t>Prisoner employment data is a manual collection from correctional centres at the end of each calendar month. The above figures are based on the average of the last day of each month.</w:t>
            </w:r>
          </w:p>
          <w:p w14:paraId="246679F0" w14:textId="77777777" w:rsidR="00AF3E31" w:rsidRPr="00973D41" w:rsidRDefault="00AF3E31" w:rsidP="00AF3E31">
            <w:pPr>
              <w:pStyle w:val="Default"/>
              <w:rPr>
                <w:rFonts w:ascii="Arial" w:hAnsi="Arial" w:cs="Arial"/>
                <w:sz w:val="16"/>
                <w:szCs w:val="22"/>
              </w:rPr>
            </w:pPr>
            <w:r w:rsidRPr="00973D41">
              <w:rPr>
                <w:rFonts w:ascii="Arial" w:hAnsi="Arial" w:cs="Arial"/>
                <w:sz w:val="16"/>
                <w:szCs w:val="22"/>
              </w:rPr>
              <w:t>Aboriginal and Torres Strait Islander status is not collected as part of employment data.</w:t>
            </w:r>
          </w:p>
          <w:p w14:paraId="0A60AA75" w14:textId="77777777" w:rsidR="00AF3E31" w:rsidRPr="00973D41" w:rsidRDefault="00AF3E31" w:rsidP="00AF3E31">
            <w:pPr>
              <w:pStyle w:val="Default"/>
              <w:rPr>
                <w:rFonts w:ascii="Arial" w:hAnsi="Arial" w:cs="Arial"/>
                <w:sz w:val="16"/>
                <w:szCs w:val="22"/>
              </w:rPr>
            </w:pPr>
            <w:r w:rsidRPr="00973D41">
              <w:rPr>
                <w:rFonts w:ascii="Arial" w:hAnsi="Arial" w:cs="Arial"/>
                <w:sz w:val="16"/>
                <w:szCs w:val="22"/>
              </w:rPr>
              <w:t>Commercial Industries includes work undertaken by prisoners for external clients on a fee for service basis, e.g. book binding, laundry services, assembly work.</w:t>
            </w:r>
          </w:p>
          <w:p w14:paraId="3977FBCF" w14:textId="77777777" w:rsidR="00AF3E31" w:rsidRPr="00973D41" w:rsidRDefault="00AF3E31" w:rsidP="00AF3E31">
            <w:pPr>
              <w:pStyle w:val="Default"/>
              <w:rPr>
                <w:rFonts w:ascii="Arial" w:hAnsi="Arial" w:cs="Arial"/>
                <w:sz w:val="16"/>
                <w:szCs w:val="22"/>
              </w:rPr>
            </w:pPr>
            <w:r w:rsidRPr="00973D41">
              <w:rPr>
                <w:rFonts w:ascii="Arial" w:hAnsi="Arial" w:cs="Arial"/>
                <w:sz w:val="16"/>
                <w:szCs w:val="22"/>
              </w:rPr>
              <w:t>Prisoner Services includes work undertaken by prisoners inside the prison to support its operations, e.g. meal preparation, cleaning, gardening)</w:t>
            </w:r>
          </w:p>
          <w:p w14:paraId="4B03FB9B" w14:textId="77777777" w:rsidR="00AF3E31" w:rsidRPr="00973D41" w:rsidRDefault="00AF3E31" w:rsidP="00AF3E31">
            <w:pPr>
              <w:pStyle w:val="Default"/>
              <w:rPr>
                <w:rFonts w:ascii="Arial" w:hAnsi="Arial" w:cs="Arial"/>
                <w:sz w:val="16"/>
                <w:szCs w:val="22"/>
              </w:rPr>
            </w:pPr>
            <w:r w:rsidRPr="00973D41">
              <w:rPr>
                <w:rFonts w:ascii="Arial" w:hAnsi="Arial" w:cs="Arial"/>
                <w:sz w:val="16"/>
                <w:szCs w:val="22"/>
              </w:rPr>
              <w:t>Community Work includes work undertaken by prisoners on a non-commercial basis to support the community external to the prison.</w:t>
            </w:r>
          </w:p>
          <w:p w14:paraId="72D8471E" w14:textId="77777777" w:rsidR="00AF3E31" w:rsidRPr="00973D41" w:rsidRDefault="00AF3E31" w:rsidP="00AF3E31">
            <w:pPr>
              <w:pStyle w:val="Default"/>
              <w:rPr>
                <w:rFonts w:ascii="Arial" w:hAnsi="Arial" w:cs="Arial"/>
                <w:sz w:val="16"/>
                <w:szCs w:val="22"/>
              </w:rPr>
            </w:pPr>
            <w:r w:rsidRPr="00973D41">
              <w:rPr>
                <w:rFonts w:ascii="Arial" w:hAnsi="Arial" w:cs="Arial"/>
                <w:sz w:val="16"/>
                <w:szCs w:val="22"/>
              </w:rPr>
              <w:t>Full-time education is prisoners engaged in full time education and training and who are not engaged in the other employment categories.</w:t>
            </w:r>
          </w:p>
          <w:p w14:paraId="28EEBD10" w14:textId="5CDAC17B" w:rsidR="00AF3E31" w:rsidRPr="00AF3E31" w:rsidRDefault="00AF3E31" w:rsidP="00AF3E31">
            <w:pPr>
              <w:pStyle w:val="Default"/>
              <w:spacing w:after="240"/>
              <w:rPr>
                <w:rFonts w:ascii="Arial" w:hAnsi="Arial" w:cs="Arial"/>
                <w:sz w:val="22"/>
                <w:szCs w:val="22"/>
              </w:rPr>
            </w:pPr>
            <w:r w:rsidRPr="00973D41">
              <w:rPr>
                <w:rFonts w:ascii="Arial" w:hAnsi="Arial" w:cs="Arial"/>
                <w:sz w:val="16"/>
                <w:szCs w:val="22"/>
              </w:rPr>
              <w:t xml:space="preserve">Not employed includes prisoners who refuse to work, prisoners on remand who are not required to work, prisoner unable to work for legitimate reasons (illness, age), fine defaulters, short stay prisoners and prisoners waitlisted to undertake prison employment but there is no work currently available for them to undertaken. </w:t>
            </w:r>
          </w:p>
        </w:tc>
      </w:tr>
    </w:tbl>
    <w:p w14:paraId="43DAF765" w14:textId="77777777" w:rsidR="005243FC" w:rsidRDefault="005243FC" w:rsidP="00AE0999">
      <w:pPr>
        <w:pStyle w:val="Caption"/>
        <w:jc w:val="left"/>
        <w:rPr>
          <w:rFonts w:cs="Arial"/>
        </w:rPr>
      </w:pPr>
      <w:r>
        <w:t>Source: Queensland Corrective Services (unpublished administrative data).</w:t>
      </w:r>
    </w:p>
    <w:p w14:paraId="58338CE7" w14:textId="77777777" w:rsidR="00AF3E31" w:rsidRDefault="00AF3E31" w:rsidP="00AF3E31"/>
    <w:p w14:paraId="454A309B" w14:textId="711F48AA" w:rsidR="00D736CA" w:rsidRDefault="00227E83" w:rsidP="00AF3E31">
      <w:pPr>
        <w:rPr>
          <w:sz w:val="22"/>
          <w:szCs w:val="22"/>
        </w:rPr>
      </w:pPr>
      <w:r w:rsidRPr="00F801F3">
        <w:t>The table above shows that women prisoners are consistently accessing work at equivalent, or higher rates, than male prisoners</w:t>
      </w:r>
      <w:r w:rsidRPr="00973D41">
        <w:rPr>
          <w:sz w:val="22"/>
          <w:szCs w:val="22"/>
        </w:rPr>
        <w:t>.</w:t>
      </w:r>
    </w:p>
    <w:p w14:paraId="4A377490" w14:textId="491D4447" w:rsidR="00D736CA" w:rsidRPr="00555D3E" w:rsidRDefault="00227E83" w:rsidP="00771484">
      <w:pPr>
        <w:pStyle w:val="Caption"/>
        <w:keepNext/>
        <w:jc w:val="left"/>
      </w:pPr>
      <w:bookmarkStart w:id="289" w:name="_Toc536696874"/>
      <w:r>
        <w:t xml:space="preserve">Table </w:t>
      </w:r>
      <w:r w:rsidR="00AE0999">
        <w:rPr>
          <w:noProof/>
        </w:rPr>
        <w:t>34</w:t>
      </w:r>
      <w:r>
        <w:t>: Prisoners who have accessed work camps by gender and Indigenous status</w:t>
      </w:r>
      <w:bookmarkEnd w:id="289"/>
    </w:p>
    <w:tbl>
      <w:tblPr>
        <w:tblW w:w="8100"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ayout w:type="fixed"/>
        <w:tblLook w:val="04A0" w:firstRow="1" w:lastRow="0" w:firstColumn="1" w:lastColumn="0" w:noHBand="0" w:noVBand="1"/>
      </w:tblPr>
      <w:tblGrid>
        <w:gridCol w:w="1050"/>
        <w:gridCol w:w="584"/>
        <w:gridCol w:w="928"/>
        <w:gridCol w:w="584"/>
        <w:gridCol w:w="1429"/>
        <w:gridCol w:w="706"/>
        <w:gridCol w:w="806"/>
        <w:gridCol w:w="10"/>
        <w:gridCol w:w="706"/>
        <w:gridCol w:w="1297"/>
      </w:tblGrid>
      <w:tr w:rsidR="00151C11" w:rsidRPr="00771484" w14:paraId="52E37EF8" w14:textId="77777777" w:rsidTr="00771484">
        <w:trPr>
          <w:trHeight w:val="315"/>
        </w:trPr>
        <w:tc>
          <w:tcPr>
            <w:tcW w:w="1050" w:type="dxa"/>
            <w:shd w:val="clear" w:color="auto" w:fill="auto"/>
            <w:noWrap/>
            <w:vAlign w:val="center"/>
            <w:hideMark/>
          </w:tcPr>
          <w:p w14:paraId="4C7F9260" w14:textId="77777777" w:rsidR="00D736CA" w:rsidRPr="00771484" w:rsidRDefault="00D736CA" w:rsidP="00D736CA">
            <w:pPr>
              <w:spacing w:before="60" w:after="60"/>
              <w:jc w:val="center"/>
              <w:rPr>
                <w:rFonts w:cs="Arial"/>
                <w:szCs w:val="20"/>
              </w:rPr>
            </w:pPr>
          </w:p>
        </w:tc>
        <w:tc>
          <w:tcPr>
            <w:tcW w:w="3525" w:type="dxa"/>
            <w:gridSpan w:val="4"/>
            <w:shd w:val="clear" w:color="auto" w:fill="auto"/>
            <w:noWrap/>
            <w:vAlign w:val="center"/>
            <w:hideMark/>
          </w:tcPr>
          <w:p w14:paraId="551F5373" w14:textId="77777777" w:rsidR="00D736CA" w:rsidRPr="00771484" w:rsidRDefault="00227E83" w:rsidP="00D736CA">
            <w:pPr>
              <w:spacing w:before="60" w:after="60"/>
              <w:jc w:val="center"/>
              <w:rPr>
                <w:rFonts w:cs="Arial"/>
                <w:b/>
                <w:bCs/>
                <w:color w:val="000000"/>
                <w:szCs w:val="20"/>
              </w:rPr>
            </w:pPr>
            <w:r w:rsidRPr="00771484">
              <w:rPr>
                <w:rFonts w:cs="Arial"/>
                <w:b/>
                <w:bCs/>
                <w:color w:val="000000"/>
                <w:szCs w:val="20"/>
              </w:rPr>
              <w:t>Female Prisoners</w:t>
            </w:r>
          </w:p>
        </w:tc>
        <w:tc>
          <w:tcPr>
            <w:tcW w:w="3525" w:type="dxa"/>
            <w:gridSpan w:val="5"/>
            <w:shd w:val="clear" w:color="auto" w:fill="auto"/>
            <w:noWrap/>
            <w:vAlign w:val="center"/>
            <w:hideMark/>
          </w:tcPr>
          <w:p w14:paraId="2DD1562B" w14:textId="77777777" w:rsidR="00D736CA" w:rsidRPr="00771484" w:rsidRDefault="00227E83" w:rsidP="00D736CA">
            <w:pPr>
              <w:spacing w:before="60" w:after="60"/>
              <w:jc w:val="center"/>
              <w:rPr>
                <w:rFonts w:cs="Arial"/>
                <w:b/>
                <w:bCs/>
                <w:color w:val="000000"/>
                <w:szCs w:val="20"/>
              </w:rPr>
            </w:pPr>
            <w:r w:rsidRPr="00771484">
              <w:rPr>
                <w:rFonts w:cs="Arial"/>
                <w:b/>
                <w:bCs/>
                <w:color w:val="000000"/>
                <w:szCs w:val="20"/>
              </w:rPr>
              <w:t>Male Prisoners</w:t>
            </w:r>
          </w:p>
        </w:tc>
      </w:tr>
      <w:tr w:rsidR="00151C11" w:rsidRPr="00771484" w14:paraId="3842F93D" w14:textId="77777777" w:rsidTr="00771484">
        <w:trPr>
          <w:trHeight w:val="300"/>
        </w:trPr>
        <w:tc>
          <w:tcPr>
            <w:tcW w:w="1050" w:type="dxa"/>
            <w:shd w:val="clear" w:color="auto" w:fill="auto"/>
            <w:noWrap/>
            <w:vAlign w:val="center"/>
            <w:hideMark/>
          </w:tcPr>
          <w:p w14:paraId="7C8AD7A4" w14:textId="77777777" w:rsidR="00D736CA" w:rsidRPr="00771484" w:rsidRDefault="00D736CA" w:rsidP="00D736CA">
            <w:pPr>
              <w:spacing w:before="60" w:after="60"/>
              <w:jc w:val="center"/>
              <w:rPr>
                <w:rFonts w:cs="Arial"/>
                <w:b/>
                <w:bCs/>
                <w:color w:val="000000"/>
                <w:szCs w:val="20"/>
              </w:rPr>
            </w:pPr>
          </w:p>
        </w:tc>
        <w:tc>
          <w:tcPr>
            <w:tcW w:w="1512" w:type="dxa"/>
            <w:gridSpan w:val="2"/>
            <w:shd w:val="clear" w:color="auto" w:fill="auto"/>
            <w:noWrap/>
            <w:vAlign w:val="center"/>
            <w:hideMark/>
          </w:tcPr>
          <w:p w14:paraId="757FAFD4" w14:textId="77777777" w:rsidR="00D736CA" w:rsidRPr="00771484" w:rsidRDefault="00227E83" w:rsidP="00D736CA">
            <w:pPr>
              <w:spacing w:before="60" w:after="60"/>
              <w:jc w:val="center"/>
              <w:rPr>
                <w:rFonts w:cs="Arial"/>
                <w:b/>
                <w:bCs/>
                <w:i/>
                <w:iCs/>
                <w:color w:val="000000"/>
                <w:szCs w:val="20"/>
              </w:rPr>
            </w:pPr>
            <w:r w:rsidRPr="00771484">
              <w:rPr>
                <w:rFonts w:cs="Arial"/>
                <w:b/>
                <w:bCs/>
                <w:i/>
                <w:iCs/>
                <w:color w:val="000000"/>
                <w:szCs w:val="20"/>
              </w:rPr>
              <w:t>Indigenous</w:t>
            </w:r>
          </w:p>
        </w:tc>
        <w:tc>
          <w:tcPr>
            <w:tcW w:w="2013" w:type="dxa"/>
            <w:gridSpan w:val="2"/>
            <w:shd w:val="clear" w:color="auto" w:fill="auto"/>
            <w:noWrap/>
            <w:vAlign w:val="center"/>
            <w:hideMark/>
          </w:tcPr>
          <w:p w14:paraId="3E893E98" w14:textId="77777777" w:rsidR="00D736CA" w:rsidRPr="00771484" w:rsidRDefault="00227E83" w:rsidP="00D736CA">
            <w:pPr>
              <w:spacing w:before="60" w:after="60"/>
              <w:jc w:val="center"/>
              <w:rPr>
                <w:rFonts w:cs="Arial"/>
                <w:b/>
                <w:bCs/>
                <w:i/>
                <w:iCs/>
                <w:color w:val="000000"/>
                <w:szCs w:val="20"/>
              </w:rPr>
            </w:pPr>
            <w:r w:rsidRPr="00771484">
              <w:rPr>
                <w:rFonts w:cs="Arial"/>
                <w:b/>
                <w:bCs/>
                <w:i/>
                <w:iCs/>
                <w:color w:val="000000"/>
                <w:szCs w:val="20"/>
              </w:rPr>
              <w:t>Non-Indigenous</w:t>
            </w:r>
          </w:p>
        </w:tc>
        <w:tc>
          <w:tcPr>
            <w:tcW w:w="1512" w:type="dxa"/>
            <w:gridSpan w:val="2"/>
            <w:shd w:val="clear" w:color="auto" w:fill="auto"/>
            <w:noWrap/>
            <w:vAlign w:val="center"/>
            <w:hideMark/>
          </w:tcPr>
          <w:p w14:paraId="32331A52" w14:textId="77777777" w:rsidR="00D736CA" w:rsidRPr="00771484" w:rsidRDefault="00227E83" w:rsidP="00D736CA">
            <w:pPr>
              <w:spacing w:before="60" w:after="60"/>
              <w:jc w:val="center"/>
              <w:rPr>
                <w:rFonts w:cs="Arial"/>
                <w:b/>
                <w:bCs/>
                <w:i/>
                <w:iCs/>
                <w:color w:val="000000"/>
                <w:szCs w:val="20"/>
              </w:rPr>
            </w:pPr>
            <w:r w:rsidRPr="00771484">
              <w:rPr>
                <w:rFonts w:cs="Arial"/>
                <w:b/>
                <w:bCs/>
                <w:i/>
                <w:iCs/>
                <w:color w:val="000000"/>
                <w:szCs w:val="20"/>
              </w:rPr>
              <w:t>Indigenous</w:t>
            </w:r>
          </w:p>
        </w:tc>
        <w:tc>
          <w:tcPr>
            <w:tcW w:w="2013" w:type="dxa"/>
            <w:gridSpan w:val="3"/>
            <w:shd w:val="clear" w:color="auto" w:fill="auto"/>
            <w:noWrap/>
            <w:vAlign w:val="center"/>
            <w:hideMark/>
          </w:tcPr>
          <w:p w14:paraId="6D85921B" w14:textId="77777777" w:rsidR="00D736CA" w:rsidRPr="00771484" w:rsidRDefault="00227E83" w:rsidP="00D736CA">
            <w:pPr>
              <w:spacing w:before="60" w:after="60"/>
              <w:jc w:val="center"/>
              <w:rPr>
                <w:rFonts w:cs="Arial"/>
                <w:b/>
                <w:bCs/>
                <w:i/>
                <w:iCs/>
                <w:color w:val="000000"/>
                <w:szCs w:val="20"/>
              </w:rPr>
            </w:pPr>
            <w:r w:rsidRPr="00771484">
              <w:rPr>
                <w:rFonts w:cs="Arial"/>
                <w:b/>
                <w:bCs/>
                <w:i/>
                <w:iCs/>
                <w:color w:val="000000"/>
                <w:szCs w:val="20"/>
              </w:rPr>
              <w:t>Non-Indigenous</w:t>
            </w:r>
          </w:p>
        </w:tc>
      </w:tr>
      <w:tr w:rsidR="00151C11" w:rsidRPr="00771484" w14:paraId="41C9CF08" w14:textId="77777777" w:rsidTr="00771484">
        <w:trPr>
          <w:trHeight w:val="270"/>
        </w:trPr>
        <w:tc>
          <w:tcPr>
            <w:tcW w:w="1050" w:type="dxa"/>
            <w:shd w:val="clear" w:color="auto" w:fill="auto"/>
            <w:noWrap/>
            <w:vAlign w:val="center"/>
            <w:hideMark/>
          </w:tcPr>
          <w:p w14:paraId="7C60747F" w14:textId="77777777" w:rsidR="00D736CA" w:rsidRPr="00771484" w:rsidRDefault="00227E83" w:rsidP="00D736CA">
            <w:pPr>
              <w:spacing w:before="60" w:after="60"/>
              <w:rPr>
                <w:rFonts w:cs="Arial"/>
                <w:color w:val="000000"/>
                <w:szCs w:val="20"/>
              </w:rPr>
            </w:pPr>
            <w:r w:rsidRPr="00771484">
              <w:rPr>
                <w:rFonts w:cs="Arial"/>
                <w:color w:val="000000"/>
                <w:szCs w:val="20"/>
              </w:rPr>
              <w:t>2006/07</w:t>
            </w:r>
          </w:p>
        </w:tc>
        <w:tc>
          <w:tcPr>
            <w:tcW w:w="584" w:type="dxa"/>
            <w:shd w:val="clear" w:color="auto" w:fill="auto"/>
            <w:noWrap/>
            <w:vAlign w:val="center"/>
            <w:hideMark/>
          </w:tcPr>
          <w:p w14:paraId="1B621617" w14:textId="77777777" w:rsidR="00D736CA" w:rsidRPr="00771484" w:rsidRDefault="00227E83" w:rsidP="00D736CA">
            <w:pPr>
              <w:spacing w:before="60" w:after="60"/>
              <w:jc w:val="center"/>
              <w:rPr>
                <w:rFonts w:cs="Arial"/>
                <w:color w:val="000000"/>
                <w:szCs w:val="20"/>
              </w:rPr>
            </w:pPr>
            <w:r w:rsidRPr="00771484">
              <w:rPr>
                <w:rFonts w:cs="Arial"/>
                <w:color w:val="000000"/>
                <w:szCs w:val="20"/>
              </w:rPr>
              <w:t>0</w:t>
            </w:r>
          </w:p>
        </w:tc>
        <w:tc>
          <w:tcPr>
            <w:tcW w:w="928" w:type="dxa"/>
            <w:shd w:val="clear" w:color="auto" w:fill="auto"/>
            <w:noWrap/>
            <w:vAlign w:val="center"/>
            <w:hideMark/>
          </w:tcPr>
          <w:p w14:paraId="1CF61DD7" w14:textId="77777777" w:rsidR="00D736CA" w:rsidRPr="00771484" w:rsidRDefault="00D736CA" w:rsidP="00D736CA">
            <w:pPr>
              <w:spacing w:before="60" w:after="60"/>
              <w:jc w:val="center"/>
              <w:rPr>
                <w:rFonts w:cs="Arial"/>
                <w:color w:val="000000"/>
                <w:szCs w:val="20"/>
              </w:rPr>
            </w:pPr>
          </w:p>
        </w:tc>
        <w:tc>
          <w:tcPr>
            <w:tcW w:w="584" w:type="dxa"/>
            <w:shd w:val="clear" w:color="auto" w:fill="auto"/>
            <w:noWrap/>
            <w:vAlign w:val="center"/>
            <w:hideMark/>
          </w:tcPr>
          <w:p w14:paraId="28E37E66" w14:textId="77777777" w:rsidR="00D736CA" w:rsidRPr="00771484" w:rsidRDefault="00227E83" w:rsidP="00D736CA">
            <w:pPr>
              <w:spacing w:before="60" w:after="60"/>
              <w:jc w:val="center"/>
              <w:rPr>
                <w:rFonts w:cs="Arial"/>
                <w:color w:val="000000"/>
                <w:szCs w:val="20"/>
              </w:rPr>
            </w:pPr>
            <w:r w:rsidRPr="00771484">
              <w:rPr>
                <w:rFonts w:cs="Arial"/>
                <w:color w:val="000000"/>
                <w:szCs w:val="20"/>
              </w:rPr>
              <w:t>0</w:t>
            </w:r>
          </w:p>
        </w:tc>
        <w:tc>
          <w:tcPr>
            <w:tcW w:w="1429" w:type="dxa"/>
            <w:shd w:val="clear" w:color="auto" w:fill="auto"/>
            <w:noWrap/>
            <w:vAlign w:val="center"/>
            <w:hideMark/>
          </w:tcPr>
          <w:p w14:paraId="3A74D8DC" w14:textId="77777777" w:rsidR="00D736CA" w:rsidRPr="00771484" w:rsidRDefault="00D736CA" w:rsidP="00D736CA">
            <w:pPr>
              <w:spacing w:before="60" w:after="60"/>
              <w:jc w:val="center"/>
              <w:rPr>
                <w:rFonts w:cs="Arial"/>
                <w:color w:val="000000"/>
                <w:szCs w:val="20"/>
              </w:rPr>
            </w:pPr>
          </w:p>
        </w:tc>
        <w:tc>
          <w:tcPr>
            <w:tcW w:w="706" w:type="dxa"/>
            <w:shd w:val="clear" w:color="auto" w:fill="auto"/>
            <w:noWrap/>
            <w:vAlign w:val="center"/>
            <w:hideMark/>
          </w:tcPr>
          <w:p w14:paraId="2FB0468A" w14:textId="77777777" w:rsidR="00D736CA" w:rsidRPr="00771484" w:rsidRDefault="00227E83" w:rsidP="00D736CA">
            <w:pPr>
              <w:spacing w:before="60" w:after="60"/>
              <w:jc w:val="center"/>
              <w:rPr>
                <w:rFonts w:cs="Arial"/>
                <w:color w:val="000000"/>
                <w:szCs w:val="20"/>
              </w:rPr>
            </w:pPr>
            <w:r w:rsidRPr="00771484">
              <w:rPr>
                <w:rFonts w:cs="Arial"/>
                <w:color w:val="000000"/>
                <w:szCs w:val="20"/>
              </w:rPr>
              <w:t>77</w:t>
            </w:r>
          </w:p>
        </w:tc>
        <w:tc>
          <w:tcPr>
            <w:tcW w:w="816" w:type="dxa"/>
            <w:gridSpan w:val="2"/>
            <w:shd w:val="clear" w:color="auto" w:fill="auto"/>
            <w:noWrap/>
            <w:vAlign w:val="center"/>
            <w:hideMark/>
          </w:tcPr>
          <w:p w14:paraId="188EF513" w14:textId="77777777" w:rsidR="00D736CA" w:rsidRPr="00771484" w:rsidRDefault="00227E83" w:rsidP="00D736CA">
            <w:pPr>
              <w:spacing w:before="60" w:after="60"/>
              <w:jc w:val="center"/>
              <w:rPr>
                <w:rFonts w:cs="Arial"/>
                <w:color w:val="5E1F71"/>
                <w:szCs w:val="20"/>
              </w:rPr>
            </w:pPr>
            <w:r w:rsidRPr="00771484">
              <w:rPr>
                <w:rFonts w:cs="Arial"/>
                <w:color w:val="5E1F71"/>
                <w:szCs w:val="20"/>
              </w:rPr>
              <w:t>23%</w:t>
            </w:r>
          </w:p>
        </w:tc>
        <w:tc>
          <w:tcPr>
            <w:tcW w:w="706" w:type="dxa"/>
            <w:shd w:val="clear" w:color="auto" w:fill="auto"/>
            <w:noWrap/>
            <w:vAlign w:val="center"/>
            <w:hideMark/>
          </w:tcPr>
          <w:p w14:paraId="3F5CA4AE" w14:textId="77777777" w:rsidR="00D736CA" w:rsidRPr="00771484" w:rsidRDefault="00227E83" w:rsidP="00D736CA">
            <w:pPr>
              <w:spacing w:before="60" w:after="60"/>
              <w:jc w:val="center"/>
              <w:rPr>
                <w:rFonts w:cs="Arial"/>
                <w:color w:val="000000"/>
                <w:szCs w:val="20"/>
              </w:rPr>
            </w:pPr>
            <w:r w:rsidRPr="00771484">
              <w:rPr>
                <w:rFonts w:cs="Arial"/>
                <w:color w:val="000000"/>
                <w:szCs w:val="20"/>
              </w:rPr>
              <w:t>252</w:t>
            </w:r>
          </w:p>
        </w:tc>
        <w:tc>
          <w:tcPr>
            <w:tcW w:w="1297" w:type="dxa"/>
            <w:shd w:val="clear" w:color="auto" w:fill="auto"/>
            <w:noWrap/>
            <w:vAlign w:val="center"/>
            <w:hideMark/>
          </w:tcPr>
          <w:p w14:paraId="60268BB0" w14:textId="77777777" w:rsidR="00D736CA" w:rsidRPr="00771484" w:rsidRDefault="00227E83" w:rsidP="00D736CA">
            <w:pPr>
              <w:spacing w:before="60" w:after="60"/>
              <w:jc w:val="center"/>
              <w:rPr>
                <w:rFonts w:cs="Arial"/>
                <w:color w:val="5E1F71"/>
                <w:szCs w:val="20"/>
              </w:rPr>
            </w:pPr>
            <w:r w:rsidRPr="00771484">
              <w:rPr>
                <w:rFonts w:cs="Arial"/>
                <w:color w:val="5E1F71"/>
                <w:szCs w:val="20"/>
              </w:rPr>
              <w:t>77%</w:t>
            </w:r>
          </w:p>
        </w:tc>
      </w:tr>
      <w:tr w:rsidR="00151C11" w:rsidRPr="00771484" w14:paraId="5A9E9620" w14:textId="77777777" w:rsidTr="00771484">
        <w:trPr>
          <w:trHeight w:val="270"/>
        </w:trPr>
        <w:tc>
          <w:tcPr>
            <w:tcW w:w="1050" w:type="dxa"/>
            <w:shd w:val="clear" w:color="auto" w:fill="auto"/>
            <w:noWrap/>
            <w:vAlign w:val="center"/>
            <w:hideMark/>
          </w:tcPr>
          <w:p w14:paraId="7618358D" w14:textId="77777777" w:rsidR="00D736CA" w:rsidRPr="00771484" w:rsidRDefault="00227E83" w:rsidP="00D736CA">
            <w:pPr>
              <w:spacing w:before="60" w:after="60"/>
              <w:rPr>
                <w:rFonts w:cs="Arial"/>
                <w:color w:val="000000"/>
                <w:szCs w:val="20"/>
              </w:rPr>
            </w:pPr>
            <w:r w:rsidRPr="00771484">
              <w:rPr>
                <w:rFonts w:cs="Arial"/>
                <w:color w:val="000000"/>
                <w:szCs w:val="20"/>
              </w:rPr>
              <w:t>2013/14</w:t>
            </w:r>
          </w:p>
        </w:tc>
        <w:tc>
          <w:tcPr>
            <w:tcW w:w="584" w:type="dxa"/>
            <w:shd w:val="clear" w:color="auto" w:fill="auto"/>
            <w:noWrap/>
            <w:vAlign w:val="center"/>
            <w:hideMark/>
          </w:tcPr>
          <w:p w14:paraId="19CB65A6" w14:textId="77777777" w:rsidR="00D736CA" w:rsidRPr="00771484" w:rsidRDefault="00227E83" w:rsidP="00D736CA">
            <w:pPr>
              <w:spacing w:before="60" w:after="60"/>
              <w:jc w:val="center"/>
              <w:rPr>
                <w:rFonts w:cs="Arial"/>
                <w:color w:val="000000"/>
                <w:szCs w:val="20"/>
              </w:rPr>
            </w:pPr>
            <w:r w:rsidRPr="00771484">
              <w:rPr>
                <w:rFonts w:cs="Arial"/>
                <w:color w:val="000000"/>
                <w:szCs w:val="20"/>
              </w:rPr>
              <w:t>11</w:t>
            </w:r>
          </w:p>
        </w:tc>
        <w:tc>
          <w:tcPr>
            <w:tcW w:w="928" w:type="dxa"/>
            <w:shd w:val="clear" w:color="auto" w:fill="auto"/>
            <w:noWrap/>
            <w:vAlign w:val="center"/>
            <w:hideMark/>
          </w:tcPr>
          <w:p w14:paraId="2B075BDC" w14:textId="77777777" w:rsidR="00D736CA" w:rsidRPr="00771484" w:rsidRDefault="00227E83" w:rsidP="00D736CA">
            <w:pPr>
              <w:spacing w:before="60" w:after="60"/>
              <w:jc w:val="center"/>
              <w:rPr>
                <w:rFonts w:cs="Arial"/>
                <w:color w:val="5E1F71"/>
                <w:szCs w:val="20"/>
              </w:rPr>
            </w:pPr>
            <w:r w:rsidRPr="00771484">
              <w:rPr>
                <w:rFonts w:cs="Arial"/>
                <w:color w:val="5E1F71"/>
                <w:szCs w:val="20"/>
              </w:rPr>
              <w:t>16%</w:t>
            </w:r>
          </w:p>
        </w:tc>
        <w:tc>
          <w:tcPr>
            <w:tcW w:w="584" w:type="dxa"/>
            <w:shd w:val="clear" w:color="auto" w:fill="auto"/>
            <w:noWrap/>
            <w:vAlign w:val="center"/>
            <w:hideMark/>
          </w:tcPr>
          <w:p w14:paraId="545BD67F" w14:textId="77777777" w:rsidR="00D736CA" w:rsidRPr="00771484" w:rsidRDefault="00227E83" w:rsidP="00D736CA">
            <w:pPr>
              <w:spacing w:before="60" w:after="60"/>
              <w:jc w:val="center"/>
              <w:rPr>
                <w:rFonts w:cs="Arial"/>
                <w:color w:val="000000"/>
                <w:szCs w:val="20"/>
              </w:rPr>
            </w:pPr>
            <w:r w:rsidRPr="00771484">
              <w:rPr>
                <w:rFonts w:cs="Arial"/>
                <w:color w:val="000000"/>
                <w:szCs w:val="20"/>
              </w:rPr>
              <w:t>56</w:t>
            </w:r>
          </w:p>
        </w:tc>
        <w:tc>
          <w:tcPr>
            <w:tcW w:w="1429" w:type="dxa"/>
            <w:shd w:val="clear" w:color="auto" w:fill="auto"/>
            <w:noWrap/>
            <w:vAlign w:val="center"/>
            <w:hideMark/>
          </w:tcPr>
          <w:p w14:paraId="62409C3A" w14:textId="77777777" w:rsidR="00D736CA" w:rsidRPr="00771484" w:rsidRDefault="00227E83" w:rsidP="00D736CA">
            <w:pPr>
              <w:spacing w:before="60" w:after="60"/>
              <w:jc w:val="center"/>
              <w:rPr>
                <w:rFonts w:cs="Arial"/>
                <w:color w:val="5E1F71"/>
                <w:szCs w:val="20"/>
              </w:rPr>
            </w:pPr>
            <w:r w:rsidRPr="00771484">
              <w:rPr>
                <w:rFonts w:cs="Arial"/>
                <w:color w:val="5E1F71"/>
                <w:szCs w:val="20"/>
              </w:rPr>
              <w:t>84%</w:t>
            </w:r>
          </w:p>
        </w:tc>
        <w:tc>
          <w:tcPr>
            <w:tcW w:w="706" w:type="dxa"/>
            <w:shd w:val="clear" w:color="auto" w:fill="auto"/>
            <w:noWrap/>
            <w:vAlign w:val="center"/>
            <w:hideMark/>
          </w:tcPr>
          <w:p w14:paraId="63B651F5" w14:textId="77777777" w:rsidR="00D736CA" w:rsidRPr="00771484" w:rsidRDefault="00227E83" w:rsidP="00D736CA">
            <w:pPr>
              <w:spacing w:before="60" w:after="60"/>
              <w:jc w:val="center"/>
              <w:rPr>
                <w:rFonts w:cs="Arial"/>
                <w:color w:val="000000"/>
                <w:szCs w:val="20"/>
              </w:rPr>
            </w:pPr>
            <w:r w:rsidRPr="00771484">
              <w:rPr>
                <w:rFonts w:cs="Arial"/>
                <w:color w:val="000000"/>
                <w:szCs w:val="20"/>
              </w:rPr>
              <w:t>139</w:t>
            </w:r>
          </w:p>
        </w:tc>
        <w:tc>
          <w:tcPr>
            <w:tcW w:w="816" w:type="dxa"/>
            <w:gridSpan w:val="2"/>
            <w:shd w:val="clear" w:color="auto" w:fill="auto"/>
            <w:noWrap/>
            <w:vAlign w:val="center"/>
            <w:hideMark/>
          </w:tcPr>
          <w:p w14:paraId="64730BA1" w14:textId="77777777" w:rsidR="00D736CA" w:rsidRPr="00771484" w:rsidRDefault="00227E83" w:rsidP="00D736CA">
            <w:pPr>
              <w:spacing w:before="60" w:after="60"/>
              <w:jc w:val="center"/>
              <w:rPr>
                <w:rFonts w:cs="Arial"/>
                <w:color w:val="5E1F71"/>
                <w:szCs w:val="20"/>
              </w:rPr>
            </w:pPr>
            <w:r w:rsidRPr="00771484">
              <w:rPr>
                <w:rFonts w:cs="Arial"/>
                <w:color w:val="5E1F71"/>
                <w:szCs w:val="20"/>
              </w:rPr>
              <w:t>38%</w:t>
            </w:r>
          </w:p>
        </w:tc>
        <w:tc>
          <w:tcPr>
            <w:tcW w:w="706" w:type="dxa"/>
            <w:shd w:val="clear" w:color="auto" w:fill="auto"/>
            <w:noWrap/>
            <w:vAlign w:val="center"/>
            <w:hideMark/>
          </w:tcPr>
          <w:p w14:paraId="2C920159" w14:textId="77777777" w:rsidR="00D736CA" w:rsidRPr="00771484" w:rsidRDefault="00227E83" w:rsidP="00D736CA">
            <w:pPr>
              <w:spacing w:before="60" w:after="60"/>
              <w:jc w:val="center"/>
              <w:rPr>
                <w:rFonts w:cs="Arial"/>
                <w:color w:val="000000"/>
                <w:szCs w:val="20"/>
              </w:rPr>
            </w:pPr>
            <w:r w:rsidRPr="00771484">
              <w:rPr>
                <w:rFonts w:cs="Arial"/>
                <w:color w:val="000000"/>
                <w:szCs w:val="20"/>
              </w:rPr>
              <w:t>226</w:t>
            </w:r>
          </w:p>
        </w:tc>
        <w:tc>
          <w:tcPr>
            <w:tcW w:w="1297" w:type="dxa"/>
            <w:shd w:val="clear" w:color="auto" w:fill="auto"/>
            <w:noWrap/>
            <w:vAlign w:val="center"/>
            <w:hideMark/>
          </w:tcPr>
          <w:p w14:paraId="784A6F59" w14:textId="77777777" w:rsidR="00D736CA" w:rsidRPr="00771484" w:rsidRDefault="00227E83" w:rsidP="00D736CA">
            <w:pPr>
              <w:spacing w:before="60" w:after="60"/>
              <w:jc w:val="center"/>
              <w:rPr>
                <w:rFonts w:cs="Arial"/>
                <w:color w:val="5E1F71"/>
                <w:szCs w:val="20"/>
              </w:rPr>
            </w:pPr>
            <w:r w:rsidRPr="00771484">
              <w:rPr>
                <w:rFonts w:cs="Arial"/>
                <w:color w:val="5E1F71"/>
                <w:szCs w:val="20"/>
              </w:rPr>
              <w:t>62%</w:t>
            </w:r>
          </w:p>
        </w:tc>
      </w:tr>
      <w:tr w:rsidR="00151C11" w:rsidRPr="00771484" w14:paraId="1208D271" w14:textId="77777777" w:rsidTr="00771484">
        <w:trPr>
          <w:trHeight w:val="270"/>
        </w:trPr>
        <w:tc>
          <w:tcPr>
            <w:tcW w:w="1050" w:type="dxa"/>
            <w:shd w:val="clear" w:color="auto" w:fill="auto"/>
            <w:noWrap/>
            <w:vAlign w:val="center"/>
            <w:hideMark/>
          </w:tcPr>
          <w:p w14:paraId="10F23FF1" w14:textId="77777777" w:rsidR="00D736CA" w:rsidRPr="00771484" w:rsidRDefault="00227E83" w:rsidP="00D736CA">
            <w:pPr>
              <w:spacing w:before="60" w:after="60"/>
              <w:rPr>
                <w:rFonts w:cs="Arial"/>
                <w:color w:val="000000"/>
                <w:szCs w:val="20"/>
              </w:rPr>
            </w:pPr>
            <w:r w:rsidRPr="00771484">
              <w:rPr>
                <w:rFonts w:cs="Arial"/>
                <w:color w:val="000000"/>
                <w:szCs w:val="20"/>
              </w:rPr>
              <w:t>2014/15</w:t>
            </w:r>
          </w:p>
        </w:tc>
        <w:tc>
          <w:tcPr>
            <w:tcW w:w="584" w:type="dxa"/>
            <w:shd w:val="clear" w:color="auto" w:fill="auto"/>
            <w:noWrap/>
            <w:vAlign w:val="center"/>
            <w:hideMark/>
          </w:tcPr>
          <w:p w14:paraId="388BACC2" w14:textId="77777777" w:rsidR="00D736CA" w:rsidRPr="00771484" w:rsidRDefault="00227E83" w:rsidP="00D736CA">
            <w:pPr>
              <w:spacing w:before="60" w:after="60"/>
              <w:jc w:val="center"/>
              <w:rPr>
                <w:rFonts w:cs="Arial"/>
                <w:color w:val="000000"/>
                <w:szCs w:val="20"/>
              </w:rPr>
            </w:pPr>
            <w:r w:rsidRPr="00771484">
              <w:rPr>
                <w:rFonts w:cs="Arial"/>
                <w:color w:val="000000"/>
                <w:szCs w:val="20"/>
              </w:rPr>
              <w:t>10</w:t>
            </w:r>
          </w:p>
        </w:tc>
        <w:tc>
          <w:tcPr>
            <w:tcW w:w="928" w:type="dxa"/>
            <w:shd w:val="clear" w:color="auto" w:fill="auto"/>
            <w:noWrap/>
            <w:vAlign w:val="center"/>
            <w:hideMark/>
          </w:tcPr>
          <w:p w14:paraId="616F6EC2" w14:textId="77777777" w:rsidR="00D736CA" w:rsidRPr="00771484" w:rsidRDefault="00227E83" w:rsidP="00D736CA">
            <w:pPr>
              <w:spacing w:before="60" w:after="60"/>
              <w:jc w:val="center"/>
              <w:rPr>
                <w:rFonts w:cs="Arial"/>
                <w:color w:val="5E1F71"/>
                <w:szCs w:val="20"/>
              </w:rPr>
            </w:pPr>
            <w:r w:rsidRPr="00771484">
              <w:rPr>
                <w:rFonts w:cs="Arial"/>
                <w:color w:val="5E1F71"/>
                <w:szCs w:val="20"/>
              </w:rPr>
              <w:t>18%</w:t>
            </w:r>
          </w:p>
        </w:tc>
        <w:tc>
          <w:tcPr>
            <w:tcW w:w="584" w:type="dxa"/>
            <w:shd w:val="clear" w:color="auto" w:fill="auto"/>
            <w:noWrap/>
            <w:vAlign w:val="center"/>
            <w:hideMark/>
          </w:tcPr>
          <w:p w14:paraId="0AF8F1FB" w14:textId="77777777" w:rsidR="00D736CA" w:rsidRPr="00771484" w:rsidRDefault="00227E83" w:rsidP="00D736CA">
            <w:pPr>
              <w:spacing w:before="60" w:after="60"/>
              <w:jc w:val="center"/>
              <w:rPr>
                <w:rFonts w:cs="Arial"/>
                <w:color w:val="000000"/>
                <w:szCs w:val="20"/>
              </w:rPr>
            </w:pPr>
            <w:r w:rsidRPr="00771484">
              <w:rPr>
                <w:rFonts w:cs="Arial"/>
                <w:color w:val="000000"/>
                <w:szCs w:val="20"/>
              </w:rPr>
              <w:t>47</w:t>
            </w:r>
          </w:p>
        </w:tc>
        <w:tc>
          <w:tcPr>
            <w:tcW w:w="1429" w:type="dxa"/>
            <w:shd w:val="clear" w:color="auto" w:fill="auto"/>
            <w:noWrap/>
            <w:vAlign w:val="center"/>
            <w:hideMark/>
          </w:tcPr>
          <w:p w14:paraId="0B67D412" w14:textId="77777777" w:rsidR="00D736CA" w:rsidRPr="00771484" w:rsidRDefault="00227E83" w:rsidP="00D736CA">
            <w:pPr>
              <w:spacing w:before="60" w:after="60"/>
              <w:jc w:val="center"/>
              <w:rPr>
                <w:rFonts w:cs="Arial"/>
                <w:color w:val="5E1F71"/>
                <w:szCs w:val="20"/>
              </w:rPr>
            </w:pPr>
            <w:r w:rsidRPr="00771484">
              <w:rPr>
                <w:rFonts w:cs="Arial"/>
                <w:color w:val="5E1F71"/>
                <w:szCs w:val="20"/>
              </w:rPr>
              <w:t>82%</w:t>
            </w:r>
          </w:p>
        </w:tc>
        <w:tc>
          <w:tcPr>
            <w:tcW w:w="706" w:type="dxa"/>
            <w:shd w:val="clear" w:color="auto" w:fill="auto"/>
            <w:noWrap/>
            <w:vAlign w:val="center"/>
            <w:hideMark/>
          </w:tcPr>
          <w:p w14:paraId="293F7E9F" w14:textId="77777777" w:rsidR="00D736CA" w:rsidRPr="00771484" w:rsidRDefault="00227E83" w:rsidP="00D736CA">
            <w:pPr>
              <w:spacing w:before="60" w:after="60"/>
              <w:jc w:val="center"/>
              <w:rPr>
                <w:rFonts w:cs="Arial"/>
                <w:color w:val="000000"/>
                <w:szCs w:val="20"/>
              </w:rPr>
            </w:pPr>
            <w:r w:rsidRPr="00771484">
              <w:rPr>
                <w:rFonts w:cs="Arial"/>
                <w:color w:val="000000"/>
                <w:szCs w:val="20"/>
              </w:rPr>
              <w:t>135</w:t>
            </w:r>
          </w:p>
        </w:tc>
        <w:tc>
          <w:tcPr>
            <w:tcW w:w="816" w:type="dxa"/>
            <w:gridSpan w:val="2"/>
            <w:shd w:val="clear" w:color="auto" w:fill="auto"/>
            <w:noWrap/>
            <w:vAlign w:val="center"/>
            <w:hideMark/>
          </w:tcPr>
          <w:p w14:paraId="03E96990" w14:textId="77777777" w:rsidR="00D736CA" w:rsidRPr="00771484" w:rsidRDefault="00227E83" w:rsidP="00D736CA">
            <w:pPr>
              <w:spacing w:before="60" w:after="60"/>
              <w:jc w:val="center"/>
              <w:rPr>
                <w:rFonts w:cs="Arial"/>
                <w:color w:val="5E1F71"/>
                <w:szCs w:val="20"/>
              </w:rPr>
            </w:pPr>
            <w:r w:rsidRPr="00771484">
              <w:rPr>
                <w:rFonts w:cs="Arial"/>
                <w:color w:val="5E1F71"/>
                <w:szCs w:val="20"/>
              </w:rPr>
              <w:t>36%</w:t>
            </w:r>
          </w:p>
        </w:tc>
        <w:tc>
          <w:tcPr>
            <w:tcW w:w="706" w:type="dxa"/>
            <w:shd w:val="clear" w:color="auto" w:fill="auto"/>
            <w:noWrap/>
            <w:vAlign w:val="center"/>
            <w:hideMark/>
          </w:tcPr>
          <w:p w14:paraId="2C837DF3" w14:textId="77777777" w:rsidR="00D736CA" w:rsidRPr="00771484" w:rsidRDefault="00227E83" w:rsidP="00D736CA">
            <w:pPr>
              <w:spacing w:before="60" w:after="60"/>
              <w:jc w:val="center"/>
              <w:rPr>
                <w:rFonts w:cs="Arial"/>
                <w:color w:val="000000"/>
                <w:szCs w:val="20"/>
              </w:rPr>
            </w:pPr>
            <w:r w:rsidRPr="00771484">
              <w:rPr>
                <w:rFonts w:cs="Arial"/>
                <w:color w:val="000000"/>
                <w:szCs w:val="20"/>
              </w:rPr>
              <w:t>236</w:t>
            </w:r>
          </w:p>
        </w:tc>
        <w:tc>
          <w:tcPr>
            <w:tcW w:w="1297" w:type="dxa"/>
            <w:shd w:val="clear" w:color="auto" w:fill="auto"/>
            <w:noWrap/>
            <w:vAlign w:val="center"/>
            <w:hideMark/>
          </w:tcPr>
          <w:p w14:paraId="4B839570" w14:textId="77777777" w:rsidR="00D736CA" w:rsidRPr="00771484" w:rsidRDefault="00227E83" w:rsidP="00D736CA">
            <w:pPr>
              <w:spacing w:before="60" w:after="60"/>
              <w:jc w:val="center"/>
              <w:rPr>
                <w:rFonts w:cs="Arial"/>
                <w:color w:val="5E1F71"/>
                <w:szCs w:val="20"/>
              </w:rPr>
            </w:pPr>
            <w:r w:rsidRPr="00771484">
              <w:rPr>
                <w:rFonts w:cs="Arial"/>
                <w:color w:val="5E1F71"/>
                <w:szCs w:val="20"/>
              </w:rPr>
              <w:t>64%</w:t>
            </w:r>
          </w:p>
        </w:tc>
      </w:tr>
      <w:tr w:rsidR="00151C11" w:rsidRPr="00771484" w14:paraId="25E6D282" w14:textId="77777777" w:rsidTr="00771484">
        <w:trPr>
          <w:trHeight w:val="300"/>
        </w:trPr>
        <w:tc>
          <w:tcPr>
            <w:tcW w:w="1050" w:type="dxa"/>
            <w:shd w:val="clear" w:color="auto" w:fill="auto"/>
            <w:noWrap/>
            <w:vAlign w:val="center"/>
            <w:hideMark/>
          </w:tcPr>
          <w:p w14:paraId="777DE9FA" w14:textId="77777777" w:rsidR="00D736CA" w:rsidRPr="00771484" w:rsidRDefault="00227E83" w:rsidP="00D736CA">
            <w:pPr>
              <w:spacing w:before="60" w:after="60"/>
              <w:rPr>
                <w:rFonts w:cs="Arial"/>
                <w:color w:val="000000"/>
                <w:szCs w:val="20"/>
              </w:rPr>
            </w:pPr>
            <w:r w:rsidRPr="00771484">
              <w:rPr>
                <w:rFonts w:cs="Arial"/>
                <w:color w:val="000000"/>
                <w:szCs w:val="20"/>
              </w:rPr>
              <w:t>2015/16</w:t>
            </w:r>
          </w:p>
        </w:tc>
        <w:tc>
          <w:tcPr>
            <w:tcW w:w="584" w:type="dxa"/>
            <w:shd w:val="clear" w:color="auto" w:fill="auto"/>
            <w:noWrap/>
            <w:vAlign w:val="center"/>
            <w:hideMark/>
          </w:tcPr>
          <w:p w14:paraId="34860D1D" w14:textId="77777777" w:rsidR="00D736CA" w:rsidRPr="00771484" w:rsidRDefault="00227E83" w:rsidP="00D736CA">
            <w:pPr>
              <w:spacing w:before="60" w:after="60"/>
              <w:jc w:val="center"/>
              <w:rPr>
                <w:rFonts w:cs="Arial"/>
                <w:color w:val="000000"/>
                <w:szCs w:val="20"/>
              </w:rPr>
            </w:pPr>
            <w:r w:rsidRPr="00771484">
              <w:rPr>
                <w:rFonts w:cs="Arial"/>
                <w:color w:val="000000"/>
                <w:szCs w:val="20"/>
              </w:rPr>
              <w:t>15</w:t>
            </w:r>
          </w:p>
        </w:tc>
        <w:tc>
          <w:tcPr>
            <w:tcW w:w="928" w:type="dxa"/>
            <w:shd w:val="clear" w:color="auto" w:fill="auto"/>
            <w:noWrap/>
            <w:vAlign w:val="center"/>
            <w:hideMark/>
          </w:tcPr>
          <w:p w14:paraId="15B1DD97" w14:textId="77777777" w:rsidR="00D736CA" w:rsidRPr="00771484" w:rsidRDefault="00227E83" w:rsidP="00D736CA">
            <w:pPr>
              <w:spacing w:before="60" w:after="60"/>
              <w:jc w:val="center"/>
              <w:rPr>
                <w:rFonts w:cs="Arial"/>
                <w:color w:val="5E1F71"/>
                <w:szCs w:val="20"/>
              </w:rPr>
            </w:pPr>
            <w:r w:rsidRPr="00771484">
              <w:rPr>
                <w:rFonts w:cs="Arial"/>
                <w:color w:val="5E1F71"/>
                <w:szCs w:val="20"/>
              </w:rPr>
              <w:t>20%</w:t>
            </w:r>
          </w:p>
        </w:tc>
        <w:tc>
          <w:tcPr>
            <w:tcW w:w="584" w:type="dxa"/>
            <w:shd w:val="clear" w:color="auto" w:fill="auto"/>
            <w:noWrap/>
            <w:vAlign w:val="center"/>
            <w:hideMark/>
          </w:tcPr>
          <w:p w14:paraId="638EAB57" w14:textId="77777777" w:rsidR="00D736CA" w:rsidRPr="00771484" w:rsidRDefault="00227E83" w:rsidP="00D736CA">
            <w:pPr>
              <w:spacing w:before="60" w:after="60"/>
              <w:jc w:val="center"/>
              <w:rPr>
                <w:rFonts w:cs="Arial"/>
                <w:color w:val="000000"/>
                <w:szCs w:val="20"/>
              </w:rPr>
            </w:pPr>
            <w:r w:rsidRPr="00771484">
              <w:rPr>
                <w:rFonts w:cs="Arial"/>
                <w:color w:val="000000"/>
                <w:szCs w:val="20"/>
              </w:rPr>
              <w:t>59</w:t>
            </w:r>
          </w:p>
        </w:tc>
        <w:tc>
          <w:tcPr>
            <w:tcW w:w="1429" w:type="dxa"/>
            <w:shd w:val="clear" w:color="auto" w:fill="auto"/>
            <w:noWrap/>
            <w:vAlign w:val="center"/>
            <w:hideMark/>
          </w:tcPr>
          <w:p w14:paraId="73501F5D" w14:textId="77777777" w:rsidR="00D736CA" w:rsidRPr="00771484" w:rsidRDefault="00227E83" w:rsidP="00D736CA">
            <w:pPr>
              <w:spacing w:before="60" w:after="60"/>
              <w:jc w:val="center"/>
              <w:rPr>
                <w:rFonts w:cs="Arial"/>
                <w:color w:val="5E1F71"/>
                <w:szCs w:val="20"/>
              </w:rPr>
            </w:pPr>
            <w:r w:rsidRPr="00771484">
              <w:rPr>
                <w:rFonts w:cs="Arial"/>
                <w:color w:val="5E1F71"/>
                <w:szCs w:val="20"/>
              </w:rPr>
              <w:t>80%</w:t>
            </w:r>
          </w:p>
        </w:tc>
        <w:tc>
          <w:tcPr>
            <w:tcW w:w="706" w:type="dxa"/>
            <w:shd w:val="clear" w:color="auto" w:fill="auto"/>
            <w:noWrap/>
            <w:vAlign w:val="center"/>
            <w:hideMark/>
          </w:tcPr>
          <w:p w14:paraId="63D02F2A" w14:textId="77777777" w:rsidR="00D736CA" w:rsidRPr="00771484" w:rsidRDefault="00227E83" w:rsidP="00D736CA">
            <w:pPr>
              <w:spacing w:before="60" w:after="60"/>
              <w:jc w:val="center"/>
              <w:rPr>
                <w:rFonts w:cs="Arial"/>
                <w:color w:val="000000"/>
                <w:szCs w:val="20"/>
              </w:rPr>
            </w:pPr>
            <w:r w:rsidRPr="00771484">
              <w:rPr>
                <w:rFonts w:cs="Arial"/>
                <w:color w:val="000000"/>
                <w:szCs w:val="20"/>
              </w:rPr>
              <w:t>114</w:t>
            </w:r>
          </w:p>
        </w:tc>
        <w:tc>
          <w:tcPr>
            <w:tcW w:w="816" w:type="dxa"/>
            <w:gridSpan w:val="2"/>
            <w:shd w:val="clear" w:color="auto" w:fill="auto"/>
            <w:noWrap/>
            <w:vAlign w:val="center"/>
            <w:hideMark/>
          </w:tcPr>
          <w:p w14:paraId="44AE4C2D" w14:textId="77777777" w:rsidR="00D736CA" w:rsidRPr="00771484" w:rsidRDefault="00227E83" w:rsidP="00D736CA">
            <w:pPr>
              <w:spacing w:before="60" w:after="60"/>
              <w:jc w:val="center"/>
              <w:rPr>
                <w:rFonts w:cs="Arial"/>
                <w:color w:val="5E1F71"/>
                <w:szCs w:val="20"/>
              </w:rPr>
            </w:pPr>
            <w:r w:rsidRPr="00771484">
              <w:rPr>
                <w:rFonts w:cs="Arial"/>
                <w:color w:val="5E1F71"/>
                <w:szCs w:val="20"/>
              </w:rPr>
              <w:t>28%</w:t>
            </w:r>
          </w:p>
        </w:tc>
        <w:tc>
          <w:tcPr>
            <w:tcW w:w="706" w:type="dxa"/>
            <w:shd w:val="clear" w:color="auto" w:fill="auto"/>
            <w:noWrap/>
            <w:vAlign w:val="center"/>
            <w:hideMark/>
          </w:tcPr>
          <w:p w14:paraId="6DAD4618" w14:textId="77777777" w:rsidR="00D736CA" w:rsidRPr="00771484" w:rsidRDefault="00227E83" w:rsidP="00D736CA">
            <w:pPr>
              <w:spacing w:before="60" w:after="60"/>
              <w:jc w:val="center"/>
              <w:rPr>
                <w:rFonts w:cs="Arial"/>
                <w:color w:val="000000"/>
                <w:szCs w:val="20"/>
              </w:rPr>
            </w:pPr>
            <w:r w:rsidRPr="00771484">
              <w:rPr>
                <w:rFonts w:cs="Arial"/>
                <w:color w:val="000000"/>
                <w:szCs w:val="20"/>
              </w:rPr>
              <w:t>291</w:t>
            </w:r>
          </w:p>
        </w:tc>
        <w:tc>
          <w:tcPr>
            <w:tcW w:w="1297" w:type="dxa"/>
            <w:shd w:val="clear" w:color="auto" w:fill="auto"/>
            <w:noWrap/>
            <w:vAlign w:val="center"/>
            <w:hideMark/>
          </w:tcPr>
          <w:p w14:paraId="2B66E834" w14:textId="77777777" w:rsidR="00D736CA" w:rsidRPr="00771484" w:rsidRDefault="00227E83" w:rsidP="00D736CA">
            <w:pPr>
              <w:spacing w:before="60" w:after="60"/>
              <w:jc w:val="center"/>
              <w:rPr>
                <w:rFonts w:cs="Arial"/>
                <w:color w:val="5E1F71"/>
                <w:szCs w:val="20"/>
              </w:rPr>
            </w:pPr>
            <w:r w:rsidRPr="00771484">
              <w:rPr>
                <w:rFonts w:cs="Arial"/>
                <w:color w:val="5E1F71"/>
                <w:szCs w:val="20"/>
              </w:rPr>
              <w:t>72%</w:t>
            </w:r>
          </w:p>
        </w:tc>
      </w:tr>
    </w:tbl>
    <w:p w14:paraId="2BC394D0" w14:textId="77777777" w:rsidR="005243FC" w:rsidRDefault="005243FC" w:rsidP="00AE0999">
      <w:pPr>
        <w:pStyle w:val="Caption"/>
        <w:jc w:val="left"/>
        <w:rPr>
          <w:rFonts w:cs="Arial"/>
        </w:rPr>
      </w:pPr>
      <w:bookmarkStart w:id="290" w:name="_Toc536696875"/>
      <w:r>
        <w:t>Source: Queensland Corrective Services (unpublished administrative data).</w:t>
      </w:r>
    </w:p>
    <w:p w14:paraId="232680DF" w14:textId="3DF368DD" w:rsidR="00D736CA" w:rsidRPr="00555D3E" w:rsidRDefault="00227E83" w:rsidP="00AE0999">
      <w:pPr>
        <w:pStyle w:val="Caption"/>
        <w:keepNext/>
        <w:jc w:val="left"/>
      </w:pPr>
      <w:r>
        <w:lastRenderedPageBreak/>
        <w:t xml:space="preserve">Table </w:t>
      </w:r>
      <w:r>
        <w:rPr>
          <w:noProof/>
        </w:rPr>
        <w:fldChar w:fldCharType="begin"/>
      </w:r>
      <w:r>
        <w:rPr>
          <w:noProof/>
        </w:rPr>
        <w:instrText xml:space="preserve"> SEQ Table \* ARABIC </w:instrText>
      </w:r>
      <w:r>
        <w:rPr>
          <w:noProof/>
        </w:rPr>
        <w:fldChar w:fldCharType="separate"/>
      </w:r>
      <w:r w:rsidR="008C0A34">
        <w:rPr>
          <w:noProof/>
        </w:rPr>
        <w:t>30</w:t>
      </w:r>
      <w:r>
        <w:rPr>
          <w:noProof/>
        </w:rPr>
        <w:fldChar w:fldCharType="end"/>
      </w:r>
      <w:r w:rsidR="00AE0999">
        <w:rPr>
          <w:noProof/>
        </w:rPr>
        <w:t>5</w:t>
      </w:r>
      <w:r>
        <w:t>: Female prisoners accessing work camps by Indigenous status</w:t>
      </w:r>
      <w:bookmarkEnd w:id="290"/>
    </w:p>
    <w:tbl>
      <w:tblPr>
        <w:tblW w:w="9011"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4675"/>
        <w:gridCol w:w="1084"/>
        <w:gridCol w:w="1084"/>
        <w:gridCol w:w="1084"/>
        <w:gridCol w:w="1084"/>
      </w:tblGrid>
      <w:tr w:rsidR="00151C11" w14:paraId="6A00E2BB" w14:textId="77777777" w:rsidTr="00A4013C">
        <w:trPr>
          <w:trHeight w:val="315"/>
        </w:trPr>
        <w:tc>
          <w:tcPr>
            <w:tcW w:w="4675"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172AB4F8" w14:textId="77777777" w:rsidR="00D736CA" w:rsidRPr="005C3EDB" w:rsidRDefault="00227E83" w:rsidP="00D736CA">
            <w:pPr>
              <w:keepNext/>
              <w:keepLines/>
              <w:spacing w:before="60" w:after="60"/>
              <w:rPr>
                <w:rFonts w:cs="Arial"/>
                <w:b/>
                <w:color w:val="000000"/>
                <w:szCs w:val="22"/>
              </w:rPr>
            </w:pPr>
            <w:r w:rsidRPr="005C3EDB">
              <w:rPr>
                <w:rFonts w:cs="Arial"/>
                <w:b/>
                <w:color w:val="000000"/>
                <w:szCs w:val="22"/>
              </w:rPr>
              <w:t>Female Prisoners</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5C6D4C48" w14:textId="77777777" w:rsidR="00D736CA" w:rsidRPr="005C3EDB" w:rsidRDefault="00227E83" w:rsidP="00D736CA">
            <w:pPr>
              <w:keepNext/>
              <w:keepLines/>
              <w:spacing w:before="60" w:after="60"/>
              <w:jc w:val="center"/>
              <w:rPr>
                <w:rFonts w:cs="Arial"/>
                <w:b/>
                <w:color w:val="000000"/>
                <w:szCs w:val="22"/>
              </w:rPr>
            </w:pPr>
            <w:r w:rsidRPr="005C3EDB">
              <w:rPr>
                <w:rFonts w:cs="Arial"/>
                <w:b/>
                <w:color w:val="000000"/>
                <w:szCs w:val="22"/>
              </w:rPr>
              <w:t>2006/07</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68145D37" w14:textId="77777777" w:rsidR="00D736CA" w:rsidRPr="005C3EDB" w:rsidRDefault="00227E83" w:rsidP="00D736CA">
            <w:pPr>
              <w:keepNext/>
              <w:keepLines/>
              <w:spacing w:before="60" w:after="60"/>
              <w:jc w:val="center"/>
              <w:rPr>
                <w:rFonts w:cs="Arial"/>
                <w:b/>
                <w:color w:val="000000"/>
                <w:szCs w:val="22"/>
              </w:rPr>
            </w:pPr>
            <w:r w:rsidRPr="005C3EDB">
              <w:rPr>
                <w:rFonts w:cs="Arial"/>
                <w:b/>
                <w:color w:val="000000"/>
                <w:szCs w:val="22"/>
              </w:rPr>
              <w:t>2013/14</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7048F8DE" w14:textId="77777777" w:rsidR="00D736CA" w:rsidRPr="005C3EDB" w:rsidRDefault="00227E83" w:rsidP="00D736CA">
            <w:pPr>
              <w:keepNext/>
              <w:keepLines/>
              <w:spacing w:before="60" w:after="60"/>
              <w:jc w:val="center"/>
              <w:rPr>
                <w:rFonts w:cs="Arial"/>
                <w:b/>
                <w:color w:val="000000"/>
                <w:szCs w:val="22"/>
              </w:rPr>
            </w:pPr>
            <w:r w:rsidRPr="005C3EDB">
              <w:rPr>
                <w:rFonts w:cs="Arial"/>
                <w:b/>
                <w:color w:val="000000"/>
                <w:szCs w:val="22"/>
              </w:rPr>
              <w:t>2014/15</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3A806073" w14:textId="77777777" w:rsidR="00D736CA" w:rsidRPr="005C3EDB" w:rsidRDefault="00227E83" w:rsidP="00D736CA">
            <w:pPr>
              <w:keepNext/>
              <w:keepLines/>
              <w:spacing w:before="60" w:after="60"/>
              <w:jc w:val="center"/>
              <w:rPr>
                <w:rFonts w:cs="Arial"/>
                <w:b/>
                <w:color w:val="000000"/>
                <w:szCs w:val="22"/>
              </w:rPr>
            </w:pPr>
            <w:r w:rsidRPr="005C3EDB">
              <w:rPr>
                <w:rFonts w:cs="Arial"/>
                <w:b/>
                <w:color w:val="000000"/>
                <w:szCs w:val="22"/>
              </w:rPr>
              <w:t>2015/16</w:t>
            </w:r>
          </w:p>
        </w:tc>
      </w:tr>
      <w:tr w:rsidR="00151C11" w14:paraId="28243DC1" w14:textId="77777777" w:rsidTr="00A4013C">
        <w:trPr>
          <w:trHeight w:val="300"/>
        </w:trPr>
        <w:tc>
          <w:tcPr>
            <w:tcW w:w="4675"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3F0720A9" w14:textId="77777777" w:rsidR="00D736CA" w:rsidRPr="00973D41" w:rsidRDefault="00227E83" w:rsidP="00D736CA">
            <w:pPr>
              <w:keepNext/>
              <w:keepLines/>
              <w:spacing w:before="60" w:after="60"/>
              <w:rPr>
                <w:rFonts w:cs="Arial"/>
                <w:color w:val="000000"/>
                <w:szCs w:val="22"/>
              </w:rPr>
            </w:pPr>
            <w:r w:rsidRPr="00973D41">
              <w:rPr>
                <w:rFonts w:cs="Arial"/>
                <w:color w:val="000000"/>
                <w:szCs w:val="22"/>
              </w:rPr>
              <w:t>Indigenous % of population</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center"/>
            <w:hideMark/>
          </w:tcPr>
          <w:p w14:paraId="0F7CCF7C"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26%</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center"/>
            <w:hideMark/>
          </w:tcPr>
          <w:p w14:paraId="42308497"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35%</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center"/>
            <w:hideMark/>
          </w:tcPr>
          <w:p w14:paraId="5A5B65B4"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35%</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center"/>
            <w:hideMark/>
          </w:tcPr>
          <w:p w14:paraId="7F5983DA"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35%</w:t>
            </w:r>
          </w:p>
        </w:tc>
      </w:tr>
      <w:tr w:rsidR="00151C11" w14:paraId="3BF48794" w14:textId="77777777" w:rsidTr="00A4013C">
        <w:trPr>
          <w:trHeight w:val="300"/>
        </w:trPr>
        <w:tc>
          <w:tcPr>
            <w:tcW w:w="4675"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1161DCD3" w14:textId="77777777" w:rsidR="00D736CA" w:rsidRPr="00973D41" w:rsidRDefault="00227E83" w:rsidP="00D736CA">
            <w:pPr>
              <w:keepNext/>
              <w:keepLines/>
              <w:spacing w:before="60" w:after="60"/>
              <w:rPr>
                <w:rFonts w:cs="Arial"/>
                <w:color w:val="000000"/>
                <w:szCs w:val="22"/>
              </w:rPr>
            </w:pPr>
            <w:r w:rsidRPr="00973D41">
              <w:rPr>
                <w:rFonts w:cs="Arial"/>
                <w:color w:val="000000"/>
                <w:szCs w:val="22"/>
              </w:rPr>
              <w:t>Indigenous % accessing work camps</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center"/>
            <w:hideMark/>
          </w:tcPr>
          <w:p w14:paraId="7261379B" w14:textId="77777777" w:rsidR="00D736CA" w:rsidRPr="00973D41" w:rsidRDefault="00D736CA" w:rsidP="00D736CA">
            <w:pPr>
              <w:keepNext/>
              <w:keepLines/>
              <w:spacing w:before="60" w:after="60"/>
              <w:jc w:val="center"/>
              <w:rPr>
                <w:rFonts w:cs="Arial"/>
                <w:color w:val="000000"/>
                <w:szCs w:val="22"/>
              </w:rPr>
            </w:pP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center"/>
            <w:hideMark/>
          </w:tcPr>
          <w:p w14:paraId="169F34EA"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16%</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center"/>
            <w:hideMark/>
          </w:tcPr>
          <w:p w14:paraId="74BDB55E"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18%</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center"/>
            <w:hideMark/>
          </w:tcPr>
          <w:p w14:paraId="2CE3D87A"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20%</w:t>
            </w:r>
          </w:p>
        </w:tc>
      </w:tr>
      <w:tr w:rsidR="00151C11" w14:paraId="4B2A3FF2" w14:textId="77777777" w:rsidTr="00A4013C">
        <w:trPr>
          <w:trHeight w:val="300"/>
        </w:trPr>
        <w:tc>
          <w:tcPr>
            <w:tcW w:w="4675"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2F0208A4" w14:textId="77777777" w:rsidR="00D736CA" w:rsidRPr="00973D41" w:rsidRDefault="00227E83" w:rsidP="00D736CA">
            <w:pPr>
              <w:keepNext/>
              <w:keepLines/>
              <w:spacing w:before="60" w:after="60"/>
              <w:rPr>
                <w:rFonts w:cs="Arial"/>
                <w:color w:val="000000"/>
                <w:szCs w:val="22"/>
              </w:rPr>
            </w:pPr>
            <w:r w:rsidRPr="00973D41">
              <w:rPr>
                <w:rFonts w:cs="Arial"/>
                <w:color w:val="000000"/>
                <w:szCs w:val="22"/>
              </w:rPr>
              <w:t>Non-Indigenous % of population</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center"/>
            <w:hideMark/>
          </w:tcPr>
          <w:p w14:paraId="7C12472D"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74%</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center"/>
            <w:hideMark/>
          </w:tcPr>
          <w:p w14:paraId="6441941D"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65%</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center"/>
            <w:hideMark/>
          </w:tcPr>
          <w:p w14:paraId="42DC05A9"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65%</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center"/>
            <w:hideMark/>
          </w:tcPr>
          <w:p w14:paraId="0DD1F82B"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65%</w:t>
            </w:r>
          </w:p>
        </w:tc>
      </w:tr>
      <w:tr w:rsidR="00151C11" w14:paraId="2035A97D" w14:textId="77777777" w:rsidTr="00A4013C">
        <w:trPr>
          <w:trHeight w:val="300"/>
        </w:trPr>
        <w:tc>
          <w:tcPr>
            <w:tcW w:w="4675" w:type="dxa"/>
            <w:tcBorders>
              <w:top w:val="dotted" w:sz="2" w:space="0" w:color="8B643B"/>
              <w:left w:val="dotted" w:sz="2" w:space="0" w:color="8B643B"/>
              <w:bottom w:val="dotted" w:sz="2" w:space="0" w:color="8B643B"/>
              <w:right w:val="dotted" w:sz="2" w:space="0" w:color="8B643B"/>
            </w:tcBorders>
            <w:shd w:val="clear" w:color="auto" w:fill="auto"/>
            <w:noWrap/>
            <w:vAlign w:val="bottom"/>
            <w:hideMark/>
          </w:tcPr>
          <w:p w14:paraId="2EE3F4D7" w14:textId="77777777" w:rsidR="00D736CA" w:rsidRPr="00973D41" w:rsidRDefault="00227E83" w:rsidP="00D736CA">
            <w:pPr>
              <w:keepNext/>
              <w:keepLines/>
              <w:spacing w:before="60" w:after="60"/>
              <w:rPr>
                <w:rFonts w:cs="Arial"/>
                <w:color w:val="000000"/>
                <w:szCs w:val="22"/>
              </w:rPr>
            </w:pPr>
            <w:r w:rsidRPr="00973D41">
              <w:rPr>
                <w:rFonts w:cs="Arial"/>
                <w:color w:val="000000"/>
                <w:szCs w:val="22"/>
              </w:rPr>
              <w:t>Non-Indigenous % accessing work camps</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center"/>
            <w:hideMark/>
          </w:tcPr>
          <w:p w14:paraId="7A34B258" w14:textId="77777777" w:rsidR="00D736CA" w:rsidRPr="00973D41" w:rsidRDefault="00D736CA" w:rsidP="00D736CA">
            <w:pPr>
              <w:keepNext/>
              <w:keepLines/>
              <w:spacing w:before="60" w:after="60"/>
              <w:jc w:val="center"/>
              <w:rPr>
                <w:rFonts w:cs="Arial"/>
                <w:color w:val="000000"/>
                <w:szCs w:val="22"/>
              </w:rPr>
            </w:pP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center"/>
            <w:hideMark/>
          </w:tcPr>
          <w:p w14:paraId="52AADCCB"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84%</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center"/>
            <w:hideMark/>
          </w:tcPr>
          <w:p w14:paraId="7FE53747"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82%</w:t>
            </w:r>
          </w:p>
        </w:tc>
        <w:tc>
          <w:tcPr>
            <w:tcW w:w="1084" w:type="dxa"/>
            <w:tcBorders>
              <w:top w:val="dotted" w:sz="2" w:space="0" w:color="8B643B"/>
              <w:left w:val="dotted" w:sz="2" w:space="0" w:color="8B643B"/>
              <w:bottom w:val="dotted" w:sz="2" w:space="0" w:color="8B643B"/>
              <w:right w:val="dotted" w:sz="2" w:space="0" w:color="8B643B"/>
            </w:tcBorders>
            <w:shd w:val="clear" w:color="auto" w:fill="auto"/>
            <w:noWrap/>
            <w:vAlign w:val="center"/>
            <w:hideMark/>
          </w:tcPr>
          <w:p w14:paraId="17868F57"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80%</w:t>
            </w:r>
          </w:p>
        </w:tc>
      </w:tr>
    </w:tbl>
    <w:p w14:paraId="43425123" w14:textId="77777777" w:rsidR="005243FC" w:rsidRDefault="005243FC" w:rsidP="00AE0999">
      <w:pPr>
        <w:pStyle w:val="Caption"/>
        <w:jc w:val="left"/>
        <w:rPr>
          <w:rFonts w:cs="Arial"/>
        </w:rPr>
      </w:pPr>
      <w:bookmarkStart w:id="291" w:name="_Toc536696876"/>
      <w:r>
        <w:t>Source: Queensland Corrective Services (unpublished administrative data).</w:t>
      </w:r>
    </w:p>
    <w:p w14:paraId="45B3F2AE" w14:textId="77445A78" w:rsidR="00D736CA" w:rsidRPr="00555D3E" w:rsidRDefault="00227E83" w:rsidP="00AE0999">
      <w:pPr>
        <w:pStyle w:val="Caption"/>
        <w:spacing w:before="240"/>
        <w:jc w:val="left"/>
      </w:pPr>
      <w:r>
        <w:t xml:space="preserve">Table </w:t>
      </w:r>
      <w:r w:rsidR="00AE0999">
        <w:rPr>
          <w:noProof/>
        </w:rPr>
        <w:t>36</w:t>
      </w:r>
      <w:r>
        <w:t>: Male prisoners accessing work camps by Indigenous status</w:t>
      </w:r>
      <w:bookmarkEnd w:id="291"/>
    </w:p>
    <w:tbl>
      <w:tblPr>
        <w:tblW w:w="9011" w:type="dxa"/>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ook w:val="04A0" w:firstRow="1" w:lastRow="0" w:firstColumn="1" w:lastColumn="0" w:noHBand="0" w:noVBand="1"/>
      </w:tblPr>
      <w:tblGrid>
        <w:gridCol w:w="4675"/>
        <w:gridCol w:w="1084"/>
        <w:gridCol w:w="1084"/>
        <w:gridCol w:w="1084"/>
        <w:gridCol w:w="1084"/>
      </w:tblGrid>
      <w:tr w:rsidR="00151C11" w14:paraId="29CAA8E6" w14:textId="77777777" w:rsidTr="00A4013C">
        <w:trPr>
          <w:trHeight w:val="300"/>
        </w:trPr>
        <w:tc>
          <w:tcPr>
            <w:tcW w:w="4675" w:type="dxa"/>
            <w:shd w:val="clear" w:color="auto" w:fill="auto"/>
            <w:noWrap/>
            <w:vAlign w:val="bottom"/>
            <w:hideMark/>
          </w:tcPr>
          <w:p w14:paraId="2371E7FC" w14:textId="77777777" w:rsidR="00D736CA" w:rsidRPr="005C3EDB" w:rsidRDefault="00227E83" w:rsidP="00D736CA">
            <w:pPr>
              <w:keepNext/>
              <w:keepLines/>
              <w:spacing w:before="60" w:after="60"/>
              <w:rPr>
                <w:rFonts w:cs="Arial"/>
                <w:b/>
                <w:color w:val="000000"/>
                <w:szCs w:val="22"/>
              </w:rPr>
            </w:pPr>
            <w:r w:rsidRPr="005C3EDB">
              <w:rPr>
                <w:rFonts w:cs="Arial"/>
                <w:b/>
                <w:color w:val="000000"/>
                <w:szCs w:val="22"/>
              </w:rPr>
              <w:t>Male Prisoners</w:t>
            </w:r>
          </w:p>
        </w:tc>
        <w:tc>
          <w:tcPr>
            <w:tcW w:w="1084" w:type="dxa"/>
            <w:shd w:val="clear" w:color="auto" w:fill="auto"/>
            <w:noWrap/>
            <w:vAlign w:val="bottom"/>
            <w:hideMark/>
          </w:tcPr>
          <w:p w14:paraId="63DD822A" w14:textId="77777777" w:rsidR="00D736CA" w:rsidRPr="005C3EDB" w:rsidRDefault="00227E83" w:rsidP="00D736CA">
            <w:pPr>
              <w:keepNext/>
              <w:keepLines/>
              <w:spacing w:before="60" w:after="60"/>
              <w:rPr>
                <w:rFonts w:cs="Arial"/>
                <w:b/>
                <w:color w:val="000000"/>
                <w:szCs w:val="22"/>
              </w:rPr>
            </w:pPr>
            <w:r w:rsidRPr="005C3EDB">
              <w:rPr>
                <w:rFonts w:cs="Arial"/>
                <w:b/>
                <w:color w:val="000000"/>
                <w:szCs w:val="22"/>
              </w:rPr>
              <w:t>2006/07</w:t>
            </w:r>
          </w:p>
        </w:tc>
        <w:tc>
          <w:tcPr>
            <w:tcW w:w="1084" w:type="dxa"/>
            <w:shd w:val="clear" w:color="auto" w:fill="auto"/>
            <w:noWrap/>
            <w:vAlign w:val="bottom"/>
            <w:hideMark/>
          </w:tcPr>
          <w:p w14:paraId="43D77A5F" w14:textId="77777777" w:rsidR="00D736CA" w:rsidRPr="005C3EDB" w:rsidRDefault="00227E83" w:rsidP="00D736CA">
            <w:pPr>
              <w:keepNext/>
              <w:keepLines/>
              <w:spacing w:before="60" w:after="60"/>
              <w:rPr>
                <w:rFonts w:cs="Arial"/>
                <w:b/>
                <w:color w:val="000000"/>
                <w:szCs w:val="22"/>
              </w:rPr>
            </w:pPr>
            <w:r w:rsidRPr="005C3EDB">
              <w:rPr>
                <w:rFonts w:cs="Arial"/>
                <w:b/>
                <w:color w:val="000000"/>
                <w:szCs w:val="22"/>
              </w:rPr>
              <w:t>2013/14</w:t>
            </w:r>
          </w:p>
        </w:tc>
        <w:tc>
          <w:tcPr>
            <w:tcW w:w="1084" w:type="dxa"/>
            <w:shd w:val="clear" w:color="auto" w:fill="auto"/>
            <w:noWrap/>
            <w:vAlign w:val="bottom"/>
            <w:hideMark/>
          </w:tcPr>
          <w:p w14:paraId="3C7E64AE" w14:textId="77777777" w:rsidR="00D736CA" w:rsidRPr="005C3EDB" w:rsidRDefault="00227E83" w:rsidP="00D736CA">
            <w:pPr>
              <w:keepNext/>
              <w:keepLines/>
              <w:spacing w:before="60" w:after="60"/>
              <w:rPr>
                <w:rFonts w:cs="Arial"/>
                <w:b/>
                <w:color w:val="000000"/>
                <w:szCs w:val="22"/>
              </w:rPr>
            </w:pPr>
            <w:r w:rsidRPr="005C3EDB">
              <w:rPr>
                <w:rFonts w:cs="Arial"/>
                <w:b/>
                <w:color w:val="000000"/>
                <w:szCs w:val="22"/>
              </w:rPr>
              <w:t>2014/15</w:t>
            </w:r>
          </w:p>
        </w:tc>
        <w:tc>
          <w:tcPr>
            <w:tcW w:w="1084" w:type="dxa"/>
            <w:shd w:val="clear" w:color="auto" w:fill="auto"/>
            <w:noWrap/>
            <w:vAlign w:val="bottom"/>
            <w:hideMark/>
          </w:tcPr>
          <w:p w14:paraId="57E93CB4" w14:textId="77777777" w:rsidR="00D736CA" w:rsidRPr="005C3EDB" w:rsidRDefault="00227E83" w:rsidP="00D736CA">
            <w:pPr>
              <w:keepNext/>
              <w:keepLines/>
              <w:spacing w:before="60" w:after="60"/>
              <w:rPr>
                <w:rFonts w:cs="Arial"/>
                <w:b/>
                <w:color w:val="000000"/>
                <w:szCs w:val="22"/>
              </w:rPr>
            </w:pPr>
            <w:r w:rsidRPr="005C3EDB">
              <w:rPr>
                <w:rFonts w:cs="Arial"/>
                <w:b/>
                <w:color w:val="000000"/>
                <w:szCs w:val="22"/>
              </w:rPr>
              <w:t>2015/16</w:t>
            </w:r>
          </w:p>
        </w:tc>
      </w:tr>
      <w:tr w:rsidR="00151C11" w14:paraId="251858EF" w14:textId="77777777" w:rsidTr="00A4013C">
        <w:trPr>
          <w:trHeight w:val="300"/>
        </w:trPr>
        <w:tc>
          <w:tcPr>
            <w:tcW w:w="4675" w:type="dxa"/>
            <w:shd w:val="clear" w:color="auto" w:fill="auto"/>
            <w:noWrap/>
            <w:vAlign w:val="bottom"/>
            <w:hideMark/>
          </w:tcPr>
          <w:p w14:paraId="5EBE3B6C" w14:textId="77777777" w:rsidR="00D736CA" w:rsidRPr="00973D41" w:rsidRDefault="00227E83" w:rsidP="00D736CA">
            <w:pPr>
              <w:keepNext/>
              <w:keepLines/>
              <w:spacing w:before="60" w:after="60"/>
              <w:rPr>
                <w:rFonts w:cs="Arial"/>
                <w:color w:val="000000"/>
                <w:szCs w:val="22"/>
              </w:rPr>
            </w:pPr>
            <w:r w:rsidRPr="00973D41">
              <w:rPr>
                <w:rFonts w:cs="Arial"/>
                <w:color w:val="000000"/>
                <w:szCs w:val="22"/>
              </w:rPr>
              <w:t>Indigenous % of population</w:t>
            </w:r>
          </w:p>
        </w:tc>
        <w:tc>
          <w:tcPr>
            <w:tcW w:w="1084" w:type="dxa"/>
            <w:shd w:val="clear" w:color="auto" w:fill="auto"/>
            <w:noWrap/>
            <w:vAlign w:val="center"/>
            <w:hideMark/>
          </w:tcPr>
          <w:p w14:paraId="42FA7D18"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28%</w:t>
            </w:r>
          </w:p>
        </w:tc>
        <w:tc>
          <w:tcPr>
            <w:tcW w:w="1084" w:type="dxa"/>
            <w:shd w:val="clear" w:color="auto" w:fill="auto"/>
            <w:noWrap/>
            <w:vAlign w:val="center"/>
            <w:hideMark/>
          </w:tcPr>
          <w:p w14:paraId="1E9DD9E9"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32%</w:t>
            </w:r>
          </w:p>
        </w:tc>
        <w:tc>
          <w:tcPr>
            <w:tcW w:w="1084" w:type="dxa"/>
            <w:shd w:val="clear" w:color="auto" w:fill="auto"/>
            <w:noWrap/>
            <w:vAlign w:val="center"/>
            <w:hideMark/>
          </w:tcPr>
          <w:p w14:paraId="28BD9178"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32%</w:t>
            </w:r>
          </w:p>
        </w:tc>
        <w:tc>
          <w:tcPr>
            <w:tcW w:w="1084" w:type="dxa"/>
            <w:shd w:val="clear" w:color="auto" w:fill="auto"/>
            <w:noWrap/>
            <w:vAlign w:val="center"/>
            <w:hideMark/>
          </w:tcPr>
          <w:p w14:paraId="0B82698F"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32%</w:t>
            </w:r>
          </w:p>
        </w:tc>
      </w:tr>
      <w:tr w:rsidR="00151C11" w14:paraId="265748EF" w14:textId="77777777" w:rsidTr="00A4013C">
        <w:trPr>
          <w:trHeight w:val="300"/>
        </w:trPr>
        <w:tc>
          <w:tcPr>
            <w:tcW w:w="4675" w:type="dxa"/>
            <w:shd w:val="clear" w:color="auto" w:fill="auto"/>
            <w:noWrap/>
            <w:vAlign w:val="bottom"/>
            <w:hideMark/>
          </w:tcPr>
          <w:p w14:paraId="32189554" w14:textId="77777777" w:rsidR="00D736CA" w:rsidRPr="00973D41" w:rsidRDefault="00227E83" w:rsidP="00D736CA">
            <w:pPr>
              <w:keepNext/>
              <w:keepLines/>
              <w:spacing w:before="60" w:after="60"/>
              <w:rPr>
                <w:rFonts w:cs="Arial"/>
                <w:color w:val="000000"/>
                <w:szCs w:val="22"/>
              </w:rPr>
            </w:pPr>
            <w:r w:rsidRPr="00973D41">
              <w:rPr>
                <w:rFonts w:cs="Arial"/>
                <w:color w:val="000000"/>
                <w:szCs w:val="22"/>
              </w:rPr>
              <w:t>Indigenous % accessing work camps</w:t>
            </w:r>
          </w:p>
        </w:tc>
        <w:tc>
          <w:tcPr>
            <w:tcW w:w="1084" w:type="dxa"/>
            <w:shd w:val="clear" w:color="auto" w:fill="auto"/>
            <w:noWrap/>
            <w:vAlign w:val="center"/>
            <w:hideMark/>
          </w:tcPr>
          <w:p w14:paraId="74257C72"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23%</w:t>
            </w:r>
          </w:p>
        </w:tc>
        <w:tc>
          <w:tcPr>
            <w:tcW w:w="1084" w:type="dxa"/>
            <w:shd w:val="clear" w:color="auto" w:fill="auto"/>
            <w:noWrap/>
            <w:vAlign w:val="center"/>
            <w:hideMark/>
          </w:tcPr>
          <w:p w14:paraId="5D2425D0"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38%</w:t>
            </w:r>
          </w:p>
        </w:tc>
        <w:tc>
          <w:tcPr>
            <w:tcW w:w="1084" w:type="dxa"/>
            <w:shd w:val="clear" w:color="auto" w:fill="auto"/>
            <w:noWrap/>
            <w:vAlign w:val="center"/>
            <w:hideMark/>
          </w:tcPr>
          <w:p w14:paraId="4ECB74E7"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36%</w:t>
            </w:r>
          </w:p>
        </w:tc>
        <w:tc>
          <w:tcPr>
            <w:tcW w:w="1084" w:type="dxa"/>
            <w:shd w:val="clear" w:color="auto" w:fill="auto"/>
            <w:noWrap/>
            <w:vAlign w:val="center"/>
            <w:hideMark/>
          </w:tcPr>
          <w:p w14:paraId="6E50A1AC"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28%</w:t>
            </w:r>
          </w:p>
        </w:tc>
      </w:tr>
      <w:tr w:rsidR="00151C11" w14:paraId="1A20DC0B" w14:textId="77777777" w:rsidTr="00A4013C">
        <w:trPr>
          <w:trHeight w:val="300"/>
        </w:trPr>
        <w:tc>
          <w:tcPr>
            <w:tcW w:w="4675" w:type="dxa"/>
            <w:shd w:val="clear" w:color="auto" w:fill="auto"/>
            <w:noWrap/>
            <w:vAlign w:val="bottom"/>
            <w:hideMark/>
          </w:tcPr>
          <w:p w14:paraId="7D95BFA1" w14:textId="77777777" w:rsidR="00D736CA" w:rsidRPr="00973D41" w:rsidRDefault="00227E83" w:rsidP="00D736CA">
            <w:pPr>
              <w:keepNext/>
              <w:keepLines/>
              <w:spacing w:before="60" w:after="60"/>
              <w:rPr>
                <w:rFonts w:cs="Arial"/>
                <w:color w:val="000000"/>
                <w:szCs w:val="22"/>
              </w:rPr>
            </w:pPr>
            <w:r w:rsidRPr="00973D41">
              <w:rPr>
                <w:rFonts w:cs="Arial"/>
                <w:color w:val="000000"/>
                <w:szCs w:val="22"/>
              </w:rPr>
              <w:t>Non-Indigenous % of population</w:t>
            </w:r>
          </w:p>
        </w:tc>
        <w:tc>
          <w:tcPr>
            <w:tcW w:w="1084" w:type="dxa"/>
            <w:shd w:val="clear" w:color="auto" w:fill="auto"/>
            <w:noWrap/>
            <w:vAlign w:val="center"/>
            <w:hideMark/>
          </w:tcPr>
          <w:p w14:paraId="74E57647"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72%</w:t>
            </w:r>
          </w:p>
        </w:tc>
        <w:tc>
          <w:tcPr>
            <w:tcW w:w="1084" w:type="dxa"/>
            <w:shd w:val="clear" w:color="auto" w:fill="auto"/>
            <w:noWrap/>
            <w:vAlign w:val="center"/>
            <w:hideMark/>
          </w:tcPr>
          <w:p w14:paraId="21F76620"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68%</w:t>
            </w:r>
          </w:p>
        </w:tc>
        <w:tc>
          <w:tcPr>
            <w:tcW w:w="1084" w:type="dxa"/>
            <w:shd w:val="clear" w:color="auto" w:fill="auto"/>
            <w:noWrap/>
            <w:vAlign w:val="center"/>
            <w:hideMark/>
          </w:tcPr>
          <w:p w14:paraId="2B15957F"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68%</w:t>
            </w:r>
          </w:p>
        </w:tc>
        <w:tc>
          <w:tcPr>
            <w:tcW w:w="1084" w:type="dxa"/>
            <w:shd w:val="clear" w:color="auto" w:fill="auto"/>
            <w:noWrap/>
            <w:vAlign w:val="center"/>
            <w:hideMark/>
          </w:tcPr>
          <w:p w14:paraId="7614E1A1"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68%</w:t>
            </w:r>
          </w:p>
        </w:tc>
      </w:tr>
      <w:tr w:rsidR="00151C11" w14:paraId="4901A7EE" w14:textId="77777777" w:rsidTr="00A4013C">
        <w:trPr>
          <w:trHeight w:val="300"/>
        </w:trPr>
        <w:tc>
          <w:tcPr>
            <w:tcW w:w="4675" w:type="dxa"/>
            <w:shd w:val="clear" w:color="auto" w:fill="auto"/>
            <w:noWrap/>
            <w:vAlign w:val="bottom"/>
            <w:hideMark/>
          </w:tcPr>
          <w:p w14:paraId="79A663E4" w14:textId="77777777" w:rsidR="00D736CA" w:rsidRPr="00973D41" w:rsidRDefault="00227E83" w:rsidP="00D736CA">
            <w:pPr>
              <w:keepNext/>
              <w:keepLines/>
              <w:spacing w:before="60" w:after="60"/>
              <w:rPr>
                <w:rFonts w:cs="Arial"/>
                <w:color w:val="000000"/>
                <w:szCs w:val="22"/>
              </w:rPr>
            </w:pPr>
            <w:r w:rsidRPr="00973D41">
              <w:rPr>
                <w:rFonts w:cs="Arial"/>
                <w:color w:val="000000"/>
                <w:szCs w:val="22"/>
              </w:rPr>
              <w:t>Non-Indigenous % accessing work camps</w:t>
            </w:r>
          </w:p>
        </w:tc>
        <w:tc>
          <w:tcPr>
            <w:tcW w:w="1084" w:type="dxa"/>
            <w:shd w:val="clear" w:color="auto" w:fill="auto"/>
            <w:noWrap/>
            <w:vAlign w:val="center"/>
            <w:hideMark/>
          </w:tcPr>
          <w:p w14:paraId="7F53101E"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77%</w:t>
            </w:r>
          </w:p>
        </w:tc>
        <w:tc>
          <w:tcPr>
            <w:tcW w:w="1084" w:type="dxa"/>
            <w:shd w:val="clear" w:color="auto" w:fill="auto"/>
            <w:noWrap/>
            <w:vAlign w:val="center"/>
            <w:hideMark/>
          </w:tcPr>
          <w:p w14:paraId="309E5D7D"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62%</w:t>
            </w:r>
          </w:p>
        </w:tc>
        <w:tc>
          <w:tcPr>
            <w:tcW w:w="1084" w:type="dxa"/>
            <w:shd w:val="clear" w:color="auto" w:fill="auto"/>
            <w:noWrap/>
            <w:vAlign w:val="center"/>
            <w:hideMark/>
          </w:tcPr>
          <w:p w14:paraId="4675515D"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64%</w:t>
            </w:r>
          </w:p>
        </w:tc>
        <w:tc>
          <w:tcPr>
            <w:tcW w:w="1084" w:type="dxa"/>
            <w:shd w:val="clear" w:color="auto" w:fill="auto"/>
            <w:noWrap/>
            <w:vAlign w:val="center"/>
            <w:hideMark/>
          </w:tcPr>
          <w:p w14:paraId="1DBF252B" w14:textId="77777777" w:rsidR="00D736CA" w:rsidRPr="00973D41" w:rsidRDefault="00227E83" w:rsidP="00D736CA">
            <w:pPr>
              <w:keepNext/>
              <w:keepLines/>
              <w:spacing w:before="60" w:after="60"/>
              <w:jc w:val="center"/>
              <w:rPr>
                <w:rFonts w:cs="Arial"/>
                <w:color w:val="000000"/>
                <w:szCs w:val="22"/>
              </w:rPr>
            </w:pPr>
            <w:r w:rsidRPr="00973D41">
              <w:rPr>
                <w:rFonts w:cs="Arial"/>
                <w:color w:val="000000"/>
                <w:szCs w:val="22"/>
              </w:rPr>
              <w:t>72%</w:t>
            </w:r>
          </w:p>
        </w:tc>
      </w:tr>
    </w:tbl>
    <w:p w14:paraId="2F0374BA" w14:textId="77777777" w:rsidR="005243FC" w:rsidRDefault="005243FC" w:rsidP="00AE0999">
      <w:pPr>
        <w:pStyle w:val="Caption"/>
        <w:jc w:val="left"/>
        <w:rPr>
          <w:rFonts w:cs="Arial"/>
        </w:rPr>
      </w:pPr>
      <w:r>
        <w:t>Source: Queensland Corrective Services (unpublished administrative data).</w:t>
      </w:r>
    </w:p>
    <w:p w14:paraId="33AD11C6" w14:textId="77777777" w:rsidR="00A4013C" w:rsidRDefault="00A4013C" w:rsidP="00A4013C"/>
    <w:p w14:paraId="5F942FF9" w14:textId="3E75438B" w:rsidR="00D736CA" w:rsidRPr="00F801F3" w:rsidRDefault="00227E83" w:rsidP="00A4013C">
      <w:r w:rsidRPr="00F801F3">
        <w:t>The tables above show that Indigenous females are much less likely to work in a work camp compared to non-Indigenous females. They are also much less likely to be part of a work camp than Indigenous men. This indicates potential systemic discrimination on the basis of race and sex.</w:t>
      </w:r>
    </w:p>
    <w:p w14:paraId="53014D7B" w14:textId="77777777" w:rsidR="00D736CA" w:rsidRDefault="00227E83" w:rsidP="00D736CA">
      <w:pPr>
        <w:pStyle w:val="Heading3"/>
      </w:pPr>
      <w:bookmarkStart w:id="292" w:name="_Toc536542639"/>
      <w:bookmarkStart w:id="293" w:name="_Toc536715256"/>
      <w:r>
        <w:t>Work opportunities</w:t>
      </w:r>
      <w:bookmarkEnd w:id="292"/>
      <w:bookmarkEnd w:id="293"/>
    </w:p>
    <w:p w14:paraId="74064258" w14:textId="77777777" w:rsidR="00D736CA" w:rsidRPr="00FD083D" w:rsidRDefault="00227E83" w:rsidP="00D736CA">
      <w:pPr>
        <w:pStyle w:val="Heading4"/>
      </w:pPr>
      <w:r w:rsidRPr="00FD083D">
        <w:t>BWCC</w:t>
      </w:r>
    </w:p>
    <w:p w14:paraId="2F2C21EE" w14:textId="77777777" w:rsidR="00D736CA" w:rsidRPr="00FD083D" w:rsidRDefault="00227E83" w:rsidP="00D736CA">
      <w:pPr>
        <w:spacing w:after="240"/>
        <w:rPr>
          <w:rFonts w:cs="Arial"/>
          <w:szCs w:val="22"/>
        </w:rPr>
      </w:pPr>
      <w:r w:rsidRPr="00FD083D">
        <w:rPr>
          <w:rFonts w:cs="Arial"/>
          <w:szCs w:val="22"/>
        </w:rPr>
        <w:t>BWCC provides industry work in rag cutting and assembling fire safety equipment for high-rise buildings. We were advised by the industry supervisor that quality control was of a high standard in the latter industry, and the women who worked in it spoke about how proud they were of their work, and recognised its importance and value.</w:t>
      </w:r>
    </w:p>
    <w:p w14:paraId="4B1E79F5" w14:textId="77777777" w:rsidR="00D736CA" w:rsidRPr="00FD083D" w:rsidRDefault="00227E83" w:rsidP="00D736CA">
      <w:pPr>
        <w:pStyle w:val="Heading4"/>
      </w:pPr>
      <w:r w:rsidRPr="00FD083D">
        <w:t>Numinbah CC</w:t>
      </w:r>
    </w:p>
    <w:p w14:paraId="6B398551" w14:textId="77777777" w:rsidR="00D736CA" w:rsidRPr="00FD083D" w:rsidRDefault="00227E83" w:rsidP="00D736CA">
      <w:pPr>
        <w:spacing w:after="240"/>
        <w:rPr>
          <w:rFonts w:cs="Arial"/>
          <w:szCs w:val="22"/>
        </w:rPr>
      </w:pPr>
      <w:r w:rsidRPr="00FD083D">
        <w:rPr>
          <w:rFonts w:cs="Arial"/>
          <w:szCs w:val="22"/>
        </w:rPr>
        <w:t>NCC employment opportunities were in landscaping, farm work, and animal management. Farm work included working with a herd of beef cattle (including preparing cattle to exhibit at various agricultural shows) and propagation and planting of trees to supply leaves for koalas at a local animal sanctuary.</w:t>
      </w:r>
    </w:p>
    <w:p w14:paraId="18BC620C" w14:textId="77777777" w:rsidR="00D736CA" w:rsidRPr="00FD083D" w:rsidRDefault="00227E83" w:rsidP="00D736CA">
      <w:pPr>
        <w:spacing w:after="240"/>
        <w:rPr>
          <w:rFonts w:cs="Arial"/>
          <w:szCs w:val="22"/>
        </w:rPr>
      </w:pPr>
      <w:r w:rsidRPr="00FD083D">
        <w:rPr>
          <w:rFonts w:cs="Arial"/>
          <w:szCs w:val="22"/>
        </w:rPr>
        <w:t>NCC also provided opportunities for women to attend community service sites on a daily basis to undertake volunteer work at not-for-profit organisations in the local area, including animal welfare, PCYC, aged care, and show society groups. Additionally, up to ten women at a time worked at the Warwick Women’s Work Camp, undertaking a range of community work.</w:t>
      </w:r>
    </w:p>
    <w:p w14:paraId="0E0A3650" w14:textId="77777777" w:rsidR="00D736CA" w:rsidRPr="00FD083D" w:rsidRDefault="00227E83" w:rsidP="00D736CA">
      <w:pPr>
        <w:spacing w:after="240"/>
        <w:rPr>
          <w:rFonts w:cs="Arial"/>
          <w:szCs w:val="22"/>
        </w:rPr>
      </w:pPr>
      <w:r w:rsidRPr="00FD083D">
        <w:rPr>
          <w:rFonts w:cs="Arial"/>
          <w:szCs w:val="22"/>
        </w:rPr>
        <w:lastRenderedPageBreak/>
        <w:t>Internal community work included recycling spectacles for the Lions glasses project</w:t>
      </w:r>
      <w:r>
        <w:rPr>
          <w:rFonts w:cs="Arial"/>
          <w:szCs w:val="22"/>
        </w:rPr>
        <w:t>,</w:t>
      </w:r>
      <w:r w:rsidRPr="00FD083D">
        <w:rPr>
          <w:rFonts w:cs="Arial"/>
          <w:szCs w:val="22"/>
        </w:rPr>
        <w:t xml:space="preserve"> making reusable shopping bags for a local community organisation</w:t>
      </w:r>
      <w:r>
        <w:rPr>
          <w:rFonts w:cs="Arial"/>
          <w:szCs w:val="22"/>
        </w:rPr>
        <w:t>,</w:t>
      </w:r>
      <w:r w:rsidRPr="00FD083D">
        <w:rPr>
          <w:rFonts w:cs="Arial"/>
          <w:szCs w:val="22"/>
        </w:rPr>
        <w:t xml:space="preserve"> and sewing hygiene kits for the ‘Days For Girls’ project.</w:t>
      </w:r>
      <w:r>
        <w:rPr>
          <w:rStyle w:val="FootnoteReference"/>
          <w:rFonts w:cs="Arial"/>
          <w:szCs w:val="22"/>
        </w:rPr>
        <w:footnoteReference w:id="238"/>
      </w:r>
    </w:p>
    <w:p w14:paraId="38D24745" w14:textId="77777777" w:rsidR="00D736CA" w:rsidRPr="00FD083D" w:rsidRDefault="00227E83" w:rsidP="00D736CA">
      <w:pPr>
        <w:spacing w:after="240"/>
        <w:rPr>
          <w:rFonts w:cs="Arial"/>
          <w:szCs w:val="22"/>
        </w:rPr>
      </w:pPr>
      <w:r w:rsidRPr="00FD083D">
        <w:rPr>
          <w:rFonts w:cs="Arial"/>
          <w:szCs w:val="22"/>
        </w:rPr>
        <w:t>In the 2015–16 year, women associated with NCC performed 42,651 hours of community service. The women we spoke to took pride in their community service work, and greatly valued the opportunity to help others. The Commission commends QCS on the work it has undertaken with local organisations to develop partnerships and relationships that benefit both the women in NCC, and the broader community.</w:t>
      </w:r>
    </w:p>
    <w:p w14:paraId="76050259" w14:textId="53A20893" w:rsidR="00D736CA" w:rsidRPr="00FD083D" w:rsidRDefault="00227E83" w:rsidP="00D736CA">
      <w:pPr>
        <w:pStyle w:val="Heading4"/>
      </w:pPr>
      <w:r w:rsidRPr="00FD083D">
        <w:t>Hel</w:t>
      </w:r>
      <w:r>
        <w:t>a</w:t>
      </w:r>
      <w:r w:rsidRPr="00FD083D">
        <w:t>na Jones C</w:t>
      </w:r>
    </w:p>
    <w:p w14:paraId="3937F9D5" w14:textId="0A2FD622" w:rsidR="00D736CA" w:rsidRPr="00FD083D" w:rsidRDefault="00227E83" w:rsidP="00D736CA">
      <w:pPr>
        <w:spacing w:after="240"/>
        <w:rPr>
          <w:rFonts w:cs="Arial"/>
          <w:szCs w:val="22"/>
        </w:rPr>
      </w:pPr>
      <w:r w:rsidRPr="00FD083D">
        <w:rPr>
          <w:rFonts w:cs="Arial"/>
          <w:szCs w:val="22"/>
        </w:rPr>
        <w:t>All women in HJC are engaged in meaningful activities (education/programs) or work over an 8-hour period each weekday. Work opportunities include leaving the centre to perform community service work at local cemeteries (mowing, whipper-snipping etc.) and preparing food for meals on wheels at Wesley Mission. Some women have opportunities to undertake unpaid work experience</w:t>
      </w:r>
      <w:r>
        <w:rPr>
          <w:rFonts w:cs="Arial"/>
          <w:szCs w:val="22"/>
        </w:rPr>
        <w:t>,</w:t>
      </w:r>
      <w:r w:rsidRPr="00FD083D">
        <w:rPr>
          <w:rFonts w:cs="Arial"/>
          <w:szCs w:val="22"/>
        </w:rPr>
        <w:t xml:space="preserve"> however paid work opportunities are very rare.</w:t>
      </w:r>
    </w:p>
    <w:p w14:paraId="337830A1" w14:textId="77777777" w:rsidR="00D736CA" w:rsidRPr="00FD083D" w:rsidRDefault="00227E83" w:rsidP="00D736CA">
      <w:pPr>
        <w:pStyle w:val="Heading4"/>
      </w:pPr>
      <w:r w:rsidRPr="00FD083D">
        <w:t>Townsville</w:t>
      </w:r>
    </w:p>
    <w:p w14:paraId="24EE5892" w14:textId="77777777" w:rsidR="00D736CA" w:rsidRPr="00FD083D" w:rsidRDefault="00227E83" w:rsidP="00D736CA">
      <w:pPr>
        <w:spacing w:after="240"/>
        <w:rPr>
          <w:rFonts w:cs="Arial"/>
          <w:szCs w:val="22"/>
        </w:rPr>
      </w:pPr>
      <w:r w:rsidRPr="00FD083D">
        <w:rPr>
          <w:rFonts w:cs="Arial"/>
          <w:szCs w:val="22"/>
        </w:rPr>
        <w:t>Industry work at the secure section of TWCC consisted of these services for Townsville hospital:</w:t>
      </w:r>
    </w:p>
    <w:p w14:paraId="66C8A8D6" w14:textId="77777777" w:rsidR="00D736CA" w:rsidRPr="00FD083D" w:rsidRDefault="00227E83" w:rsidP="00F918F0">
      <w:pPr>
        <w:pStyle w:val="ListParagraph"/>
        <w:numPr>
          <w:ilvl w:val="0"/>
          <w:numId w:val="36"/>
        </w:numPr>
        <w:contextualSpacing w:val="0"/>
        <w:rPr>
          <w:rFonts w:cs="Arial"/>
          <w:szCs w:val="28"/>
          <w:lang w:val="en"/>
        </w:rPr>
      </w:pPr>
      <w:r w:rsidRPr="000D5692">
        <w:rPr>
          <w:rFonts w:cs="Arial"/>
          <w:color w:val="5E1F71"/>
          <w:szCs w:val="28"/>
          <w:lang w:val="en"/>
        </w:rPr>
        <w:t xml:space="preserve">linen service: </w:t>
      </w:r>
      <w:r w:rsidRPr="00FD083D">
        <w:rPr>
          <w:rFonts w:cs="Arial"/>
          <w:szCs w:val="28"/>
          <w:lang w:val="en"/>
        </w:rPr>
        <w:t>sorting and packaging clean laundry into specified bundles</w:t>
      </w:r>
      <w:r>
        <w:rPr>
          <w:rFonts w:cs="Arial"/>
          <w:szCs w:val="28"/>
          <w:lang w:val="en"/>
        </w:rPr>
        <w:t>;</w:t>
      </w:r>
      <w:r w:rsidRPr="00FD083D">
        <w:rPr>
          <w:rFonts w:cs="Arial"/>
          <w:szCs w:val="28"/>
          <w:lang w:val="en"/>
        </w:rPr>
        <w:t xml:space="preserve"> and</w:t>
      </w:r>
    </w:p>
    <w:p w14:paraId="3B0204BE" w14:textId="77777777" w:rsidR="00D736CA" w:rsidRPr="00FD083D" w:rsidRDefault="00227E83" w:rsidP="00F918F0">
      <w:pPr>
        <w:pStyle w:val="ListParagraph"/>
        <w:numPr>
          <w:ilvl w:val="0"/>
          <w:numId w:val="36"/>
        </w:numPr>
        <w:spacing w:after="240"/>
        <w:contextualSpacing w:val="0"/>
        <w:rPr>
          <w:rFonts w:cs="Arial"/>
          <w:szCs w:val="28"/>
          <w:lang w:val="en"/>
        </w:rPr>
      </w:pPr>
      <w:r w:rsidRPr="000D5692">
        <w:rPr>
          <w:rFonts w:cs="Arial"/>
          <w:color w:val="5E1F71"/>
          <w:szCs w:val="28"/>
          <w:lang w:val="en"/>
        </w:rPr>
        <w:t xml:space="preserve">tailoring work: </w:t>
      </w:r>
      <w:r w:rsidRPr="00FD083D">
        <w:rPr>
          <w:rFonts w:cs="Arial"/>
          <w:szCs w:val="28"/>
          <w:lang w:val="en"/>
        </w:rPr>
        <w:t>mending hospital linen items.</w:t>
      </w:r>
    </w:p>
    <w:p w14:paraId="577CAF2F" w14:textId="77777777" w:rsidR="00D736CA" w:rsidRDefault="00227E83" w:rsidP="00D736CA">
      <w:pPr>
        <w:spacing w:after="240"/>
        <w:rPr>
          <w:rFonts w:cs="Arial"/>
          <w:szCs w:val="22"/>
        </w:rPr>
      </w:pPr>
      <w:r w:rsidRPr="00FD083D">
        <w:rPr>
          <w:rFonts w:cs="Arial"/>
          <w:szCs w:val="22"/>
        </w:rPr>
        <w:t>In the low security FLO centre, a number of women had community work with the RSPCA, and those at the Bowen Work Camp undertook community work with the local council.</w:t>
      </w:r>
    </w:p>
    <w:p w14:paraId="369623F2" w14:textId="77777777" w:rsidR="00D736CA" w:rsidRPr="00973D41" w:rsidRDefault="00227E83" w:rsidP="00D736CA">
      <w:pPr>
        <w:pStyle w:val="Heading3"/>
      </w:pPr>
      <w:bookmarkStart w:id="294" w:name="_Toc536542640"/>
      <w:bookmarkStart w:id="295" w:name="_Toc536715257"/>
      <w:r w:rsidRPr="00973D41">
        <w:t>Work issues raised in consultation</w:t>
      </w:r>
      <w:bookmarkEnd w:id="294"/>
      <w:bookmarkEnd w:id="295"/>
    </w:p>
    <w:p w14:paraId="38EDC5D8" w14:textId="77777777" w:rsidR="00D736CA" w:rsidRPr="00973D41" w:rsidRDefault="00227E83" w:rsidP="00D736CA">
      <w:pPr>
        <w:spacing w:after="240"/>
        <w:rPr>
          <w:rFonts w:cs="Arial"/>
          <w:szCs w:val="22"/>
        </w:rPr>
      </w:pPr>
      <w:r w:rsidRPr="00973D41">
        <w:rPr>
          <w:rFonts w:cs="Arial"/>
          <w:szCs w:val="22"/>
        </w:rPr>
        <w:t>At both BWCC and TWCC high security prisons, women raised concerns that when the prisons were full, or over capacity, there was insufficient work available for prisoners who were seeking work. At the low security FLO and HJCC prisons, women spoke of a need for more work outside the prison.</w:t>
      </w:r>
    </w:p>
    <w:p w14:paraId="14CBBB86" w14:textId="77777777" w:rsidR="00D736CA" w:rsidRPr="00973D41" w:rsidRDefault="00227E83" w:rsidP="00D736CA">
      <w:pPr>
        <w:autoSpaceDE w:val="0"/>
        <w:autoSpaceDN w:val="0"/>
        <w:adjustRightInd w:val="0"/>
        <w:spacing w:after="240"/>
        <w:rPr>
          <w:rFonts w:cs="Arial"/>
          <w:szCs w:val="22"/>
        </w:rPr>
      </w:pPr>
      <w:r w:rsidRPr="00973D41">
        <w:rPr>
          <w:rFonts w:cs="Arial"/>
          <w:szCs w:val="22"/>
        </w:rPr>
        <w:t>The Council of Australian Governments has recently observed:</w:t>
      </w:r>
    </w:p>
    <w:p w14:paraId="66E5C52A" w14:textId="77777777" w:rsidR="00D736CA" w:rsidRPr="00973D41" w:rsidRDefault="00227E83" w:rsidP="00A4013C">
      <w:pPr>
        <w:pStyle w:val="Quote"/>
      </w:pPr>
      <w:r w:rsidRPr="00973D41">
        <w:t xml:space="preserve">To increase the likelihood of prisoners moving into employment after their release, work also needs to be done to connect prisoners </w:t>
      </w:r>
      <w:r w:rsidRPr="00973D41">
        <w:lastRenderedPageBreak/>
        <w:t>with prospective employers before they leave prison, including identifying what support a prisoner might need upon release, such as complying with parole conditions. Establishing this connection prior to a prisoner’s release also removes the shame and stigma they may feel about revealing their criminal history, as they have been employed with this already known.</w:t>
      </w:r>
      <w:r>
        <w:rPr>
          <w:rStyle w:val="FootnoteReference"/>
          <w:rFonts w:cs="Arial"/>
          <w:szCs w:val="18"/>
        </w:rPr>
        <w:footnoteReference w:id="239"/>
      </w:r>
    </w:p>
    <w:p w14:paraId="17C9D306" w14:textId="77777777" w:rsidR="00D736CA" w:rsidRPr="00973D41" w:rsidRDefault="00227E83" w:rsidP="00D736CA">
      <w:pPr>
        <w:spacing w:after="240"/>
        <w:rPr>
          <w:rFonts w:cs="Arial"/>
          <w:szCs w:val="22"/>
        </w:rPr>
      </w:pPr>
      <w:r w:rsidRPr="00973D41">
        <w:rPr>
          <w:rFonts w:cs="Arial"/>
          <w:szCs w:val="22"/>
        </w:rPr>
        <w:t xml:space="preserve">Currently, there are no QCS work release programs </w:t>
      </w:r>
      <w:r>
        <w:rPr>
          <w:rFonts w:cs="Arial"/>
          <w:szCs w:val="22"/>
        </w:rPr>
        <w:t xml:space="preserve">for women or men </w:t>
      </w:r>
      <w:r w:rsidRPr="00973D41">
        <w:rPr>
          <w:rFonts w:cs="Arial"/>
          <w:szCs w:val="22"/>
        </w:rPr>
        <w:t xml:space="preserve">in Queensland. A number of people consulted, including QCS staff, non-government service providers, and women prisoners suggested that a work release program ought to be reinstated. </w:t>
      </w:r>
    </w:p>
    <w:p w14:paraId="34B13CD6" w14:textId="77777777" w:rsidR="00D736CA" w:rsidRPr="00A4013C" w:rsidRDefault="00227E83" w:rsidP="00F918F0">
      <w:pPr>
        <w:pStyle w:val="ListParagraph"/>
        <w:numPr>
          <w:ilvl w:val="0"/>
          <w:numId w:val="37"/>
        </w:numPr>
        <w:spacing w:after="240"/>
        <w:rPr>
          <w:rFonts w:cs="Arial"/>
        </w:rPr>
      </w:pPr>
      <w:r w:rsidRPr="00A4013C">
        <w:rPr>
          <w:rFonts w:cs="Arial"/>
        </w:rPr>
        <w:t>The following work issues were raised during our consultations:</w:t>
      </w:r>
    </w:p>
    <w:p w14:paraId="0E77A54D" w14:textId="77777777" w:rsidR="00D736CA" w:rsidRPr="00FD083D" w:rsidRDefault="00227E83" w:rsidP="00F918F0">
      <w:pPr>
        <w:pStyle w:val="ListParagraph"/>
        <w:numPr>
          <w:ilvl w:val="0"/>
          <w:numId w:val="37"/>
        </w:numPr>
        <w:spacing w:after="240"/>
        <w:contextualSpacing w:val="0"/>
        <w:rPr>
          <w:rFonts w:cs="Arial"/>
          <w:szCs w:val="28"/>
          <w:lang w:val="en"/>
        </w:rPr>
      </w:pPr>
      <w:r w:rsidRPr="00FD083D">
        <w:rPr>
          <w:rFonts w:cs="Arial"/>
          <w:szCs w:val="28"/>
          <w:lang w:val="en"/>
        </w:rPr>
        <w:t>differing pay rates at different facilities;</w:t>
      </w:r>
    </w:p>
    <w:p w14:paraId="1F0D405C" w14:textId="77777777" w:rsidR="00D736CA" w:rsidRPr="00FD083D" w:rsidRDefault="00227E83" w:rsidP="00F918F0">
      <w:pPr>
        <w:pStyle w:val="ListParagraph"/>
        <w:numPr>
          <w:ilvl w:val="0"/>
          <w:numId w:val="37"/>
        </w:numPr>
        <w:spacing w:after="240"/>
        <w:contextualSpacing w:val="0"/>
        <w:rPr>
          <w:rFonts w:cs="Arial"/>
          <w:szCs w:val="28"/>
          <w:lang w:val="en"/>
        </w:rPr>
      </w:pPr>
      <w:r w:rsidRPr="00FD083D">
        <w:rPr>
          <w:rFonts w:cs="Arial"/>
          <w:szCs w:val="28"/>
          <w:lang w:val="en"/>
        </w:rPr>
        <w:t>lack of outside work for low security women</w:t>
      </w:r>
      <w:r>
        <w:rPr>
          <w:rFonts w:cs="Arial"/>
          <w:szCs w:val="28"/>
          <w:lang w:val="en"/>
        </w:rPr>
        <w:t>;</w:t>
      </w:r>
    </w:p>
    <w:p w14:paraId="5A6AC48A" w14:textId="77777777" w:rsidR="00D736CA" w:rsidRPr="00FD083D" w:rsidRDefault="00227E83" w:rsidP="00F918F0">
      <w:pPr>
        <w:pStyle w:val="ListParagraph"/>
        <w:numPr>
          <w:ilvl w:val="0"/>
          <w:numId w:val="37"/>
        </w:numPr>
        <w:spacing w:after="240"/>
        <w:contextualSpacing w:val="0"/>
        <w:rPr>
          <w:rFonts w:cs="Arial"/>
          <w:szCs w:val="28"/>
          <w:lang w:val="en"/>
        </w:rPr>
      </w:pPr>
      <w:r w:rsidRPr="00FD083D">
        <w:rPr>
          <w:rFonts w:cs="Arial"/>
          <w:szCs w:val="28"/>
          <w:lang w:val="en"/>
        </w:rPr>
        <w:t xml:space="preserve">less opportunities than men, such as apprenticeships at Borallon; </w:t>
      </w:r>
      <w:r>
        <w:rPr>
          <w:rFonts w:cs="Arial"/>
          <w:szCs w:val="28"/>
          <w:lang w:val="en"/>
        </w:rPr>
        <w:t>and</w:t>
      </w:r>
    </w:p>
    <w:p w14:paraId="4D02C809" w14:textId="77777777" w:rsidR="00D736CA" w:rsidRPr="00FD083D" w:rsidRDefault="00227E83" w:rsidP="00F918F0">
      <w:pPr>
        <w:pStyle w:val="ListParagraph"/>
        <w:numPr>
          <w:ilvl w:val="0"/>
          <w:numId w:val="37"/>
        </w:numPr>
        <w:spacing w:after="240"/>
        <w:contextualSpacing w:val="0"/>
        <w:rPr>
          <w:rFonts w:cs="Arial"/>
          <w:szCs w:val="28"/>
          <w:lang w:val="en"/>
        </w:rPr>
      </w:pPr>
      <w:r w:rsidRPr="00FD083D">
        <w:rPr>
          <w:rFonts w:cs="Arial"/>
          <w:szCs w:val="28"/>
          <w:lang w:val="en"/>
        </w:rPr>
        <w:t>no work release programs</w:t>
      </w:r>
      <w:r>
        <w:rPr>
          <w:rFonts w:cs="Arial"/>
          <w:szCs w:val="28"/>
          <w:lang w:val="en"/>
        </w:rPr>
        <w:t xml:space="preserve"> available</w:t>
      </w:r>
      <w:r w:rsidRPr="00FD083D">
        <w:rPr>
          <w:rFonts w:cs="Arial"/>
          <w:szCs w:val="28"/>
          <w:lang w:val="en"/>
        </w:rPr>
        <w:t>.</w:t>
      </w:r>
    </w:p>
    <w:p w14:paraId="7EC0DC4E" w14:textId="0AC5D408" w:rsidR="00D736CA" w:rsidRPr="00AC68A2" w:rsidRDefault="00AC68A2" w:rsidP="00AC68A2">
      <w:pPr>
        <w:pStyle w:val="Heading4"/>
      </w:pPr>
      <w:r>
        <w:rPr>
          <w:noProof/>
        </w:rPr>
        <w:drawing>
          <wp:anchor distT="0" distB="0" distL="114300" distR="114300" simplePos="0" relativeHeight="251784192" behindDoc="0" locked="0" layoutInCell="1" allowOverlap="1" wp14:anchorId="41ECAD03" wp14:editId="63A299AA">
            <wp:simplePos x="0" y="0"/>
            <wp:positionH relativeFrom="margin">
              <wp:align>left</wp:align>
            </wp:positionH>
            <wp:positionV relativeFrom="paragraph">
              <wp:posOffset>10795</wp:posOffset>
            </wp:positionV>
            <wp:extent cx="191135" cy="1181100"/>
            <wp:effectExtent l="0" t="0" r="0" b="0"/>
            <wp:wrapSquare wrapText="bothSides"/>
            <wp:docPr id="482" name="Pictur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91135" cy="1181100"/>
                    </a:xfrm>
                    <a:prstGeom prst="rect">
                      <a:avLst/>
                    </a:prstGeom>
                  </pic:spPr>
                </pic:pic>
              </a:graphicData>
            </a:graphic>
            <wp14:sizeRelH relativeFrom="page">
              <wp14:pctWidth>0</wp14:pctWidth>
            </wp14:sizeRelH>
            <wp14:sizeRelV relativeFrom="page">
              <wp14:pctHeight>0</wp14:pctHeight>
            </wp14:sizeRelV>
          </wp:anchor>
        </w:drawing>
      </w:r>
      <w:r w:rsidR="00AD7A7A">
        <w:t>Recommendation 39</w:t>
      </w:r>
      <w:r w:rsidR="00227E83" w:rsidRPr="00AC68A2">
        <w:t xml:space="preserve">: work </w:t>
      </w:r>
    </w:p>
    <w:p w14:paraId="47D090C6" w14:textId="77777777" w:rsidR="00D736CA" w:rsidRPr="00AC68A2" w:rsidRDefault="00227E83" w:rsidP="00AC68A2">
      <w:r w:rsidRPr="00AC68A2">
        <w:t>Queensland Corrective Services:</w:t>
      </w:r>
    </w:p>
    <w:p w14:paraId="274EE043" w14:textId="77777777" w:rsidR="00D736CA" w:rsidRPr="00AC68A2" w:rsidRDefault="00227E83" w:rsidP="00AD7A7A">
      <w:pPr>
        <w:pStyle w:val="ListParagraph"/>
        <w:numPr>
          <w:ilvl w:val="0"/>
          <w:numId w:val="96"/>
        </w:numPr>
      </w:pPr>
      <w:r w:rsidRPr="00AC68A2">
        <w:t>investigates and eliminates potential systemic discrimination of Aboriginal and Torres Strait Islander women prisoners in accessing work camps; and</w:t>
      </w:r>
    </w:p>
    <w:p w14:paraId="17FE2623" w14:textId="77777777" w:rsidR="00D736CA" w:rsidRPr="00AC68A2" w:rsidRDefault="00227E83" w:rsidP="00AD7A7A">
      <w:pPr>
        <w:pStyle w:val="ListParagraph"/>
        <w:numPr>
          <w:ilvl w:val="0"/>
          <w:numId w:val="96"/>
        </w:numPr>
      </w:pPr>
      <w:r w:rsidRPr="00AC68A2">
        <w:t>investigates the merits of reinstituting a work release program.</w:t>
      </w:r>
    </w:p>
    <w:p w14:paraId="0C09BE3F" w14:textId="77777777" w:rsidR="00D736CA" w:rsidRPr="000B2927" w:rsidRDefault="00227E83" w:rsidP="00D736CA">
      <w:pPr>
        <w:pStyle w:val="Heading2"/>
        <w:pageBreakBefore/>
      </w:pPr>
      <w:bookmarkStart w:id="296" w:name="_Toc536542641"/>
      <w:bookmarkStart w:id="297" w:name="_Toc536715258"/>
      <w:r w:rsidRPr="000B2927">
        <w:lastRenderedPageBreak/>
        <w:t>Sport and recreation</w:t>
      </w:r>
      <w:r>
        <w:t xml:space="preserve"> opportunities</w:t>
      </w:r>
      <w:bookmarkEnd w:id="296"/>
      <w:bookmarkEnd w:id="297"/>
    </w:p>
    <w:p w14:paraId="6CD42CD5" w14:textId="77777777" w:rsidR="00D736CA" w:rsidRPr="00AC68A2" w:rsidRDefault="00227E83" w:rsidP="00AC68A2">
      <w:pPr>
        <w:pStyle w:val="Heading3"/>
      </w:pPr>
      <w:r w:rsidRPr="00AC68A2">
        <w:t>Nelson Mandela Rules</w:t>
      </w:r>
    </w:p>
    <w:p w14:paraId="22C8DF31" w14:textId="4D25D07C" w:rsidR="00D736CA" w:rsidRPr="00AC68A2" w:rsidRDefault="00227E83" w:rsidP="00AC68A2">
      <w:pPr>
        <w:pStyle w:val="Quote"/>
      </w:pPr>
      <w:r w:rsidRPr="00AC68A2">
        <w:t>Rule 23</w:t>
      </w:r>
      <w:r w:rsidR="00AC68A2">
        <w:t>:</w:t>
      </w:r>
    </w:p>
    <w:p w14:paraId="0F271F5D" w14:textId="7C49D844" w:rsidR="00D736CA" w:rsidRPr="00AC68A2" w:rsidRDefault="00227E83" w:rsidP="00AD7A7A">
      <w:pPr>
        <w:pStyle w:val="Quote"/>
        <w:numPr>
          <w:ilvl w:val="0"/>
          <w:numId w:val="83"/>
        </w:numPr>
      </w:pPr>
      <w:r w:rsidRPr="00AC68A2">
        <w:t>Every prisoner who is not employed in outdoor work shall have at least one hour of suitable exercise in the open air daily if the weather permits.</w:t>
      </w:r>
    </w:p>
    <w:p w14:paraId="6AEAEDFA" w14:textId="4867ADAB" w:rsidR="00D736CA" w:rsidRPr="00AC68A2" w:rsidRDefault="00227E83" w:rsidP="00AD7A7A">
      <w:pPr>
        <w:pStyle w:val="Quote"/>
        <w:numPr>
          <w:ilvl w:val="0"/>
          <w:numId w:val="83"/>
        </w:numPr>
      </w:pPr>
      <w:r w:rsidRPr="00AC68A2">
        <w:t>Young prisoners, and others of suitable age and physique, shall receive physical and recreational training during the period of exercise. To this end, space, installations and equipment should be provided.</w:t>
      </w:r>
    </w:p>
    <w:p w14:paraId="51B87CB1" w14:textId="3DACBBB4" w:rsidR="00D736CA" w:rsidRPr="00AC68A2" w:rsidRDefault="00227E83" w:rsidP="00AC68A2">
      <w:pPr>
        <w:pStyle w:val="Quote"/>
      </w:pPr>
      <w:r w:rsidRPr="00AC68A2">
        <w:t>Rule 64</w:t>
      </w:r>
      <w:r w:rsidR="00AC68A2">
        <w:t>:</w:t>
      </w:r>
    </w:p>
    <w:p w14:paraId="2D94694B" w14:textId="77777777" w:rsidR="00D736CA" w:rsidRPr="00AC68A2" w:rsidRDefault="00227E83" w:rsidP="00AC68A2">
      <w:pPr>
        <w:pStyle w:val="Quote"/>
      </w:pPr>
      <w:r w:rsidRPr="00AC68A2">
        <w:t>Every prison shall have a library for the use of all categories of prisoners, adequately stocked with both recreational and instructional books, and prisoners shall be encouraged to make full use of it.</w:t>
      </w:r>
    </w:p>
    <w:p w14:paraId="319837AA" w14:textId="77777777" w:rsidR="00D736CA" w:rsidRPr="00AC68A2" w:rsidRDefault="00227E83" w:rsidP="00AC68A2">
      <w:pPr>
        <w:pStyle w:val="Quote"/>
      </w:pPr>
      <w:r w:rsidRPr="00AC68A2">
        <w:t>Rule 105</w:t>
      </w:r>
    </w:p>
    <w:p w14:paraId="379C514C" w14:textId="7A68096A" w:rsidR="00D736CA" w:rsidRDefault="00227E83" w:rsidP="00AC68A2">
      <w:pPr>
        <w:pStyle w:val="Quote"/>
      </w:pPr>
      <w:r w:rsidRPr="00AC68A2">
        <w:t>Recreational and cultural activities shall be provided in all prisons for the benefit of the mental and physical health of prisoners.</w:t>
      </w:r>
    </w:p>
    <w:p w14:paraId="043E247E" w14:textId="77777777" w:rsidR="00AE0999" w:rsidRPr="00AE0999" w:rsidRDefault="00AE0999" w:rsidP="00AE0999"/>
    <w:p w14:paraId="02E7909A" w14:textId="77777777" w:rsidR="00D736CA" w:rsidRDefault="00227E83" w:rsidP="00D736CA">
      <w:pPr>
        <w:pStyle w:val="Heading3"/>
      </w:pPr>
      <w:bookmarkStart w:id="298" w:name="_Toc536542642"/>
      <w:bookmarkStart w:id="299" w:name="_Toc536715259"/>
      <w:r>
        <w:t>Sport and recreation facilities</w:t>
      </w:r>
      <w:bookmarkEnd w:id="298"/>
      <w:bookmarkEnd w:id="299"/>
    </w:p>
    <w:p w14:paraId="08A31C12" w14:textId="3DEE6FCF" w:rsidR="00D736CA" w:rsidRDefault="00227E83" w:rsidP="00D736CA">
      <w:pPr>
        <w:pStyle w:val="ListParagraph"/>
        <w:ind w:left="1418" w:hanging="1418"/>
        <w:contextualSpacing w:val="0"/>
        <w:rPr>
          <w:rFonts w:cs="Arial"/>
          <w:szCs w:val="22"/>
        </w:rPr>
      </w:pPr>
      <w:r w:rsidRPr="00973D41">
        <w:rPr>
          <w:rFonts w:cs="Arial"/>
          <w:szCs w:val="22"/>
        </w:rPr>
        <w:t>Outdoor recreational facilities at each prison are as follows:</w:t>
      </w:r>
    </w:p>
    <w:p w14:paraId="7F4433AF" w14:textId="77777777" w:rsidR="000D5692" w:rsidRPr="00973D41" w:rsidRDefault="000D5692" w:rsidP="00D736CA">
      <w:pPr>
        <w:pStyle w:val="ListParagraph"/>
        <w:ind w:left="1418" w:hanging="1418"/>
        <w:contextualSpacing w:val="0"/>
        <w:rPr>
          <w:rFonts w:cs="Arial"/>
          <w:szCs w:val="22"/>
        </w:rPr>
      </w:pPr>
    </w:p>
    <w:p w14:paraId="747893E3" w14:textId="77777777" w:rsidR="00D736CA" w:rsidRPr="00973D41" w:rsidRDefault="00227E83" w:rsidP="00F918F0">
      <w:pPr>
        <w:pStyle w:val="ListParagraph"/>
        <w:numPr>
          <w:ilvl w:val="0"/>
          <w:numId w:val="38"/>
        </w:numPr>
        <w:contextualSpacing w:val="0"/>
        <w:rPr>
          <w:rFonts w:cs="Arial"/>
          <w:szCs w:val="22"/>
        </w:rPr>
      </w:pPr>
      <w:r w:rsidRPr="00973D41">
        <w:rPr>
          <w:rFonts w:cs="Arial"/>
          <w:szCs w:val="22"/>
        </w:rPr>
        <w:t>BWCC has an oval, a gym and two tennis courts.</w:t>
      </w:r>
    </w:p>
    <w:p w14:paraId="50CE68E2" w14:textId="7B71F7CB" w:rsidR="00D736CA" w:rsidRDefault="00227E83" w:rsidP="00F918F0">
      <w:pPr>
        <w:pStyle w:val="ListParagraph"/>
        <w:numPr>
          <w:ilvl w:val="0"/>
          <w:numId w:val="38"/>
        </w:numPr>
        <w:contextualSpacing w:val="0"/>
        <w:rPr>
          <w:rFonts w:cs="Arial"/>
          <w:szCs w:val="22"/>
        </w:rPr>
      </w:pPr>
      <w:r w:rsidRPr="00973D41">
        <w:rPr>
          <w:rFonts w:cs="Arial"/>
          <w:szCs w:val="22"/>
        </w:rPr>
        <w:t>TWCC secure unit has an oval and a gym, and women in FLO have a large garden area in which to exercise outdoors</w:t>
      </w:r>
      <w:r w:rsidR="00617E3D">
        <w:rPr>
          <w:rFonts w:cs="Arial"/>
          <w:szCs w:val="22"/>
        </w:rPr>
        <w:t>, and</w:t>
      </w:r>
      <w:r>
        <w:rPr>
          <w:rFonts w:cs="Arial"/>
          <w:szCs w:val="22"/>
        </w:rPr>
        <w:t xml:space="preserve"> a tennis court that converts to a basketball court.</w:t>
      </w:r>
    </w:p>
    <w:p w14:paraId="199A99B8" w14:textId="77777777" w:rsidR="00D736CA" w:rsidRPr="00973D41" w:rsidRDefault="00227E83" w:rsidP="00F918F0">
      <w:pPr>
        <w:pStyle w:val="ListParagraph"/>
        <w:numPr>
          <w:ilvl w:val="0"/>
          <w:numId w:val="38"/>
        </w:numPr>
        <w:contextualSpacing w:val="0"/>
        <w:rPr>
          <w:rFonts w:cs="Arial"/>
          <w:szCs w:val="22"/>
        </w:rPr>
      </w:pPr>
      <w:r w:rsidRPr="00973D41">
        <w:rPr>
          <w:rFonts w:cs="Arial"/>
          <w:szCs w:val="22"/>
        </w:rPr>
        <w:t>Numinbah has two tennis courts, a gym, and recreation room with a pool table and other facilities.</w:t>
      </w:r>
    </w:p>
    <w:p w14:paraId="5B07E5BC" w14:textId="77777777" w:rsidR="00D736CA" w:rsidRPr="00973D41" w:rsidRDefault="00227E83" w:rsidP="00F918F0">
      <w:pPr>
        <w:pStyle w:val="ListParagraph"/>
        <w:numPr>
          <w:ilvl w:val="0"/>
          <w:numId w:val="38"/>
        </w:numPr>
        <w:spacing w:after="240"/>
        <w:contextualSpacing w:val="0"/>
        <w:rPr>
          <w:rFonts w:cs="Arial"/>
          <w:szCs w:val="22"/>
        </w:rPr>
      </w:pPr>
      <w:r w:rsidRPr="00973D41">
        <w:rPr>
          <w:rFonts w:cs="Arial"/>
          <w:szCs w:val="22"/>
        </w:rPr>
        <w:t>HJCC permits women to walk to the local park every afternoon for an hour on weekdays, and for two hours on weekends. If children are visiting their mothers, they can accompany them, taking sporting equipment, such as softball bats and soccer balls.</w:t>
      </w:r>
    </w:p>
    <w:p w14:paraId="5905387C" w14:textId="77777777" w:rsidR="00D736CA" w:rsidRPr="00973D41" w:rsidRDefault="00227E83" w:rsidP="00D736CA">
      <w:pPr>
        <w:spacing w:after="240"/>
        <w:rPr>
          <w:rFonts w:cs="Arial"/>
          <w:szCs w:val="22"/>
        </w:rPr>
      </w:pPr>
      <w:r w:rsidRPr="00973D41">
        <w:rPr>
          <w:rFonts w:cs="Arial"/>
          <w:szCs w:val="22"/>
        </w:rPr>
        <w:t>All have a library facility.</w:t>
      </w:r>
    </w:p>
    <w:p w14:paraId="5A344C09" w14:textId="77777777" w:rsidR="00AE0999" w:rsidRDefault="00AE0999">
      <w:pPr>
        <w:spacing w:after="0" w:line="240" w:lineRule="auto"/>
        <w:rPr>
          <w:rFonts w:cs="Arial"/>
          <w:szCs w:val="22"/>
        </w:rPr>
      </w:pPr>
      <w:r>
        <w:rPr>
          <w:rFonts w:cs="Arial"/>
          <w:szCs w:val="22"/>
        </w:rPr>
        <w:br w:type="page"/>
      </w:r>
    </w:p>
    <w:p w14:paraId="3854C90F" w14:textId="0C37F811" w:rsidR="00D736CA" w:rsidRPr="00973D41" w:rsidRDefault="00227E83" w:rsidP="00D736CA">
      <w:pPr>
        <w:spacing w:after="240"/>
        <w:rPr>
          <w:rFonts w:cs="Arial"/>
          <w:szCs w:val="22"/>
        </w:rPr>
      </w:pPr>
      <w:r w:rsidRPr="00973D41">
        <w:rPr>
          <w:rFonts w:cs="Arial"/>
          <w:szCs w:val="22"/>
        </w:rPr>
        <w:lastRenderedPageBreak/>
        <w:t>Various other recreational/cultural opportunities may include:</w:t>
      </w:r>
    </w:p>
    <w:p w14:paraId="27B22063" w14:textId="0258DF8E" w:rsidR="00D736CA" w:rsidRPr="00973D41" w:rsidRDefault="00227E83" w:rsidP="00F918F0">
      <w:pPr>
        <w:pStyle w:val="ListParagraph"/>
        <w:numPr>
          <w:ilvl w:val="0"/>
          <w:numId w:val="39"/>
        </w:numPr>
        <w:contextualSpacing w:val="0"/>
        <w:rPr>
          <w:rFonts w:cs="Arial"/>
          <w:szCs w:val="22"/>
        </w:rPr>
      </w:pPr>
      <w:r w:rsidRPr="00973D41">
        <w:rPr>
          <w:rFonts w:cs="Arial"/>
          <w:szCs w:val="22"/>
        </w:rPr>
        <w:t>yoga (BWCC</w:t>
      </w:r>
      <w:r w:rsidR="00A4013C">
        <w:rPr>
          <w:rFonts w:cs="Arial"/>
          <w:szCs w:val="22"/>
        </w:rPr>
        <w:t>)</w:t>
      </w:r>
      <w:r>
        <w:rPr>
          <w:rFonts w:cs="Arial"/>
          <w:szCs w:val="22"/>
        </w:rPr>
        <w:t>;</w:t>
      </w:r>
    </w:p>
    <w:p w14:paraId="77914AEE" w14:textId="77777777" w:rsidR="00D736CA" w:rsidRPr="00973D41" w:rsidRDefault="00227E83" w:rsidP="00F918F0">
      <w:pPr>
        <w:pStyle w:val="ListParagraph"/>
        <w:numPr>
          <w:ilvl w:val="0"/>
          <w:numId w:val="39"/>
        </w:numPr>
        <w:contextualSpacing w:val="0"/>
        <w:rPr>
          <w:rFonts w:cs="Arial"/>
          <w:szCs w:val="22"/>
        </w:rPr>
      </w:pPr>
      <w:r w:rsidRPr="00973D41">
        <w:rPr>
          <w:rFonts w:cs="Arial"/>
          <w:szCs w:val="22"/>
        </w:rPr>
        <w:t>art (BWCC has an art room which can accommodate 20 women at a time, with art activities each day.)</w:t>
      </w:r>
      <w:r>
        <w:rPr>
          <w:rFonts w:cs="Arial"/>
          <w:szCs w:val="22"/>
        </w:rPr>
        <w:t>;</w:t>
      </w:r>
    </w:p>
    <w:p w14:paraId="1BF48BEB" w14:textId="77777777" w:rsidR="00D736CA" w:rsidRPr="00973D41" w:rsidRDefault="00227E83" w:rsidP="00F918F0">
      <w:pPr>
        <w:pStyle w:val="ListParagraph"/>
        <w:numPr>
          <w:ilvl w:val="0"/>
          <w:numId w:val="39"/>
        </w:numPr>
        <w:contextualSpacing w:val="0"/>
        <w:rPr>
          <w:rFonts w:cs="Arial"/>
          <w:szCs w:val="22"/>
        </w:rPr>
      </w:pPr>
      <w:r w:rsidRPr="00973D41">
        <w:rPr>
          <w:rFonts w:cs="Arial"/>
          <w:szCs w:val="22"/>
        </w:rPr>
        <w:t>craft hobbies: prisoners can purchase craft materials from the internal shopping list in secure prisons, or after visiting nearby shopping centres( HJCC)</w:t>
      </w:r>
      <w:r>
        <w:rPr>
          <w:rFonts w:cs="Arial"/>
          <w:szCs w:val="22"/>
        </w:rPr>
        <w:t>;</w:t>
      </w:r>
    </w:p>
    <w:p w14:paraId="0FA868CD" w14:textId="77777777" w:rsidR="00D736CA" w:rsidRPr="00973D41" w:rsidRDefault="00227E83" w:rsidP="00F918F0">
      <w:pPr>
        <w:pStyle w:val="ListParagraph"/>
        <w:numPr>
          <w:ilvl w:val="0"/>
          <w:numId w:val="39"/>
        </w:numPr>
        <w:contextualSpacing w:val="0"/>
        <w:rPr>
          <w:rFonts w:cs="Arial"/>
          <w:szCs w:val="22"/>
        </w:rPr>
      </w:pPr>
      <w:r w:rsidRPr="00973D41">
        <w:rPr>
          <w:rFonts w:cs="Arial"/>
          <w:szCs w:val="22"/>
        </w:rPr>
        <w:t>animal caring (RSPCA cat care program at BWCC, and the Animal Welfare League’s ‘pups in prison’ program at NCC)</w:t>
      </w:r>
      <w:r>
        <w:rPr>
          <w:rFonts w:cs="Arial"/>
          <w:szCs w:val="22"/>
        </w:rPr>
        <w:t>;</w:t>
      </w:r>
    </w:p>
    <w:p w14:paraId="4AC93D50" w14:textId="77777777" w:rsidR="00D736CA" w:rsidRPr="00973D41" w:rsidRDefault="00227E83" w:rsidP="00F918F0">
      <w:pPr>
        <w:pStyle w:val="ListParagraph"/>
        <w:numPr>
          <w:ilvl w:val="0"/>
          <w:numId w:val="39"/>
        </w:numPr>
        <w:contextualSpacing w:val="0"/>
        <w:rPr>
          <w:rFonts w:cs="Arial"/>
          <w:szCs w:val="22"/>
        </w:rPr>
      </w:pPr>
      <w:r w:rsidRPr="00973D41">
        <w:rPr>
          <w:rFonts w:cs="Arial"/>
          <w:szCs w:val="22"/>
        </w:rPr>
        <w:t xml:space="preserve">one-off activities, such as therapeutic theatre </w:t>
      </w:r>
      <w:r>
        <w:rPr>
          <w:rFonts w:cs="Arial"/>
          <w:szCs w:val="22"/>
        </w:rPr>
        <w:t>(</w:t>
      </w:r>
      <w:r w:rsidRPr="00973D41">
        <w:rPr>
          <w:rFonts w:cs="Arial"/>
          <w:szCs w:val="22"/>
        </w:rPr>
        <w:t>In early 2017, a group of Indigenous women at BWCC rehearsed and performed a play with the assistance of a volunteer from Griffith University</w:t>
      </w:r>
      <w:r>
        <w:rPr>
          <w:rFonts w:cs="Arial"/>
          <w:szCs w:val="22"/>
        </w:rPr>
        <w:t>.); and</w:t>
      </w:r>
    </w:p>
    <w:p w14:paraId="254212C9" w14:textId="77777777" w:rsidR="00D736CA" w:rsidRPr="00973D41" w:rsidRDefault="00227E83" w:rsidP="00F918F0">
      <w:pPr>
        <w:pStyle w:val="ListParagraph"/>
        <w:numPr>
          <w:ilvl w:val="0"/>
          <w:numId w:val="39"/>
        </w:numPr>
        <w:spacing w:after="240"/>
        <w:contextualSpacing w:val="0"/>
        <w:rPr>
          <w:rFonts w:cs="Arial"/>
          <w:szCs w:val="22"/>
        </w:rPr>
      </w:pPr>
      <w:r w:rsidRPr="00973D41">
        <w:rPr>
          <w:rFonts w:cs="Arial"/>
          <w:szCs w:val="22"/>
        </w:rPr>
        <w:t>NAIDOC activities.</w:t>
      </w:r>
    </w:p>
    <w:p w14:paraId="72D771FF" w14:textId="77777777" w:rsidR="00D736CA" w:rsidRPr="00973D41" w:rsidRDefault="00227E83" w:rsidP="00D736CA">
      <w:pPr>
        <w:pStyle w:val="Heading3"/>
      </w:pPr>
      <w:bookmarkStart w:id="300" w:name="_Toc536542643"/>
      <w:bookmarkStart w:id="301" w:name="_Toc536715260"/>
      <w:r w:rsidRPr="00973D41">
        <w:t>Sport and recreation issues raised in consultations</w:t>
      </w:r>
      <w:bookmarkEnd w:id="300"/>
      <w:bookmarkEnd w:id="301"/>
    </w:p>
    <w:p w14:paraId="4E3D40B1" w14:textId="77777777" w:rsidR="00D736CA" w:rsidRPr="00973D41" w:rsidRDefault="00227E83" w:rsidP="00D736CA">
      <w:pPr>
        <w:pStyle w:val="Heading4"/>
      </w:pPr>
      <w:r w:rsidRPr="00973D41">
        <w:t>Volunteers</w:t>
      </w:r>
    </w:p>
    <w:p w14:paraId="1EE7A649" w14:textId="77777777" w:rsidR="00D736CA" w:rsidRPr="00973D41" w:rsidRDefault="00227E83" w:rsidP="00D736CA">
      <w:pPr>
        <w:spacing w:after="240"/>
        <w:rPr>
          <w:rFonts w:cs="Arial"/>
          <w:szCs w:val="22"/>
        </w:rPr>
      </w:pPr>
      <w:r w:rsidRPr="00973D41">
        <w:rPr>
          <w:rFonts w:cs="Arial"/>
          <w:szCs w:val="22"/>
        </w:rPr>
        <w:t xml:space="preserve">A number of people </w:t>
      </w:r>
      <w:r>
        <w:rPr>
          <w:rFonts w:cs="Arial"/>
          <w:szCs w:val="22"/>
        </w:rPr>
        <w:t>we</w:t>
      </w:r>
      <w:r w:rsidRPr="00973D41">
        <w:rPr>
          <w:rFonts w:cs="Arial"/>
          <w:szCs w:val="22"/>
        </w:rPr>
        <w:t xml:space="preserve"> talked with suggested that QCS promote a more formalised program of recruiting and supporting suitable volunteers to visit prisons to assist with activities and programs that facilitate rehabilitation and prevent </w:t>
      </w:r>
      <w:r>
        <w:rPr>
          <w:rFonts w:cs="Arial"/>
          <w:szCs w:val="22"/>
        </w:rPr>
        <w:t>recidivism. The Nelson Mandela R</w:t>
      </w:r>
      <w:r w:rsidRPr="00973D41">
        <w:rPr>
          <w:rFonts w:cs="Arial"/>
          <w:szCs w:val="22"/>
        </w:rPr>
        <w:t>ules state that community agencies should be enlisted wherever possible to assist prison staff with the task of social rehabilitation.</w:t>
      </w:r>
      <w:r>
        <w:rPr>
          <w:rStyle w:val="FootnoteReference"/>
          <w:rFonts w:cs="Arial"/>
          <w:szCs w:val="22"/>
        </w:rPr>
        <w:footnoteReference w:id="240"/>
      </w:r>
    </w:p>
    <w:p w14:paraId="37E30C25" w14:textId="34C09A85" w:rsidR="00D736CA" w:rsidRPr="00973D41" w:rsidRDefault="00227E83" w:rsidP="00D736CA">
      <w:pPr>
        <w:spacing w:after="240"/>
        <w:rPr>
          <w:rFonts w:cs="Arial"/>
          <w:szCs w:val="22"/>
        </w:rPr>
      </w:pPr>
      <w:r w:rsidRPr="00973D41">
        <w:rPr>
          <w:rFonts w:cs="Arial"/>
          <w:szCs w:val="22"/>
        </w:rPr>
        <w:t xml:space="preserve">Volunteers are already </w:t>
      </w:r>
      <w:r>
        <w:rPr>
          <w:rFonts w:cs="Arial"/>
          <w:szCs w:val="22"/>
        </w:rPr>
        <w:t>used</w:t>
      </w:r>
      <w:r w:rsidRPr="00973D41">
        <w:rPr>
          <w:rFonts w:cs="Arial"/>
          <w:szCs w:val="22"/>
        </w:rPr>
        <w:t xml:space="preserve"> for activities at various prisons, such as literacy support at BWCC and HJCC; and various programs at HJJC including positive lifestyles and ‘beauty within’ programs, card making, woodworking, and children’s cooking. Each prison would benefit from having a dedicated officer to assist with community liaison and to recruit and support volunteers. Suggestions for activities outsiders could assist with in prison included </w:t>
      </w:r>
      <w:r>
        <w:rPr>
          <w:rFonts w:cs="Arial"/>
          <w:szCs w:val="22"/>
        </w:rPr>
        <w:t>public speaking</w:t>
      </w:r>
      <w:r w:rsidRPr="00973D41">
        <w:rPr>
          <w:rFonts w:cs="Arial"/>
          <w:szCs w:val="22"/>
        </w:rPr>
        <w:t>, debating groups, knitting groups, reading circles, slam poetry, and hip-hop dancing.</w:t>
      </w:r>
      <w:r w:rsidR="00CB70AE">
        <w:rPr>
          <w:rFonts w:cs="Arial"/>
          <w:szCs w:val="22"/>
        </w:rPr>
        <w:t xml:space="preserve"> Recruiting suitable volunteer mentors to assist and support women when they leave prison should also be considered. </w:t>
      </w:r>
    </w:p>
    <w:p w14:paraId="1C55C82D" w14:textId="77777777" w:rsidR="00D736CA" w:rsidRPr="00973D41" w:rsidRDefault="00227E83" w:rsidP="00D736CA">
      <w:pPr>
        <w:pStyle w:val="Heading4"/>
      </w:pPr>
      <w:r w:rsidRPr="00973D41">
        <w:t>BWCC: sport and recreation issues</w:t>
      </w:r>
    </w:p>
    <w:p w14:paraId="21ED2CEF" w14:textId="50987AB4" w:rsidR="00D736CA" w:rsidRPr="001478DC" w:rsidRDefault="001478DC" w:rsidP="00D736CA">
      <w:pPr>
        <w:spacing w:after="240"/>
        <w:rPr>
          <w:rFonts w:cs="Arial"/>
        </w:rPr>
      </w:pPr>
      <w:r>
        <w:rPr>
          <w:rFonts w:cs="Arial"/>
          <w:szCs w:val="22"/>
        </w:rPr>
        <w:t>In 2017 the</w:t>
      </w:r>
      <w:r w:rsidR="00227E83" w:rsidRPr="00973D41">
        <w:rPr>
          <w:rFonts w:cs="Arial"/>
          <w:b/>
          <w:szCs w:val="22"/>
        </w:rPr>
        <w:t xml:space="preserve"> </w:t>
      </w:r>
      <w:r w:rsidR="00227E83" w:rsidRPr="00973D41">
        <w:rPr>
          <w:rFonts w:cs="Arial"/>
          <w:szCs w:val="22"/>
        </w:rPr>
        <w:t>overcrowding at BWCC limit</w:t>
      </w:r>
      <w:r>
        <w:rPr>
          <w:rFonts w:cs="Arial"/>
          <w:szCs w:val="22"/>
        </w:rPr>
        <w:t>ed</w:t>
      </w:r>
      <w:r w:rsidR="00227E83" w:rsidRPr="00973D41">
        <w:rPr>
          <w:rFonts w:cs="Arial"/>
          <w:szCs w:val="22"/>
        </w:rPr>
        <w:t xml:space="preserve"> the time available for women to access the available facilities.</w:t>
      </w:r>
      <w:r w:rsidR="00227E83">
        <w:rPr>
          <w:rStyle w:val="FootnoteReference"/>
          <w:rFonts w:cs="Arial"/>
          <w:szCs w:val="22"/>
        </w:rPr>
        <w:footnoteReference w:id="241"/>
      </w:r>
      <w:r w:rsidR="00227E83" w:rsidRPr="00973D41">
        <w:rPr>
          <w:rFonts w:cs="Arial"/>
          <w:szCs w:val="22"/>
        </w:rPr>
        <w:t>.</w:t>
      </w:r>
      <w:r w:rsidRPr="001478DC">
        <w:rPr>
          <w:rFonts w:cs="Arial"/>
        </w:rPr>
        <w:t xml:space="preserve"> </w:t>
      </w:r>
      <w:r>
        <w:rPr>
          <w:rFonts w:cs="Arial"/>
        </w:rPr>
        <w:t xml:space="preserve">With the opening of the new SQCC in late 2018, the problem in accessing recreational facilities at BWCC has </w:t>
      </w:r>
      <w:r>
        <w:rPr>
          <w:rFonts w:cs="Arial"/>
        </w:rPr>
        <w:lastRenderedPageBreak/>
        <w:t xml:space="preserve">been alleviated at the current time. However, this will only be a short term solution if the </w:t>
      </w:r>
      <w:r>
        <w:t>imprisonment of women continues at current rates.</w:t>
      </w:r>
    </w:p>
    <w:p w14:paraId="409F14A9" w14:textId="77777777" w:rsidR="00D736CA" w:rsidRPr="00973D41" w:rsidRDefault="00227E83" w:rsidP="00D736CA">
      <w:pPr>
        <w:spacing w:after="240"/>
        <w:rPr>
          <w:rFonts w:cs="Arial"/>
          <w:szCs w:val="22"/>
        </w:rPr>
      </w:pPr>
      <w:r w:rsidRPr="00973D41">
        <w:rPr>
          <w:rFonts w:cs="Arial"/>
          <w:szCs w:val="22"/>
        </w:rPr>
        <w:t>Aboriginal and Torres Strait Islander women spoke of the cessation of a much-valued art tuition program. They felt women were being disadvantaged, as the nearby men’s prison employed a dedicated art tutor for Aboriginal and Torres Strait Islander men.</w:t>
      </w:r>
    </w:p>
    <w:p w14:paraId="31E8786E" w14:textId="77777777" w:rsidR="00D736CA" w:rsidRPr="00973D41" w:rsidRDefault="00227E83" w:rsidP="00D736CA">
      <w:pPr>
        <w:spacing w:after="240"/>
        <w:rPr>
          <w:rFonts w:cs="Arial"/>
          <w:szCs w:val="22"/>
        </w:rPr>
      </w:pPr>
      <w:r w:rsidRPr="00973D41">
        <w:rPr>
          <w:rFonts w:cs="Arial"/>
          <w:szCs w:val="22"/>
        </w:rPr>
        <w:t>BWCC does not have a dedicated ‘cultural space’ for Aboriginal and Torres Strait Islander prisoners, whereas men’s prisons in Queensland have such a space.</w:t>
      </w:r>
      <w:r>
        <w:rPr>
          <w:rStyle w:val="FootnoteReference"/>
          <w:rFonts w:cs="Arial"/>
          <w:szCs w:val="22"/>
        </w:rPr>
        <w:footnoteReference w:id="242"/>
      </w:r>
    </w:p>
    <w:p w14:paraId="3E60D00E" w14:textId="77777777" w:rsidR="00D736CA" w:rsidRPr="00973D41" w:rsidRDefault="00227E83" w:rsidP="00D736CA">
      <w:pPr>
        <w:spacing w:after="240"/>
        <w:rPr>
          <w:rFonts w:cs="Arial"/>
          <w:szCs w:val="22"/>
        </w:rPr>
      </w:pPr>
      <w:r w:rsidRPr="00973D41">
        <w:rPr>
          <w:rFonts w:cs="Arial"/>
          <w:szCs w:val="22"/>
        </w:rPr>
        <w:t>We also heard concerns from women about the level of support for NAIDOC week activities, and the fact that families had not participated since 2011. However, women did speak very favourably of the drama performance in 2017 with the support of Griffith University, and suggested such activities should occur much more frequently.</w:t>
      </w:r>
    </w:p>
    <w:p w14:paraId="231A767D" w14:textId="77777777" w:rsidR="00D736CA" w:rsidRPr="00973D41" w:rsidRDefault="00227E83" w:rsidP="00D736CA">
      <w:pPr>
        <w:pStyle w:val="Heading4"/>
      </w:pPr>
      <w:r w:rsidRPr="00973D41">
        <w:t>Numinbah CC</w:t>
      </w:r>
    </w:p>
    <w:p w14:paraId="4940653D" w14:textId="77777777" w:rsidR="00D736CA" w:rsidRPr="00973D41" w:rsidRDefault="00227E83" w:rsidP="00D736CA">
      <w:pPr>
        <w:spacing w:after="240"/>
        <w:rPr>
          <w:rFonts w:cs="Arial"/>
          <w:szCs w:val="22"/>
        </w:rPr>
      </w:pPr>
      <w:r w:rsidRPr="00973D41">
        <w:rPr>
          <w:rFonts w:cs="Arial"/>
          <w:szCs w:val="22"/>
        </w:rPr>
        <w:t xml:space="preserve">The yoga tuition activity at NCC ceased </w:t>
      </w:r>
      <w:r>
        <w:rPr>
          <w:rFonts w:cs="Arial"/>
          <w:szCs w:val="22"/>
        </w:rPr>
        <w:t>because of</w:t>
      </w:r>
      <w:r w:rsidRPr="00973D41">
        <w:rPr>
          <w:rFonts w:cs="Arial"/>
          <w:szCs w:val="22"/>
        </w:rPr>
        <w:t xml:space="preserve"> the remoteness of the facility, </w:t>
      </w:r>
      <w:r>
        <w:rPr>
          <w:rFonts w:cs="Arial"/>
          <w:szCs w:val="22"/>
        </w:rPr>
        <w:t>and</w:t>
      </w:r>
      <w:r w:rsidRPr="00973D41">
        <w:rPr>
          <w:rFonts w:cs="Arial"/>
          <w:szCs w:val="22"/>
        </w:rPr>
        <w:t xml:space="preserve"> it was not viable for the tutor to travel from Brisbane to provide the service.</w:t>
      </w:r>
    </w:p>
    <w:p w14:paraId="4678A81B" w14:textId="77777777" w:rsidR="00D736CA" w:rsidRPr="00973D41" w:rsidRDefault="00227E83" w:rsidP="00D736CA">
      <w:pPr>
        <w:spacing w:after="240"/>
        <w:rPr>
          <w:rFonts w:cs="Arial"/>
          <w:szCs w:val="22"/>
        </w:rPr>
      </w:pPr>
      <w:r w:rsidRPr="00973D41">
        <w:rPr>
          <w:rFonts w:cs="Arial"/>
          <w:szCs w:val="22"/>
        </w:rPr>
        <w:t>Women also hoped that the dedicated woodworking area in the facility could be reopened with the assistance of a woodwork tutor.</w:t>
      </w:r>
    </w:p>
    <w:p w14:paraId="1DD5F092" w14:textId="7991E9E0" w:rsidR="00D736CA" w:rsidRPr="00E216DF" w:rsidRDefault="00E216DF" w:rsidP="00E216DF">
      <w:pPr>
        <w:pStyle w:val="Heading4"/>
      </w:pPr>
      <w:r>
        <w:rPr>
          <w:noProof/>
        </w:rPr>
        <w:drawing>
          <wp:anchor distT="0" distB="0" distL="114300" distR="114300" simplePos="0" relativeHeight="251786240" behindDoc="0" locked="0" layoutInCell="1" allowOverlap="1" wp14:anchorId="48F24C98" wp14:editId="6F19C179">
            <wp:simplePos x="0" y="0"/>
            <wp:positionH relativeFrom="margin">
              <wp:align>left</wp:align>
            </wp:positionH>
            <wp:positionV relativeFrom="paragraph">
              <wp:posOffset>24765</wp:posOffset>
            </wp:positionV>
            <wp:extent cx="191135" cy="1509395"/>
            <wp:effectExtent l="0" t="0" r="0" b="0"/>
            <wp:wrapSquare wrapText="bothSides"/>
            <wp:docPr id="483" name="Pictur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91135" cy="1509395"/>
                    </a:xfrm>
                    <a:prstGeom prst="rect">
                      <a:avLst/>
                    </a:prstGeom>
                  </pic:spPr>
                </pic:pic>
              </a:graphicData>
            </a:graphic>
            <wp14:sizeRelH relativeFrom="page">
              <wp14:pctWidth>0</wp14:pctWidth>
            </wp14:sizeRelH>
            <wp14:sizeRelV relativeFrom="page">
              <wp14:pctHeight>0</wp14:pctHeight>
            </wp14:sizeRelV>
          </wp:anchor>
        </w:drawing>
      </w:r>
      <w:r w:rsidR="00227E83" w:rsidRPr="00E216DF">
        <w:t>Recommendation 4</w:t>
      </w:r>
      <w:r w:rsidR="00AD7A7A">
        <w:t>0</w:t>
      </w:r>
      <w:r w:rsidR="00227E83" w:rsidRPr="00E216DF">
        <w:t xml:space="preserve">: sport and recreation </w:t>
      </w:r>
    </w:p>
    <w:p w14:paraId="337AE5EF" w14:textId="77777777" w:rsidR="00D736CA" w:rsidRPr="00E216DF" w:rsidRDefault="00227E83" w:rsidP="00E216DF">
      <w:r w:rsidRPr="00E216DF">
        <w:t>Queensland Corrective Services:</w:t>
      </w:r>
    </w:p>
    <w:p w14:paraId="0CD3D3F3" w14:textId="77777777" w:rsidR="00D736CA" w:rsidRPr="00E216DF" w:rsidRDefault="00227E83" w:rsidP="00AD7A7A">
      <w:pPr>
        <w:pStyle w:val="ListParagraph"/>
        <w:numPr>
          <w:ilvl w:val="0"/>
          <w:numId w:val="84"/>
        </w:numPr>
      </w:pPr>
      <w:r w:rsidRPr="00E216DF">
        <w:t>provides additional, dedicated officer support at each prison to assist with community liaison, and to recruit and support volunteers to work with prisoners; and</w:t>
      </w:r>
    </w:p>
    <w:p w14:paraId="3576C7C0" w14:textId="77777777" w:rsidR="00D736CA" w:rsidRPr="00E216DF" w:rsidRDefault="00227E83" w:rsidP="00AD7A7A">
      <w:pPr>
        <w:pStyle w:val="ListParagraph"/>
        <w:numPr>
          <w:ilvl w:val="0"/>
          <w:numId w:val="84"/>
        </w:numPr>
      </w:pPr>
      <w:r w:rsidRPr="00E216DF">
        <w:t>provides more support for Aboriginal and Torres Strait Islander women at BWCC, including a dedicated cultural space, art tuition, and greater emphasis on NAIDOC activities.</w:t>
      </w:r>
    </w:p>
    <w:p w14:paraId="28D9EC9D" w14:textId="77777777" w:rsidR="00D736CA" w:rsidRPr="00973D41" w:rsidRDefault="00227E83" w:rsidP="00F918F0">
      <w:pPr>
        <w:pStyle w:val="Heading1"/>
        <w:numPr>
          <w:ilvl w:val="0"/>
          <w:numId w:val="24"/>
        </w:numPr>
        <w:ind w:left="567" w:hanging="567"/>
      </w:pPr>
      <w:bookmarkStart w:id="302" w:name="_Toc536542644"/>
      <w:bookmarkStart w:id="303" w:name="_Toc536715261"/>
      <w:r>
        <w:lastRenderedPageBreak/>
        <w:t>Health</w:t>
      </w:r>
      <w:bookmarkEnd w:id="302"/>
      <w:bookmarkEnd w:id="303"/>
    </w:p>
    <w:p w14:paraId="4B571109" w14:textId="77777777" w:rsidR="00D736CA" w:rsidRPr="00973D41" w:rsidRDefault="00227E83" w:rsidP="00D736CA">
      <w:pPr>
        <w:spacing w:after="240"/>
        <w:rPr>
          <w:rFonts w:cs="Arial"/>
        </w:rPr>
      </w:pPr>
      <w:r w:rsidRPr="00973D41">
        <w:rPr>
          <w:rFonts w:cs="Arial"/>
        </w:rPr>
        <w:t xml:space="preserve">The </w:t>
      </w:r>
      <w:r w:rsidRPr="00C06768">
        <w:rPr>
          <w:rFonts w:cs="Arial"/>
        </w:rPr>
        <w:t>Nelson Mandela Rules</w:t>
      </w:r>
      <w:r w:rsidRPr="00973D41">
        <w:rPr>
          <w:rFonts w:cs="Arial"/>
        </w:rPr>
        <w:t xml:space="preserve"> address the provision of health care to prisoners, and include: principles of equivalence (to the community standard); independence; multidisciplinary care, including psychological and psychiatric, and dental; and continuity of care in the community upon release from prison.</w:t>
      </w:r>
    </w:p>
    <w:p w14:paraId="6635637A" w14:textId="77777777" w:rsidR="00D736CA" w:rsidRPr="00973D41" w:rsidRDefault="00227E83" w:rsidP="00D736CA">
      <w:pPr>
        <w:spacing w:after="240"/>
        <w:rPr>
          <w:rFonts w:cs="Arial"/>
        </w:rPr>
      </w:pPr>
      <w:r w:rsidRPr="00973D41">
        <w:rPr>
          <w:rFonts w:cs="Arial"/>
        </w:rPr>
        <w:t xml:space="preserve">These rules are reflected in the Australian context. The </w:t>
      </w:r>
      <w:r w:rsidRPr="00037089">
        <w:rPr>
          <w:rFonts w:cs="Arial"/>
        </w:rPr>
        <w:t>Corrective Services Administrators’ 2012</w:t>
      </w:r>
      <w:r w:rsidRPr="00973D41">
        <w:rPr>
          <w:rFonts w:cs="Arial"/>
          <w:i/>
        </w:rPr>
        <w:t xml:space="preserve"> Standard Guidelines for Corrections in Australia</w:t>
      </w:r>
      <w:r w:rsidRPr="00973D41">
        <w:rPr>
          <w:rFonts w:cs="Arial"/>
        </w:rPr>
        <w:t xml:space="preserve"> specifically reference health care provision in prisons, including equivalence of care, access to both primary and specialist health professionals, medical examination within 24 hours of being received into prison, continuity of care between the community and prison, care for pregnant female prisoners, mental health</w:t>
      </w:r>
      <w:r>
        <w:rPr>
          <w:rFonts w:cs="Arial"/>
        </w:rPr>
        <w:t>,</w:t>
      </w:r>
      <w:r w:rsidRPr="00973D41">
        <w:rPr>
          <w:rFonts w:cs="Arial"/>
        </w:rPr>
        <w:t xml:space="preserve"> and disability.</w:t>
      </w:r>
    </w:p>
    <w:p w14:paraId="29363E07" w14:textId="77777777" w:rsidR="00D736CA" w:rsidRPr="00973D41" w:rsidRDefault="00227E83" w:rsidP="00D736CA">
      <w:pPr>
        <w:spacing w:after="240"/>
        <w:rPr>
          <w:rFonts w:cs="Arial"/>
        </w:rPr>
      </w:pPr>
      <w:r w:rsidRPr="00973D41">
        <w:rPr>
          <w:rFonts w:cs="Arial"/>
        </w:rPr>
        <w:t xml:space="preserve">The </w:t>
      </w:r>
      <w:r w:rsidRPr="00C06768">
        <w:rPr>
          <w:rFonts w:cs="Arial"/>
        </w:rPr>
        <w:t>Bangkok Rules supplement</w:t>
      </w:r>
      <w:r w:rsidRPr="00973D41">
        <w:rPr>
          <w:rFonts w:cs="Arial"/>
        </w:rPr>
        <w:t xml:space="preserve"> the </w:t>
      </w:r>
      <w:r w:rsidRPr="00C06768">
        <w:rPr>
          <w:rFonts w:cs="Arial"/>
        </w:rPr>
        <w:t>Nelson Mandela Rules</w:t>
      </w:r>
      <w:r w:rsidRPr="00973D41">
        <w:rPr>
          <w:rFonts w:cs="Arial"/>
        </w:rPr>
        <w:t xml:space="preserve"> to address the particular needs of women prisoners.</w:t>
      </w:r>
    </w:p>
    <w:p w14:paraId="20F64BF1" w14:textId="77777777" w:rsidR="00D736CA" w:rsidRPr="00E216DF" w:rsidRDefault="00227E83" w:rsidP="00E216DF">
      <w:pPr>
        <w:pStyle w:val="Heading3"/>
      </w:pPr>
      <w:r w:rsidRPr="00E216DF">
        <w:t>Bangkok Rules</w:t>
      </w:r>
    </w:p>
    <w:p w14:paraId="23CC1546" w14:textId="3777C4AE" w:rsidR="00D736CA" w:rsidRPr="00E216DF" w:rsidRDefault="00227E83" w:rsidP="00E216DF">
      <w:pPr>
        <w:pStyle w:val="Quote"/>
      </w:pPr>
      <w:r w:rsidRPr="00E216DF">
        <w:t>Rule 8</w:t>
      </w:r>
      <w:r w:rsidR="00E216DF">
        <w:t>:</w:t>
      </w:r>
    </w:p>
    <w:p w14:paraId="6758E529" w14:textId="77777777" w:rsidR="00D736CA" w:rsidRPr="00E216DF" w:rsidRDefault="00227E83" w:rsidP="00E216DF">
      <w:pPr>
        <w:pStyle w:val="Quote"/>
      </w:pPr>
      <w:r w:rsidRPr="00E216DF">
        <w:t xml:space="preserve">The right of women prisoners to medical confidentiality, including specifically the right not to share information and not to undergo screening in relation to their reproductive health history, shall be respected at all times. </w:t>
      </w:r>
    </w:p>
    <w:p w14:paraId="585C41B7" w14:textId="57F86B4D" w:rsidR="00D736CA" w:rsidRPr="00E216DF" w:rsidRDefault="00227E83" w:rsidP="00E216DF">
      <w:pPr>
        <w:pStyle w:val="Quote"/>
      </w:pPr>
      <w:r w:rsidRPr="00E216DF">
        <w:t>Rule 10</w:t>
      </w:r>
      <w:r w:rsidR="00E216DF">
        <w:t>:</w:t>
      </w:r>
    </w:p>
    <w:p w14:paraId="6651F1EE" w14:textId="1572D6FC" w:rsidR="00D736CA" w:rsidRPr="00E216DF" w:rsidRDefault="00227E83" w:rsidP="00AD7A7A">
      <w:pPr>
        <w:pStyle w:val="Quote"/>
        <w:numPr>
          <w:ilvl w:val="0"/>
          <w:numId w:val="85"/>
        </w:numPr>
      </w:pPr>
      <w:r w:rsidRPr="00E216DF">
        <w:t>Gender-specific health-care services at least equivalent to those available in the community shall be provided to women prisoners.</w:t>
      </w:r>
    </w:p>
    <w:p w14:paraId="70BB193D" w14:textId="71EE89AE" w:rsidR="00D736CA" w:rsidRPr="00E216DF" w:rsidRDefault="00227E83" w:rsidP="00AD7A7A">
      <w:pPr>
        <w:pStyle w:val="Quote"/>
        <w:numPr>
          <w:ilvl w:val="0"/>
          <w:numId w:val="85"/>
        </w:numPr>
      </w:pPr>
      <w:r w:rsidRPr="00E216DF">
        <w:t>If a woman prisoner requests that she be examined or treated by a woman physician or nurse, a woman physician or nurse shall be made available, to the extent possible, except for situations requiring urgent medical intervention. If a male medical practitioner undertakes the examination contrary to the wishes of the woman prisoner, a woman staff member shall be present during the examination.</w:t>
      </w:r>
    </w:p>
    <w:p w14:paraId="54C43AEF" w14:textId="0CB6AC5C" w:rsidR="00D736CA" w:rsidRPr="00E216DF" w:rsidRDefault="00227E83" w:rsidP="00E216DF">
      <w:pPr>
        <w:pStyle w:val="Quote"/>
      </w:pPr>
      <w:r w:rsidRPr="00E216DF">
        <w:t>Rule 12</w:t>
      </w:r>
      <w:r w:rsidR="00E216DF">
        <w:t>:</w:t>
      </w:r>
    </w:p>
    <w:p w14:paraId="0715D3BF" w14:textId="25C42BF5" w:rsidR="00D736CA" w:rsidRDefault="00227E83" w:rsidP="00E216DF">
      <w:pPr>
        <w:pStyle w:val="Quote"/>
      </w:pPr>
      <w:r w:rsidRPr="00E216DF">
        <w:t>Individualized, gender-sensitive, trauma-informed and comprehensive mental health care and rehabilitation programmes shall be made available for women prisoners with mental health-care needs in prison or in noncustodial settings.</w:t>
      </w:r>
    </w:p>
    <w:p w14:paraId="71D71F0E" w14:textId="04CFDFB7" w:rsidR="00E216DF" w:rsidRDefault="00E216DF" w:rsidP="00E216DF"/>
    <w:p w14:paraId="35C634F1" w14:textId="77777777" w:rsidR="00E216DF" w:rsidRPr="00E216DF" w:rsidRDefault="00E216DF" w:rsidP="00E216DF"/>
    <w:p w14:paraId="6B68EF98" w14:textId="72C83CCF" w:rsidR="00D736CA" w:rsidRPr="00E216DF" w:rsidRDefault="00227E83" w:rsidP="00E216DF">
      <w:pPr>
        <w:pStyle w:val="Quote"/>
      </w:pPr>
      <w:r w:rsidRPr="00E216DF">
        <w:lastRenderedPageBreak/>
        <w:t>Rule 13</w:t>
      </w:r>
      <w:r w:rsidR="00E216DF">
        <w:t>:</w:t>
      </w:r>
    </w:p>
    <w:p w14:paraId="33BC96AD" w14:textId="77777777" w:rsidR="00D736CA" w:rsidRPr="00E216DF" w:rsidRDefault="00227E83" w:rsidP="00E216DF">
      <w:pPr>
        <w:pStyle w:val="Quote"/>
      </w:pPr>
      <w:r w:rsidRPr="00E216DF">
        <w:t>Prison staff shall be made aware of times when women may feel particular distress, so as to be sensitive to their situation and ensure that the women are provided appropriate support.</w:t>
      </w:r>
    </w:p>
    <w:p w14:paraId="64ED3972" w14:textId="01B5933E" w:rsidR="00D736CA" w:rsidRPr="00E216DF" w:rsidRDefault="00227E83" w:rsidP="00E216DF">
      <w:pPr>
        <w:pStyle w:val="Quote"/>
      </w:pPr>
      <w:r w:rsidRPr="00E216DF">
        <w:t>Rule 15</w:t>
      </w:r>
      <w:r w:rsidR="00E216DF">
        <w:t>:</w:t>
      </w:r>
    </w:p>
    <w:p w14:paraId="7BC1B901" w14:textId="77777777" w:rsidR="00D736CA" w:rsidRPr="00E216DF" w:rsidRDefault="00227E83" w:rsidP="00E216DF">
      <w:pPr>
        <w:pStyle w:val="Quote"/>
      </w:pPr>
      <w:r w:rsidRPr="00E216DF">
        <w:t>Prison health services shall provide or facilitate specialized treatment programmes designed for women substance abusers, taking into account prior victimization, the special needs of pregnant women and women with children, as well as their diverse cultural backgrounds.</w:t>
      </w:r>
    </w:p>
    <w:p w14:paraId="51E35F76" w14:textId="7695EFAB" w:rsidR="00D736CA" w:rsidRPr="00E216DF" w:rsidRDefault="00227E83" w:rsidP="00E216DF">
      <w:pPr>
        <w:pStyle w:val="Quote"/>
      </w:pPr>
      <w:r w:rsidRPr="00E216DF">
        <w:t>Rule 16</w:t>
      </w:r>
      <w:r w:rsidR="00E216DF">
        <w:t>:</w:t>
      </w:r>
    </w:p>
    <w:p w14:paraId="1AD214B3" w14:textId="77777777" w:rsidR="00D736CA" w:rsidRPr="00E216DF" w:rsidRDefault="00227E83" w:rsidP="00E216DF">
      <w:pPr>
        <w:pStyle w:val="Quote"/>
      </w:pPr>
      <w:r w:rsidRPr="00E216DF">
        <w:t>Developing and implementing strategies, in consultation with mental health-care and social welfare services, to prevent suicide and self-harm among women prisoners and providing appropriate, gender-specific and specialized support to those at risk shall be part of a comprehensive policy of mental health care in women’s prisons.</w:t>
      </w:r>
    </w:p>
    <w:p w14:paraId="0870E0E9" w14:textId="326ED40D" w:rsidR="00D736CA" w:rsidRPr="00E216DF" w:rsidRDefault="00227E83" w:rsidP="00E216DF">
      <w:pPr>
        <w:pStyle w:val="Quote"/>
      </w:pPr>
      <w:r w:rsidRPr="00E216DF">
        <w:t>Rule 17</w:t>
      </w:r>
      <w:r w:rsidR="00E216DF">
        <w:t>:</w:t>
      </w:r>
    </w:p>
    <w:p w14:paraId="6D7101DD" w14:textId="77777777" w:rsidR="00D736CA" w:rsidRPr="00E216DF" w:rsidRDefault="00227E83" w:rsidP="00E216DF">
      <w:pPr>
        <w:pStyle w:val="Quote"/>
      </w:pPr>
      <w:r w:rsidRPr="00E216DF">
        <w:t>Women prisoners shall receive education and information about preventive health-care measures, including on HIV, sexually transmitted diseases and other blood-borne diseases, as well as gender-specific health conditions.</w:t>
      </w:r>
    </w:p>
    <w:p w14:paraId="23617678" w14:textId="29810432" w:rsidR="00D736CA" w:rsidRPr="00E216DF" w:rsidRDefault="00227E83" w:rsidP="00E216DF">
      <w:pPr>
        <w:pStyle w:val="Quote"/>
      </w:pPr>
      <w:r w:rsidRPr="00E216DF">
        <w:t>Rule 18</w:t>
      </w:r>
      <w:r w:rsidR="00E216DF">
        <w:t>:</w:t>
      </w:r>
    </w:p>
    <w:p w14:paraId="6D0AA4BF" w14:textId="77777777" w:rsidR="00D736CA" w:rsidRPr="00E216DF" w:rsidRDefault="00227E83" w:rsidP="00E216DF">
      <w:pPr>
        <w:pStyle w:val="Quote"/>
      </w:pPr>
      <w:r w:rsidRPr="00E216DF">
        <w:t>Preventive health-care measures of particular relevance to women, such as Papanicolaou tests and screening for breast and gynaecological cancer, shall be offered to women prisoners on an equal basis with women of the same age in the community.</w:t>
      </w:r>
    </w:p>
    <w:p w14:paraId="4C5F1458" w14:textId="7ADBA346" w:rsidR="00D736CA" w:rsidRPr="00E216DF" w:rsidRDefault="00227E83" w:rsidP="00E216DF">
      <w:pPr>
        <w:pStyle w:val="Quote"/>
      </w:pPr>
      <w:r w:rsidRPr="00E216DF">
        <w:t>Rule 62</w:t>
      </w:r>
      <w:r w:rsidR="00E216DF">
        <w:t>:</w:t>
      </w:r>
    </w:p>
    <w:p w14:paraId="769C4F9A" w14:textId="77777777" w:rsidR="00D736CA" w:rsidRPr="00E216DF" w:rsidRDefault="00227E83" w:rsidP="00E216DF">
      <w:pPr>
        <w:pStyle w:val="Quote"/>
      </w:pPr>
      <w:r w:rsidRPr="00E216DF">
        <w:t xml:space="preserve">The provision of gender-sensitive, trauma-informed, women-only substance abuse treatment programmes in the community and women’s access to such treatment shall be improved, for crime prevention as well as for diversion and alternative sentencing purposes. </w:t>
      </w:r>
    </w:p>
    <w:p w14:paraId="65A6CCC4" w14:textId="77777777" w:rsidR="00D736CA" w:rsidRPr="00973D41" w:rsidRDefault="00227E83" w:rsidP="00D736CA">
      <w:pPr>
        <w:pStyle w:val="Heading2"/>
      </w:pPr>
      <w:bookmarkStart w:id="304" w:name="_Toc524704480"/>
      <w:bookmarkStart w:id="305" w:name="_Toc536542645"/>
      <w:bookmarkStart w:id="306" w:name="_Toc536715262"/>
      <w:r w:rsidRPr="00973D41">
        <w:t>Health services in women’s prisons</w:t>
      </w:r>
      <w:bookmarkEnd w:id="304"/>
      <w:bookmarkEnd w:id="305"/>
      <w:bookmarkEnd w:id="306"/>
    </w:p>
    <w:p w14:paraId="4B0A64ED" w14:textId="77777777" w:rsidR="00D736CA" w:rsidRPr="00973D41" w:rsidRDefault="00227E83" w:rsidP="00D736CA">
      <w:pPr>
        <w:autoSpaceDE w:val="0"/>
        <w:autoSpaceDN w:val="0"/>
        <w:adjustRightInd w:val="0"/>
        <w:spacing w:after="240"/>
        <w:rPr>
          <w:rFonts w:cs="Arial"/>
          <w:i/>
          <w:szCs w:val="22"/>
        </w:rPr>
      </w:pPr>
      <w:r w:rsidRPr="00973D41">
        <w:rPr>
          <w:rFonts w:cs="Arial"/>
          <w:szCs w:val="22"/>
        </w:rPr>
        <w:t>Since 2008, primary health services and mental health services in women’s prisons have been provided and funded by Queensland Health. Previously, health services were provided by Queensland Corrective Services. The primary health service is predominantly a nurse-led care model, with a general practitioner (GP) generally available for consultations three days a week.</w:t>
      </w:r>
    </w:p>
    <w:p w14:paraId="68CEBD40" w14:textId="77777777" w:rsidR="00D736CA" w:rsidRPr="00973D41" w:rsidRDefault="00227E83" w:rsidP="00D736CA">
      <w:pPr>
        <w:autoSpaceDE w:val="0"/>
        <w:autoSpaceDN w:val="0"/>
        <w:adjustRightInd w:val="0"/>
        <w:spacing w:after="240"/>
        <w:rPr>
          <w:rFonts w:cs="Arial"/>
          <w:szCs w:val="22"/>
        </w:rPr>
      </w:pPr>
      <w:r w:rsidRPr="00973D41">
        <w:rPr>
          <w:rFonts w:cs="Arial"/>
          <w:szCs w:val="22"/>
        </w:rPr>
        <w:lastRenderedPageBreak/>
        <w:t>It is widely accepted that prisoners, and women prisoners in particular, have greater health needs than many others in the general population.</w:t>
      </w:r>
      <w:r>
        <w:rPr>
          <w:rStyle w:val="FootnoteReference"/>
          <w:rFonts w:cs="Arial"/>
          <w:szCs w:val="22"/>
        </w:rPr>
        <w:footnoteReference w:id="243"/>
      </w:r>
      <w:r w:rsidRPr="00973D41">
        <w:rPr>
          <w:rFonts w:cs="Arial"/>
          <w:szCs w:val="22"/>
        </w:rPr>
        <w:t xml:space="preserve"> The concept of community equivalence has been adopted as a benchmark for the delivery of prisoner health services. However, some authorities argue that there is an obligation to provide health care at a </w:t>
      </w:r>
      <w:r w:rsidRPr="00973D41">
        <w:rPr>
          <w:rFonts w:cs="Arial"/>
          <w:i/>
          <w:szCs w:val="22"/>
        </w:rPr>
        <w:t>greater</w:t>
      </w:r>
      <w:r w:rsidRPr="00973D41">
        <w:rPr>
          <w:rFonts w:cs="Arial"/>
          <w:szCs w:val="22"/>
        </w:rPr>
        <w:t xml:space="preserve"> standard than in the community, to account for the increased need in prison. Equivalence then should be the minimum, rather than the ideal.</w:t>
      </w:r>
      <w:r>
        <w:rPr>
          <w:rStyle w:val="FootnoteReference"/>
          <w:rFonts w:cs="Arial"/>
          <w:szCs w:val="22"/>
        </w:rPr>
        <w:footnoteReference w:id="244"/>
      </w:r>
    </w:p>
    <w:p w14:paraId="5E3F2254" w14:textId="77777777" w:rsidR="00D736CA" w:rsidRPr="00973D41" w:rsidRDefault="00227E83" w:rsidP="00D736CA">
      <w:pPr>
        <w:autoSpaceDE w:val="0"/>
        <w:autoSpaceDN w:val="0"/>
        <w:adjustRightInd w:val="0"/>
        <w:spacing w:after="240"/>
        <w:ind w:right="280"/>
        <w:rPr>
          <w:rFonts w:cs="Arial"/>
          <w:color w:val="000000"/>
          <w:szCs w:val="22"/>
        </w:rPr>
      </w:pPr>
      <w:r w:rsidRPr="00973D41">
        <w:rPr>
          <w:rFonts w:cs="Arial"/>
          <w:color w:val="000000"/>
          <w:szCs w:val="22"/>
        </w:rPr>
        <w:t>Providing and operating health services in a prison environment is not straightforward. For example:</w:t>
      </w:r>
    </w:p>
    <w:p w14:paraId="3714E7CD" w14:textId="77777777" w:rsidR="00D736CA" w:rsidRPr="00973D41" w:rsidRDefault="00227E83" w:rsidP="00F918F0">
      <w:pPr>
        <w:pStyle w:val="ListParagraph"/>
        <w:numPr>
          <w:ilvl w:val="0"/>
          <w:numId w:val="40"/>
        </w:numPr>
        <w:autoSpaceDE w:val="0"/>
        <w:autoSpaceDN w:val="0"/>
        <w:adjustRightInd w:val="0"/>
        <w:spacing w:after="240"/>
        <w:ind w:right="278"/>
        <w:contextualSpacing w:val="0"/>
        <w:rPr>
          <w:rFonts w:cs="Arial"/>
          <w:color w:val="000000"/>
          <w:szCs w:val="22"/>
        </w:rPr>
      </w:pPr>
      <w:r w:rsidRPr="00973D41">
        <w:rPr>
          <w:rFonts w:cs="Arial"/>
          <w:color w:val="000000"/>
          <w:szCs w:val="22"/>
        </w:rPr>
        <w:t>Regimes and processes in place in a prison environment may make the goal of equivalence and continuity of care between the community and prison difficult to achieve, especially upon entry.</w:t>
      </w:r>
    </w:p>
    <w:p w14:paraId="380D83E8" w14:textId="77777777" w:rsidR="00D736CA" w:rsidRPr="00973D41" w:rsidRDefault="00227E83" w:rsidP="00F918F0">
      <w:pPr>
        <w:pStyle w:val="ListParagraph"/>
        <w:numPr>
          <w:ilvl w:val="0"/>
          <w:numId w:val="40"/>
        </w:numPr>
        <w:autoSpaceDE w:val="0"/>
        <w:autoSpaceDN w:val="0"/>
        <w:adjustRightInd w:val="0"/>
        <w:spacing w:after="240"/>
        <w:ind w:right="278"/>
        <w:contextualSpacing w:val="0"/>
        <w:rPr>
          <w:rFonts w:cs="Arial"/>
          <w:color w:val="000000"/>
          <w:szCs w:val="22"/>
        </w:rPr>
      </w:pPr>
      <w:r w:rsidRPr="00973D41">
        <w:rPr>
          <w:rFonts w:cs="Arial"/>
          <w:color w:val="000000"/>
          <w:szCs w:val="22"/>
        </w:rPr>
        <w:t>Delays in being able to establish communication with a prisoner’s community-based general practitioner or psychiatrist, or to confirm existing prescriptions, may lead to disruptions to regular medications, or changes to established medication practices. Such issues may leave prisoners at increased risk of mental instability at the particularly difficult time of transition into prison.</w:t>
      </w:r>
    </w:p>
    <w:p w14:paraId="798A2C5A" w14:textId="77777777" w:rsidR="00D736CA" w:rsidRPr="00973D41" w:rsidRDefault="00227E83" w:rsidP="00F918F0">
      <w:pPr>
        <w:pStyle w:val="ListParagraph"/>
        <w:numPr>
          <w:ilvl w:val="0"/>
          <w:numId w:val="40"/>
        </w:numPr>
        <w:autoSpaceDE w:val="0"/>
        <w:autoSpaceDN w:val="0"/>
        <w:adjustRightInd w:val="0"/>
        <w:spacing w:after="240"/>
        <w:ind w:right="278"/>
        <w:contextualSpacing w:val="0"/>
        <w:rPr>
          <w:rFonts w:cs="Arial"/>
          <w:color w:val="000000"/>
          <w:szCs w:val="22"/>
        </w:rPr>
      </w:pPr>
      <w:r w:rsidRPr="00973D41">
        <w:rPr>
          <w:rFonts w:cs="Arial"/>
          <w:color w:val="000000"/>
          <w:szCs w:val="22"/>
        </w:rPr>
        <w:t>Uncertainty surrounding exact discharge dates, which can be affected by, for example, applications for bail and parole, increases the difficulties associated with continuity of care in the community following release.</w:t>
      </w:r>
      <w:r>
        <w:rPr>
          <w:rStyle w:val="FootnoteReference"/>
          <w:rFonts w:cs="Arial"/>
          <w:color w:val="000000"/>
          <w:szCs w:val="22"/>
        </w:rPr>
        <w:footnoteReference w:id="245"/>
      </w:r>
    </w:p>
    <w:p w14:paraId="44D46711" w14:textId="77777777" w:rsidR="00D736CA" w:rsidRPr="00973D41" w:rsidRDefault="00227E83" w:rsidP="00D736CA">
      <w:pPr>
        <w:pStyle w:val="Heading3"/>
      </w:pPr>
      <w:bookmarkStart w:id="307" w:name="_Toc524704481"/>
      <w:bookmarkStart w:id="308" w:name="_Toc536542646"/>
      <w:bookmarkStart w:id="309" w:name="_Toc536715263"/>
      <w:r w:rsidRPr="00973D41">
        <w:t>Health issues raised in consultation</w:t>
      </w:r>
      <w:bookmarkEnd w:id="307"/>
      <w:bookmarkEnd w:id="308"/>
      <w:bookmarkEnd w:id="309"/>
    </w:p>
    <w:p w14:paraId="2382C015" w14:textId="77777777" w:rsidR="00D736CA" w:rsidRPr="00973D41" w:rsidRDefault="00227E83" w:rsidP="00D736CA">
      <w:pPr>
        <w:pStyle w:val="Heading4"/>
      </w:pPr>
      <w:bookmarkStart w:id="310" w:name="_Toc524704482"/>
      <w:r w:rsidRPr="00973D41">
        <w:t>Overcrowding and delays in health care</w:t>
      </w:r>
      <w:bookmarkEnd w:id="310"/>
    </w:p>
    <w:p w14:paraId="6A0FB55A" w14:textId="77777777" w:rsidR="00D736CA" w:rsidRPr="00973D41" w:rsidRDefault="00227E83" w:rsidP="00D736CA">
      <w:pPr>
        <w:autoSpaceDE w:val="0"/>
        <w:autoSpaceDN w:val="0"/>
        <w:spacing w:after="240"/>
        <w:rPr>
          <w:rFonts w:cs="Arial"/>
          <w:szCs w:val="22"/>
        </w:rPr>
      </w:pPr>
      <w:r w:rsidRPr="00973D41">
        <w:rPr>
          <w:rFonts w:cs="Arial"/>
          <w:szCs w:val="22"/>
        </w:rPr>
        <w:t>In his 2016–17 annual report, the Queensland Health Ombudsman expressed concern about the high volume of complaints from correctional facilities across Queensland, and reported that the office had ‘commenced a systemic investigation to address the various issues simultaneously’. One of the broader state-wide themes identified by the Health Ombudsman in complaints made to that office was overcrowding of correctional facilities, which creates significant pressure on health services to provide timely and responsive health care.</w:t>
      </w:r>
      <w:r>
        <w:rPr>
          <w:rStyle w:val="FootnoteReference"/>
          <w:rFonts w:cs="Arial"/>
          <w:szCs w:val="22"/>
        </w:rPr>
        <w:footnoteReference w:id="246"/>
      </w:r>
      <w:r w:rsidRPr="00973D41">
        <w:rPr>
          <w:rFonts w:cs="Arial"/>
          <w:szCs w:val="22"/>
        </w:rPr>
        <w:t>This was an issue that also arose on numerous occasions during our consultations.</w:t>
      </w:r>
    </w:p>
    <w:p w14:paraId="77AD21B9" w14:textId="18294C9E" w:rsidR="00D736CA" w:rsidRPr="00973D41" w:rsidRDefault="00227E83" w:rsidP="00D736CA">
      <w:pPr>
        <w:spacing w:after="240"/>
        <w:rPr>
          <w:rFonts w:cs="Arial"/>
        </w:rPr>
      </w:pPr>
      <w:r w:rsidRPr="00973D41">
        <w:rPr>
          <w:rFonts w:cs="Arial"/>
          <w:szCs w:val="22"/>
        </w:rPr>
        <w:t xml:space="preserve">In </w:t>
      </w:r>
      <w:r w:rsidR="00E97AB3">
        <w:rPr>
          <w:rFonts w:cs="Arial"/>
          <w:szCs w:val="22"/>
        </w:rPr>
        <w:t xml:space="preserve">2017 in </w:t>
      </w:r>
      <w:r w:rsidRPr="00973D41">
        <w:rPr>
          <w:rFonts w:cs="Arial"/>
          <w:szCs w:val="22"/>
        </w:rPr>
        <w:t>BWCC, while the health centre ha</w:t>
      </w:r>
      <w:r w:rsidR="00E97AB3">
        <w:rPr>
          <w:rFonts w:cs="Arial"/>
          <w:szCs w:val="22"/>
        </w:rPr>
        <w:t>d</w:t>
      </w:r>
      <w:r w:rsidRPr="00973D41">
        <w:rPr>
          <w:rFonts w:cs="Arial"/>
          <w:szCs w:val="22"/>
        </w:rPr>
        <w:t xml:space="preserve"> a dedicated and committed team offering quality health care, the physical facility was cramped and </w:t>
      </w:r>
      <w:r w:rsidRPr="00973D41">
        <w:rPr>
          <w:rFonts w:cs="Arial"/>
          <w:szCs w:val="22"/>
        </w:rPr>
        <w:lastRenderedPageBreak/>
        <w:t>overcrowded, with inadequate space and staff to deal with the high demand for health services. Of necessity, a triage system operate</w:t>
      </w:r>
      <w:r w:rsidR="00E97AB3">
        <w:rPr>
          <w:rFonts w:cs="Arial"/>
          <w:szCs w:val="22"/>
        </w:rPr>
        <w:t>d</w:t>
      </w:r>
      <w:r w:rsidRPr="00973D41">
        <w:rPr>
          <w:rFonts w:cs="Arial"/>
          <w:szCs w:val="22"/>
        </w:rPr>
        <w:t>. However, women with not insignificant health concerns complained of delays in treatment. The women in the protection unit of BWCC, in particular, were concerned about the delays and their lack of access to the health clinic, which they directly attributed to the overcrowding in BWCC. Women at Hel</w:t>
      </w:r>
      <w:r>
        <w:rPr>
          <w:rFonts w:cs="Arial"/>
          <w:szCs w:val="22"/>
        </w:rPr>
        <w:t>a</w:t>
      </w:r>
      <w:r w:rsidRPr="00973D41">
        <w:rPr>
          <w:rFonts w:cs="Arial"/>
          <w:szCs w:val="22"/>
        </w:rPr>
        <w:t>na Jones C</w:t>
      </w:r>
      <w:r>
        <w:rPr>
          <w:rFonts w:cs="Arial"/>
          <w:szCs w:val="22"/>
        </w:rPr>
        <w:t>entre</w:t>
      </w:r>
      <w:r w:rsidRPr="00973D41">
        <w:rPr>
          <w:rFonts w:cs="Arial"/>
          <w:szCs w:val="22"/>
        </w:rPr>
        <w:t xml:space="preserve"> also spoke of delays in the visits by the nurse practitioner to the centre</w:t>
      </w:r>
      <w:r w:rsidRPr="00973D41">
        <w:rPr>
          <w:rFonts w:cs="Arial"/>
        </w:rPr>
        <w:t>.</w:t>
      </w:r>
    </w:p>
    <w:p w14:paraId="47F3A2DA" w14:textId="77777777" w:rsidR="00D736CA" w:rsidRPr="00973D41" w:rsidRDefault="00227E83" w:rsidP="00D736CA">
      <w:pPr>
        <w:spacing w:after="240"/>
        <w:rPr>
          <w:rFonts w:cs="Arial"/>
          <w:szCs w:val="22"/>
        </w:rPr>
      </w:pPr>
      <w:r w:rsidRPr="00973D41">
        <w:rPr>
          <w:rFonts w:cs="Arial"/>
          <w:szCs w:val="22"/>
        </w:rPr>
        <w:t xml:space="preserve">We were </w:t>
      </w:r>
      <w:r>
        <w:rPr>
          <w:rFonts w:cs="Arial"/>
          <w:szCs w:val="22"/>
        </w:rPr>
        <w:t xml:space="preserve">also </w:t>
      </w:r>
      <w:r w:rsidRPr="00973D41">
        <w:rPr>
          <w:rFonts w:cs="Arial"/>
          <w:szCs w:val="22"/>
        </w:rPr>
        <w:t>told of instances of the wrong administration of medications, missed medications, and frequent prison lockdowns which impede medication rounds. It was suggested during our consultations that extra resourcing for medical rounds may alleviate some of these issues.</w:t>
      </w:r>
    </w:p>
    <w:p w14:paraId="68BB6DB8" w14:textId="77777777" w:rsidR="00D736CA" w:rsidRPr="00973D41" w:rsidRDefault="00227E83" w:rsidP="00D736CA">
      <w:pPr>
        <w:spacing w:after="240"/>
        <w:rPr>
          <w:rFonts w:cs="Arial"/>
          <w:szCs w:val="22"/>
        </w:rPr>
      </w:pPr>
      <w:r w:rsidRPr="00973D41">
        <w:rPr>
          <w:rFonts w:cs="Arial"/>
          <w:szCs w:val="22"/>
        </w:rPr>
        <w:t xml:space="preserve">Women in TWCC complained about waiting </w:t>
      </w:r>
      <w:r>
        <w:rPr>
          <w:rFonts w:cs="Arial"/>
          <w:szCs w:val="22"/>
        </w:rPr>
        <w:t>lists to consult an optometrist</w:t>
      </w:r>
      <w:r w:rsidRPr="00973D41">
        <w:rPr>
          <w:rFonts w:cs="Arial"/>
          <w:szCs w:val="22"/>
        </w:rPr>
        <w:t xml:space="preserve"> </w:t>
      </w:r>
      <w:r>
        <w:rPr>
          <w:rFonts w:cs="Arial"/>
          <w:szCs w:val="22"/>
        </w:rPr>
        <w:t>as</w:t>
      </w:r>
      <w:r w:rsidRPr="00973D41">
        <w:rPr>
          <w:rFonts w:cs="Arial"/>
          <w:szCs w:val="22"/>
        </w:rPr>
        <w:t xml:space="preserve"> no regular service was offered in prison, and they have to wait until the list is full for a visit to the optometrist </w:t>
      </w:r>
      <w:r>
        <w:rPr>
          <w:rFonts w:cs="Arial"/>
          <w:szCs w:val="22"/>
        </w:rPr>
        <w:t xml:space="preserve">to </w:t>
      </w:r>
      <w:r w:rsidRPr="00973D41">
        <w:rPr>
          <w:rFonts w:cs="Arial"/>
          <w:szCs w:val="22"/>
        </w:rPr>
        <w:t>occur.</w:t>
      </w:r>
    </w:p>
    <w:p w14:paraId="796D1497" w14:textId="114DF32B" w:rsidR="00D736CA" w:rsidRDefault="00E97AB3" w:rsidP="00D736CA">
      <w:pPr>
        <w:spacing w:after="240"/>
        <w:rPr>
          <w:rFonts w:cs="Arial"/>
          <w:szCs w:val="22"/>
        </w:rPr>
      </w:pPr>
      <w:r>
        <w:rPr>
          <w:rFonts w:cs="Arial"/>
          <w:szCs w:val="22"/>
        </w:rPr>
        <w:t xml:space="preserve">In 2017 in BWCC </w:t>
      </w:r>
      <w:r w:rsidR="00227E83" w:rsidRPr="00973D41">
        <w:rPr>
          <w:rFonts w:cs="Arial"/>
          <w:szCs w:val="22"/>
        </w:rPr>
        <w:t xml:space="preserve">the delays in primary health delivery </w:t>
      </w:r>
      <w:r>
        <w:rPr>
          <w:rFonts w:cs="Arial"/>
          <w:szCs w:val="22"/>
        </w:rPr>
        <w:t xml:space="preserve">were </w:t>
      </w:r>
      <w:r w:rsidR="00227E83" w:rsidRPr="00973D41">
        <w:rPr>
          <w:rFonts w:cs="Arial"/>
          <w:szCs w:val="22"/>
        </w:rPr>
        <w:t>not achieving the benchmark of community equivalence of medical care.</w:t>
      </w:r>
    </w:p>
    <w:p w14:paraId="24710056" w14:textId="352F6535" w:rsidR="00E97AB3" w:rsidRPr="001478DC" w:rsidRDefault="00A4013C" w:rsidP="00E97AB3">
      <w:pPr>
        <w:spacing w:after="240"/>
        <w:rPr>
          <w:rFonts w:cs="Arial"/>
        </w:rPr>
      </w:pPr>
      <w:r>
        <w:rPr>
          <w:rFonts w:cs="Arial"/>
          <w:noProof/>
        </w:rPr>
        <mc:AlternateContent>
          <mc:Choice Requires="wps">
            <w:drawing>
              <wp:anchor distT="0" distB="0" distL="114300" distR="114300" simplePos="0" relativeHeight="251668480" behindDoc="0" locked="0" layoutInCell="1" allowOverlap="1" wp14:anchorId="764A66CF" wp14:editId="47C24B92">
                <wp:simplePos x="0" y="0"/>
                <wp:positionH relativeFrom="column">
                  <wp:posOffset>1796415</wp:posOffset>
                </wp:positionH>
                <wp:positionV relativeFrom="paragraph">
                  <wp:posOffset>889000</wp:posOffset>
                </wp:positionV>
                <wp:extent cx="4444365" cy="1304925"/>
                <wp:effectExtent l="0" t="0" r="0" b="9525"/>
                <wp:wrapTopAndBottom/>
                <wp:docPr id="30" name="Text Box 30"/>
                <wp:cNvGraphicFramePr/>
                <a:graphic xmlns:a="http://schemas.openxmlformats.org/drawingml/2006/main">
                  <a:graphicData uri="http://schemas.microsoft.com/office/word/2010/wordprocessingShape">
                    <wps:wsp>
                      <wps:cNvSpPr txBox="1"/>
                      <wps:spPr>
                        <a:xfrm>
                          <a:off x="0" y="0"/>
                          <a:ext cx="4444365" cy="130492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40160DF5" w14:textId="4C4EEDA2" w:rsidR="008C0A34" w:rsidRDefault="008C0A34" w:rsidP="00A4013C">
                            <w:pPr>
                              <w:pStyle w:val="IntenseQuote"/>
                            </w:pPr>
                            <w:r w:rsidRPr="005C3EDB">
                              <w:t xml:space="preserve"> ‘Nurses are good, put in form, seen within 48 hours. Doctor’s list is huge — wait six months if it is not urgent.’</w:t>
                            </w:r>
                          </w:p>
                          <w:p w14:paraId="0AFF338D" w14:textId="0D657020" w:rsidR="008C0A34" w:rsidRPr="00A4013C" w:rsidRDefault="008C0A34" w:rsidP="00A4013C">
                            <w:pPr>
                              <w:pStyle w:val="Caption"/>
                            </w:pPr>
                            <w:r>
                              <w:t>Female prisoner on access to health care while incarcerated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A66CF" id="Text Box 30" o:spid="_x0000_s1037" type="#_x0000_t202" style="position:absolute;margin-left:141.45pt;margin-top:70pt;width:349.95pt;height:10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" filled="f" stroked="f" strokeweight="1.5pt">
                <v:textbox inset=",7.2pt,,0">
                  <w:txbxContent>
                    <w:p w14:paraId="40160DF5" w14:textId="4C4EEDA2" w:rsidR="008C0A34" w:rsidRDefault="008C0A34" w:rsidP="00A4013C">
                      <w:pPr>
                        <w:pStyle w:val="IntenseQuote"/>
                      </w:pPr>
                      <w:r w:rsidRPr="005C3EDB">
                        <w:t xml:space="preserve"> ‘Nurses are good, put in form, seen within 48 hours. Doctor’s list is huge — wait six months if it is not urgent.’</w:t>
                      </w:r>
                    </w:p>
                    <w:p w14:paraId="0AFF338D" w14:textId="0D657020" w:rsidR="008C0A34" w:rsidRPr="00A4013C" w:rsidRDefault="008C0A34" w:rsidP="00A4013C">
                      <w:pPr>
                        <w:pStyle w:val="Caption"/>
                      </w:pPr>
                      <w:r>
                        <w:t>Female prisoner on access to health care while incarcerated</w:t>
                      </w:r>
                    </w:p>
                  </w:txbxContent>
                </v:textbox>
                <w10:wrap type="topAndBottom"/>
              </v:shape>
            </w:pict>
          </mc:Fallback>
        </mc:AlternateContent>
      </w:r>
      <w:r w:rsidR="00E97AB3">
        <w:rPr>
          <w:rFonts w:cs="Arial"/>
        </w:rPr>
        <w:t>With the opening of the new SQCC in late 2018, the problem</w:t>
      </w:r>
      <w:r w:rsidR="009036B1">
        <w:rPr>
          <w:rFonts w:cs="Arial"/>
        </w:rPr>
        <w:t>s</w:t>
      </w:r>
      <w:r w:rsidR="00E97AB3">
        <w:rPr>
          <w:rFonts w:cs="Arial"/>
        </w:rPr>
        <w:t xml:space="preserve"> in accessing </w:t>
      </w:r>
      <w:r w:rsidR="009036B1">
        <w:rPr>
          <w:rFonts w:cs="Arial"/>
        </w:rPr>
        <w:t>health services</w:t>
      </w:r>
      <w:r w:rsidR="00E97AB3">
        <w:rPr>
          <w:rFonts w:cs="Arial"/>
        </w:rPr>
        <w:t xml:space="preserve"> at BWCC </w:t>
      </w:r>
      <w:r w:rsidR="009036B1">
        <w:rPr>
          <w:rFonts w:cs="Arial"/>
        </w:rPr>
        <w:t xml:space="preserve">will have </w:t>
      </w:r>
      <w:r w:rsidR="00E97AB3">
        <w:rPr>
          <w:rFonts w:cs="Arial"/>
        </w:rPr>
        <w:t xml:space="preserve">been alleviated </w:t>
      </w:r>
      <w:r w:rsidR="009036B1">
        <w:rPr>
          <w:rFonts w:cs="Arial"/>
        </w:rPr>
        <w:t xml:space="preserve">for </w:t>
      </w:r>
      <w:r w:rsidR="00E97AB3">
        <w:rPr>
          <w:rFonts w:cs="Arial"/>
        </w:rPr>
        <w:t xml:space="preserve">the current time. However, this will only be a short term solution if the </w:t>
      </w:r>
      <w:r w:rsidR="00E97AB3">
        <w:t>imprisonment of women continues at current rates.</w:t>
      </w:r>
    </w:p>
    <w:p w14:paraId="0E6672CF" w14:textId="77777777" w:rsidR="00E97AB3" w:rsidRPr="00973D41" w:rsidRDefault="00E97AB3" w:rsidP="00D736CA">
      <w:pPr>
        <w:spacing w:after="240"/>
        <w:rPr>
          <w:rFonts w:cs="Arial"/>
          <w:szCs w:val="22"/>
        </w:rPr>
      </w:pPr>
    </w:p>
    <w:p w14:paraId="68BBE282" w14:textId="77777777" w:rsidR="00D736CA" w:rsidRPr="00973D41" w:rsidRDefault="00227E83" w:rsidP="00D736CA">
      <w:pPr>
        <w:pStyle w:val="Heading4"/>
      </w:pPr>
      <w:r w:rsidRPr="00973D41">
        <w:t>Continuity of health care</w:t>
      </w:r>
    </w:p>
    <w:p w14:paraId="0AED8699" w14:textId="25649CDB" w:rsidR="00D736CA" w:rsidRPr="00973D41" w:rsidRDefault="00227E83" w:rsidP="00D736CA">
      <w:pPr>
        <w:spacing w:after="240"/>
        <w:rPr>
          <w:rFonts w:cs="Arial"/>
          <w:szCs w:val="22"/>
        </w:rPr>
      </w:pPr>
      <w:r w:rsidRPr="00973D41">
        <w:rPr>
          <w:rFonts w:cs="Arial"/>
          <w:szCs w:val="22"/>
        </w:rPr>
        <w:t>Another common issue raised with us at all the women’s prisons we visited was the failure to continue with medical treatment that women had commenced prior to entering prison. Examples included failures to continue with medication to relieve pain associated with a back or other injuries, and to provide oxygen for a woman with emphysema.</w:t>
      </w:r>
    </w:p>
    <w:p w14:paraId="5551483D" w14:textId="77777777" w:rsidR="00D736CA" w:rsidRPr="00973D41" w:rsidRDefault="00227E83" w:rsidP="00D736CA">
      <w:pPr>
        <w:spacing w:after="240"/>
        <w:rPr>
          <w:rFonts w:cs="Arial"/>
          <w:szCs w:val="22"/>
        </w:rPr>
      </w:pPr>
      <w:r w:rsidRPr="00973D41">
        <w:rPr>
          <w:rFonts w:cs="Arial"/>
          <w:szCs w:val="22"/>
        </w:rPr>
        <w:t xml:space="preserve">We were informed that some matters raised in TWCC resulted in complaints to the Health Ombudsman and resulted in resumption of the pre-prison treatment regime. Women should not have to resort to making </w:t>
      </w:r>
      <w:r>
        <w:rPr>
          <w:rFonts w:cs="Arial"/>
          <w:szCs w:val="22"/>
        </w:rPr>
        <w:t xml:space="preserve">such </w:t>
      </w:r>
      <w:r w:rsidRPr="00973D41">
        <w:rPr>
          <w:rFonts w:cs="Arial"/>
          <w:szCs w:val="22"/>
        </w:rPr>
        <w:t>complaints in order to achieve continuity of care. Many women will not have the capacity to do so, which could result in tragic outcomes.</w:t>
      </w:r>
    </w:p>
    <w:p w14:paraId="2A4D2FE4" w14:textId="77777777" w:rsidR="00D736CA" w:rsidRPr="00973D41" w:rsidRDefault="00227E83" w:rsidP="00D736CA">
      <w:pPr>
        <w:spacing w:after="240"/>
        <w:rPr>
          <w:rFonts w:cs="Arial"/>
          <w:szCs w:val="22"/>
        </w:rPr>
      </w:pPr>
      <w:r w:rsidRPr="00973D41">
        <w:rPr>
          <w:rFonts w:cs="Arial"/>
          <w:szCs w:val="22"/>
        </w:rPr>
        <w:lastRenderedPageBreak/>
        <w:t>Following the death in custody in 2010 of a woman prisoner in TWCC, the Coroner made recommendations about continuity of care and pain management guidelines. He commented:</w:t>
      </w:r>
    </w:p>
    <w:p w14:paraId="6E330E99" w14:textId="77777777" w:rsidR="00D736CA" w:rsidRPr="00973D41" w:rsidRDefault="00227E83" w:rsidP="00997492">
      <w:pPr>
        <w:pStyle w:val="Quote"/>
      </w:pPr>
      <w:r w:rsidRPr="00973D41">
        <w:t xml:space="preserve">I completely agree with Dr Hoskins’ observation: </w:t>
      </w:r>
      <w:r>
        <w:t>‘</w:t>
      </w:r>
      <w:r w:rsidRPr="00973D41">
        <w:t>we do people a great disservice if they have a genuine need for pain relief and we fail to prescribe it when they are deprived of their liberty</w:t>
      </w:r>
      <w:r>
        <w:t>’</w:t>
      </w:r>
      <w:r w:rsidRPr="00973D41">
        <w:t>.</w:t>
      </w:r>
      <w:r>
        <w:rPr>
          <w:rStyle w:val="FootnoteReference"/>
          <w:rFonts w:cs="Arial"/>
          <w:szCs w:val="22"/>
        </w:rPr>
        <w:footnoteReference w:id="247"/>
      </w:r>
    </w:p>
    <w:p w14:paraId="37C3FC71" w14:textId="77777777" w:rsidR="00D736CA" w:rsidRPr="00973D41" w:rsidRDefault="00227E83" w:rsidP="00D736CA">
      <w:pPr>
        <w:spacing w:after="240"/>
        <w:rPr>
          <w:rFonts w:cs="Arial"/>
          <w:szCs w:val="22"/>
        </w:rPr>
      </w:pPr>
      <w:r w:rsidRPr="00973D41">
        <w:rPr>
          <w:rFonts w:cs="Arial"/>
          <w:szCs w:val="22"/>
        </w:rPr>
        <w:t>Shortfalls in these matters still appear to be occurring within prisons, despite the coroner’s recommendations.</w:t>
      </w:r>
    </w:p>
    <w:p w14:paraId="74B85470" w14:textId="77777777" w:rsidR="00D736CA" w:rsidRPr="00E216DF" w:rsidRDefault="00227E83" w:rsidP="00E216DF">
      <w:pPr>
        <w:pStyle w:val="Heading4"/>
        <w:rPr>
          <w:color w:val="5E1F71"/>
          <w:sz w:val="22"/>
        </w:rPr>
      </w:pPr>
      <w:r w:rsidRPr="00E216DF">
        <w:rPr>
          <w:color w:val="5E1F71"/>
          <w:sz w:val="22"/>
        </w:rPr>
        <w:t>Coroner’s recommendations following death in custody in TWCC</w:t>
      </w:r>
    </w:p>
    <w:p w14:paraId="45B10C8C" w14:textId="65AC6B86" w:rsidR="00D736CA" w:rsidRPr="00E216DF" w:rsidRDefault="00227E83" w:rsidP="00AD7A7A">
      <w:pPr>
        <w:pStyle w:val="ListParagraph"/>
        <w:numPr>
          <w:ilvl w:val="0"/>
          <w:numId w:val="86"/>
        </w:numPr>
      </w:pPr>
      <w:r w:rsidRPr="00E216DF">
        <w:rPr>
          <w:color w:val="5E1F71"/>
        </w:rPr>
        <w:t>Continuity of care</w:t>
      </w:r>
      <w:r w:rsidR="00E216DF">
        <w:t xml:space="preserve">: </w:t>
      </w:r>
      <w:r w:rsidRPr="00E216DF">
        <w:t xml:space="preserve">In view of the lengthy and unnecessary interruption of the deceased’s prescribed medication after her incarceration, I recommend Queensland Health urgently develop guidelines to assist visiting medical officers engaged by Offender Health Services to make appropriate judgements concerning continuity of care for newly received prisoners and implement procedures that ensure verification of existing prescriptions occurs in a timely fashion. </w:t>
      </w:r>
    </w:p>
    <w:p w14:paraId="5BB44CA0" w14:textId="29C2FC8C" w:rsidR="00D736CA" w:rsidRPr="00E216DF" w:rsidRDefault="00227E83" w:rsidP="00AD7A7A">
      <w:pPr>
        <w:pStyle w:val="ListParagraph"/>
        <w:numPr>
          <w:ilvl w:val="0"/>
          <w:numId w:val="86"/>
        </w:numPr>
      </w:pPr>
      <w:r w:rsidRPr="00E216DF">
        <w:rPr>
          <w:color w:val="5E1F71"/>
        </w:rPr>
        <w:t>Pain management guidelines</w:t>
      </w:r>
      <w:r w:rsidR="00E216DF" w:rsidRPr="00E216DF">
        <w:rPr>
          <w:color w:val="5E1F71"/>
        </w:rPr>
        <w:t xml:space="preserve">: </w:t>
      </w:r>
      <w:r w:rsidRPr="00E216DF">
        <w:t>In view of the inadequate pain management provided to the deceased in this case and the paucity of guidelines available to OHS staff on how to respond to chronic pain, a disproportionately common complaint among their patient population, I recommend that Queensland Health urgently develop guidelines to assist visiting medical officers engaged by Offender Health Services make appropriate judgements concerning the assessment and treatment of the condition.</w:t>
      </w:r>
    </w:p>
    <w:p w14:paraId="2EEC6AA5" w14:textId="77777777" w:rsidR="00D736CA" w:rsidRPr="00973D41" w:rsidRDefault="00227E83" w:rsidP="00D736CA">
      <w:pPr>
        <w:spacing w:before="240" w:after="240"/>
        <w:rPr>
          <w:rFonts w:cs="Arial"/>
          <w:szCs w:val="22"/>
        </w:rPr>
      </w:pPr>
      <w:r w:rsidRPr="00973D41">
        <w:rPr>
          <w:rFonts w:cs="Arial"/>
          <w:szCs w:val="22"/>
        </w:rPr>
        <w:t>Providing more resources at the point when a prisoner is received into the prison — in order to make contact and take follow-up action with the prisoner’s medical practitioner — may alleviate some of the problems currently occurring with ensuring continuity of care.</w:t>
      </w:r>
    </w:p>
    <w:p w14:paraId="3EC41196" w14:textId="77777777" w:rsidR="00D736CA" w:rsidRPr="00973D41" w:rsidRDefault="00227E83" w:rsidP="00D736CA">
      <w:pPr>
        <w:pStyle w:val="Heading4"/>
      </w:pPr>
      <w:r w:rsidRPr="00973D41">
        <w:t>Hearing impairment issues</w:t>
      </w:r>
    </w:p>
    <w:p w14:paraId="02E37293" w14:textId="77777777" w:rsidR="00D736CA" w:rsidRPr="00973D41" w:rsidRDefault="00227E83" w:rsidP="00D736CA">
      <w:pPr>
        <w:spacing w:after="240"/>
        <w:rPr>
          <w:rFonts w:cs="Arial"/>
          <w:szCs w:val="22"/>
        </w:rPr>
      </w:pPr>
      <w:r w:rsidRPr="00973D41">
        <w:rPr>
          <w:rFonts w:cs="Arial"/>
          <w:szCs w:val="22"/>
        </w:rPr>
        <w:t>We spoke to several women who had concerns related to their hearing issues (hearing loss or deafness).</w:t>
      </w:r>
    </w:p>
    <w:p w14:paraId="6AAF2507" w14:textId="77777777" w:rsidR="00D736CA" w:rsidRPr="00973D41" w:rsidRDefault="00227E83" w:rsidP="00D736CA">
      <w:pPr>
        <w:spacing w:after="240"/>
        <w:rPr>
          <w:rFonts w:cs="Arial"/>
          <w:szCs w:val="22"/>
        </w:rPr>
      </w:pPr>
      <w:r w:rsidRPr="00973D41">
        <w:rPr>
          <w:rFonts w:cs="Arial"/>
          <w:szCs w:val="22"/>
        </w:rPr>
        <w:t>One woman in TWCC was sent to jail without her hearing aids, and stated that they were stolen from her home while she was in custody. She had no capacity to replace the aids, and received no help from authorities to do so. This severely limited her ability to function in jail.</w:t>
      </w:r>
    </w:p>
    <w:p w14:paraId="5C2C5D27" w14:textId="77777777" w:rsidR="00D736CA" w:rsidRPr="00973D41" w:rsidRDefault="00227E83" w:rsidP="00D736CA">
      <w:pPr>
        <w:spacing w:after="240"/>
        <w:rPr>
          <w:rFonts w:cs="Arial"/>
        </w:rPr>
      </w:pPr>
      <w:r w:rsidRPr="00973D41">
        <w:rPr>
          <w:rFonts w:cs="Arial"/>
          <w:szCs w:val="22"/>
        </w:rPr>
        <w:lastRenderedPageBreak/>
        <w:t>Another woman complained that as a result of a bad ear infection, she had experienced significant loss of hearing functionality, but had not been permitted to have a hearing test.</w:t>
      </w:r>
    </w:p>
    <w:p w14:paraId="2CFE8952" w14:textId="77777777" w:rsidR="00D736CA" w:rsidRPr="00973D41" w:rsidRDefault="00227E83" w:rsidP="00D736CA">
      <w:pPr>
        <w:autoSpaceDE w:val="0"/>
        <w:autoSpaceDN w:val="0"/>
        <w:spacing w:after="240"/>
        <w:rPr>
          <w:rFonts w:cs="Arial"/>
          <w:szCs w:val="22"/>
          <w:lang w:val="en"/>
        </w:rPr>
      </w:pPr>
      <w:r w:rsidRPr="00973D41">
        <w:rPr>
          <w:rFonts w:cs="Arial"/>
          <w:szCs w:val="22"/>
          <w:lang w:val="en"/>
        </w:rPr>
        <w:t xml:space="preserve">Aboriginal and Torres Strait Islander people generally experience disproportionately higher levels of hearing impairment and deafness than non-Indigenous people. So, </w:t>
      </w:r>
      <w:r w:rsidRPr="00973D41">
        <w:rPr>
          <w:rFonts w:cs="Arial"/>
          <w:szCs w:val="22"/>
        </w:rPr>
        <w:t>a significant proportion of Aboriginal and Torres Strait Islander prisoners will have a hearing loss.</w:t>
      </w:r>
    </w:p>
    <w:p w14:paraId="3BE6D4B3" w14:textId="77777777" w:rsidR="00D736CA" w:rsidRPr="00973D41" w:rsidRDefault="00227E83" w:rsidP="00D736CA">
      <w:pPr>
        <w:autoSpaceDE w:val="0"/>
        <w:autoSpaceDN w:val="0"/>
        <w:spacing w:after="240"/>
        <w:rPr>
          <w:rFonts w:cs="Arial"/>
          <w:szCs w:val="22"/>
          <w:lang w:val="en"/>
        </w:rPr>
      </w:pPr>
      <w:r w:rsidRPr="00973D41">
        <w:rPr>
          <w:rFonts w:cs="Arial"/>
          <w:szCs w:val="22"/>
        </w:rPr>
        <w:t>Statistics of hearing loss among the general prison population are not readily available, and the extent of hearing loss among Indigenous Australians in custody is unknown, though informed estimates suggest that the incidence may be very high indeed. The implications for Indigenous Australians who may have been convicted and incarcerated with an undiagnosed hearing loss could be most profound. The lack of diagnosis will impact on a prisoner’s ability to cope with the demands of the prison system, and their ability to participate in rehabilitation programs may be compromised.</w:t>
      </w:r>
    </w:p>
    <w:p w14:paraId="217A9C90" w14:textId="77777777" w:rsidR="00D736CA" w:rsidRPr="00973D41" w:rsidRDefault="00227E83" w:rsidP="00D736CA">
      <w:pPr>
        <w:autoSpaceDE w:val="0"/>
        <w:autoSpaceDN w:val="0"/>
        <w:adjustRightInd w:val="0"/>
        <w:spacing w:after="240"/>
        <w:rPr>
          <w:rFonts w:cs="Arial"/>
          <w:szCs w:val="22"/>
        </w:rPr>
      </w:pPr>
      <w:r w:rsidRPr="00973D41">
        <w:rPr>
          <w:rFonts w:cs="Arial"/>
          <w:bCs/>
          <w:szCs w:val="22"/>
        </w:rPr>
        <w:t>On 13 May 2010 the Senate Community Affairs References Committee</w:t>
      </w:r>
      <w:r w:rsidRPr="00973D41">
        <w:rPr>
          <w:rFonts w:cs="Arial"/>
          <w:b/>
          <w:bCs/>
          <w:szCs w:val="22"/>
        </w:rPr>
        <w:t xml:space="preserve"> </w:t>
      </w:r>
      <w:r w:rsidRPr="00973D41">
        <w:rPr>
          <w:rFonts w:cs="Arial"/>
          <w:szCs w:val="22"/>
        </w:rPr>
        <w:t xml:space="preserve">tabled its report titled </w:t>
      </w:r>
      <w:r w:rsidRPr="00973D41">
        <w:rPr>
          <w:rFonts w:cs="Arial"/>
          <w:i/>
          <w:iCs/>
          <w:szCs w:val="22"/>
        </w:rPr>
        <w:t>Hear Us: Inquiry into Hearing Health in Australia</w:t>
      </w:r>
      <w:r w:rsidRPr="00973D41">
        <w:rPr>
          <w:rFonts w:cs="Arial"/>
          <w:szCs w:val="22"/>
        </w:rPr>
        <w:t>.</w:t>
      </w:r>
      <w:r>
        <w:rPr>
          <w:rStyle w:val="FootnoteReference"/>
          <w:rFonts w:eastAsiaTheme="majorEastAsia" w:cs="Arial"/>
          <w:szCs w:val="22"/>
        </w:rPr>
        <w:footnoteReference w:id="248"/>
      </w:r>
      <w:r w:rsidRPr="00973D41">
        <w:rPr>
          <w:rFonts w:cs="Arial"/>
          <w:szCs w:val="22"/>
        </w:rPr>
        <w:t xml:space="preserve"> The report focused on the prevalence of hearing loss in Australia and the issues faced by people with a hearing impairment. These issues included: access and services, educational opportunities, and lack of support in the criminal justice system. The Committee recommended: </w:t>
      </w:r>
    </w:p>
    <w:p w14:paraId="77D5095D" w14:textId="77777777" w:rsidR="00D736CA" w:rsidRPr="00973D41" w:rsidRDefault="00227E83" w:rsidP="00A4013C">
      <w:pPr>
        <w:pStyle w:val="Quote"/>
      </w:pPr>
      <w:r w:rsidRPr="00973D41">
        <w:t>that correctional facilities in which greater than 10 per cent of the population is Indigenous review their facilities and practices, and improve them so that the needs of hearing impaired prisoners are met.</w:t>
      </w:r>
      <w:r>
        <w:rPr>
          <w:rStyle w:val="FootnoteReference"/>
          <w:rFonts w:cs="Arial"/>
          <w:szCs w:val="22"/>
        </w:rPr>
        <w:footnoteReference w:id="249"/>
      </w:r>
    </w:p>
    <w:p w14:paraId="42D538CF" w14:textId="77777777" w:rsidR="00D736CA" w:rsidRPr="00973D41" w:rsidRDefault="00227E83" w:rsidP="00D736CA">
      <w:pPr>
        <w:pStyle w:val="Heading4"/>
      </w:pPr>
      <w:r w:rsidRPr="00973D41">
        <w:t>Other health issues</w:t>
      </w:r>
    </w:p>
    <w:p w14:paraId="08F13924" w14:textId="77777777" w:rsidR="00D736CA" w:rsidRPr="00EA150C" w:rsidRDefault="00227E83" w:rsidP="00D736CA">
      <w:pPr>
        <w:pStyle w:val="Heading5"/>
        <w:rPr>
          <w:b w:val="0"/>
          <w:color w:val="5E1F71"/>
          <w:sz w:val="22"/>
        </w:rPr>
      </w:pPr>
      <w:r w:rsidRPr="00EA150C">
        <w:rPr>
          <w:b w:val="0"/>
          <w:color w:val="5E1F71"/>
          <w:sz w:val="22"/>
        </w:rPr>
        <w:t>Male doctors</w:t>
      </w:r>
    </w:p>
    <w:p w14:paraId="2929C8AF" w14:textId="77777777" w:rsidR="00D736CA" w:rsidRPr="00973D41" w:rsidRDefault="00227E83" w:rsidP="00D736CA">
      <w:pPr>
        <w:spacing w:after="240"/>
        <w:rPr>
          <w:rFonts w:cs="Arial"/>
          <w:b/>
          <w:i/>
          <w:iCs/>
          <w:szCs w:val="22"/>
        </w:rPr>
      </w:pPr>
      <w:r w:rsidRPr="00973D41">
        <w:rPr>
          <w:rFonts w:cs="Arial"/>
          <w:szCs w:val="22"/>
        </w:rPr>
        <w:t>Some women in TWCC expressed a preference to see a female doctor. Currently, only a male GP works at the facility. Bangkok Rule 10 states:</w:t>
      </w:r>
    </w:p>
    <w:p w14:paraId="4304BAAA" w14:textId="77777777" w:rsidR="00D736CA" w:rsidRPr="00F801F3" w:rsidRDefault="00227E83" w:rsidP="00A4013C">
      <w:pPr>
        <w:pStyle w:val="Quote"/>
      </w:pPr>
      <w:r w:rsidRPr="00F801F3">
        <w:t xml:space="preserve">If a woman prisoner requests that she be examined or treated by a woman physician or nurse, a woman physician or nurse shall be made available, to the extent possible, except for situations requiring urgent medical intervention. </w:t>
      </w:r>
    </w:p>
    <w:p w14:paraId="2779E47A" w14:textId="77777777" w:rsidR="00D736CA" w:rsidRPr="00F801F3" w:rsidRDefault="00227E83" w:rsidP="00A4013C">
      <w:pPr>
        <w:pStyle w:val="Quote"/>
      </w:pPr>
      <w:r w:rsidRPr="00F801F3">
        <w:t>If a male medical practitioner undertakes the examination contrary to the wishes of the woman prisoner, a woman staff member shall be present during the examination.</w:t>
      </w:r>
    </w:p>
    <w:p w14:paraId="0A3ED233" w14:textId="77777777" w:rsidR="00D736CA" w:rsidRPr="00EA150C" w:rsidRDefault="00227E83" w:rsidP="00D736CA">
      <w:pPr>
        <w:pStyle w:val="Heading5"/>
        <w:rPr>
          <w:b w:val="0"/>
          <w:color w:val="5E1F71"/>
          <w:sz w:val="22"/>
        </w:rPr>
      </w:pPr>
      <w:r w:rsidRPr="00EA150C">
        <w:rPr>
          <w:b w:val="0"/>
          <w:color w:val="5E1F71"/>
          <w:sz w:val="22"/>
        </w:rPr>
        <w:lastRenderedPageBreak/>
        <w:t>Health education</w:t>
      </w:r>
    </w:p>
    <w:p w14:paraId="271292A5" w14:textId="77777777" w:rsidR="00D736CA" w:rsidRPr="00973D41" w:rsidRDefault="00227E83" w:rsidP="00D736CA">
      <w:pPr>
        <w:spacing w:after="240"/>
        <w:rPr>
          <w:rFonts w:cs="Arial"/>
          <w:szCs w:val="22"/>
        </w:rPr>
      </w:pPr>
      <w:r w:rsidRPr="00973D41">
        <w:rPr>
          <w:rFonts w:cs="Arial"/>
          <w:szCs w:val="22"/>
        </w:rPr>
        <w:t>Medical staff and some women prisoners spoke of a need for regular, primary health education sessions that could assist in better health outcomes for women with commonly-diagnosed conditions, such as diabetes and Hepatitis C.</w:t>
      </w:r>
    </w:p>
    <w:p w14:paraId="0E908C8D" w14:textId="77777777" w:rsidR="00D736CA" w:rsidRPr="00973D41" w:rsidRDefault="00227E83" w:rsidP="00D736CA">
      <w:pPr>
        <w:spacing w:after="240"/>
        <w:rPr>
          <w:rFonts w:cs="Arial"/>
          <w:szCs w:val="22"/>
        </w:rPr>
      </w:pPr>
      <w:r w:rsidRPr="00973D41">
        <w:rPr>
          <w:rFonts w:cs="Arial"/>
          <w:szCs w:val="22"/>
        </w:rPr>
        <w:t>Prison provides an opportunity for this important health education to occur for a cohort of women who may not have that opportunity outside of prison.</w:t>
      </w:r>
    </w:p>
    <w:p w14:paraId="5A6CB112" w14:textId="1E859954" w:rsidR="00D736CA" w:rsidRPr="00AF3857" w:rsidRDefault="00AF3857" w:rsidP="00AF3857">
      <w:pPr>
        <w:pStyle w:val="Heading4"/>
      </w:pPr>
      <w:r>
        <w:rPr>
          <w:noProof/>
        </w:rPr>
        <w:drawing>
          <wp:anchor distT="0" distB="0" distL="114300" distR="114300" simplePos="0" relativeHeight="251788288" behindDoc="0" locked="0" layoutInCell="1" allowOverlap="1" wp14:anchorId="5F757126" wp14:editId="4675E715">
            <wp:simplePos x="0" y="0"/>
            <wp:positionH relativeFrom="margin">
              <wp:align>left</wp:align>
            </wp:positionH>
            <wp:positionV relativeFrom="paragraph">
              <wp:posOffset>30214</wp:posOffset>
            </wp:positionV>
            <wp:extent cx="180753" cy="3125972"/>
            <wp:effectExtent l="0" t="0" r="0" b="0"/>
            <wp:wrapSquare wrapText="bothSides"/>
            <wp:docPr id="484" name="Pictur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753" cy="3125972"/>
                    </a:xfrm>
                    <a:prstGeom prst="rect">
                      <a:avLst/>
                    </a:prstGeom>
                  </pic:spPr>
                </pic:pic>
              </a:graphicData>
            </a:graphic>
            <wp14:sizeRelH relativeFrom="page">
              <wp14:pctWidth>0</wp14:pctWidth>
            </wp14:sizeRelH>
            <wp14:sizeRelV relativeFrom="page">
              <wp14:pctHeight>0</wp14:pctHeight>
            </wp14:sizeRelV>
          </wp:anchor>
        </w:drawing>
      </w:r>
      <w:r w:rsidR="00227E83" w:rsidRPr="00AF3857">
        <w:t>Recommendation 4</w:t>
      </w:r>
      <w:r w:rsidR="00AD7A7A">
        <w:t>1</w:t>
      </w:r>
      <w:r w:rsidR="00227E83" w:rsidRPr="00AF3857">
        <w:t xml:space="preserve">: health care </w:t>
      </w:r>
    </w:p>
    <w:p w14:paraId="16D1F40E" w14:textId="77777777" w:rsidR="00D736CA" w:rsidRPr="00AF3857" w:rsidRDefault="00227E83" w:rsidP="00AD7A7A">
      <w:pPr>
        <w:pStyle w:val="ListParagraph"/>
        <w:numPr>
          <w:ilvl w:val="0"/>
          <w:numId w:val="97"/>
        </w:numPr>
      </w:pPr>
      <w:r w:rsidRPr="00AF3857">
        <w:t>Queensland Corrective Services ensures that the medical units at BWCC and TWCC are sufficiently resourced to provide timely and responsive healthcare that is equivalent to that available in the wider community.</w:t>
      </w:r>
    </w:p>
    <w:p w14:paraId="0F8C81E0" w14:textId="77777777" w:rsidR="00D736CA" w:rsidRPr="00AF3857" w:rsidRDefault="00227E83" w:rsidP="00AD7A7A">
      <w:pPr>
        <w:pStyle w:val="ListParagraph"/>
        <w:numPr>
          <w:ilvl w:val="0"/>
          <w:numId w:val="97"/>
        </w:numPr>
      </w:pPr>
      <w:r w:rsidRPr="00AF3857">
        <w:t>Queensland Corrective Services and Queensland Health provide extra resources at the point when a prisoner is received into prison to contact the prisoner’s medical practitioner to ascertain their care regime and needs, and take follow-up action.</w:t>
      </w:r>
    </w:p>
    <w:p w14:paraId="1C5F181D" w14:textId="77777777" w:rsidR="00D736CA" w:rsidRPr="00AF3857" w:rsidRDefault="00227E83" w:rsidP="00AD7A7A">
      <w:pPr>
        <w:pStyle w:val="ListParagraph"/>
        <w:numPr>
          <w:ilvl w:val="0"/>
          <w:numId w:val="97"/>
        </w:numPr>
      </w:pPr>
      <w:r w:rsidRPr="00AF3857">
        <w:t>Queensland Health implements the Coroner’s 2010 recommendations on guidelines for continuity of care and pain management.</w:t>
      </w:r>
    </w:p>
    <w:p w14:paraId="072CCAAF" w14:textId="77777777" w:rsidR="00D736CA" w:rsidRPr="00AF3857" w:rsidRDefault="00227E83" w:rsidP="00AD7A7A">
      <w:pPr>
        <w:pStyle w:val="ListParagraph"/>
        <w:numPr>
          <w:ilvl w:val="0"/>
          <w:numId w:val="97"/>
        </w:numPr>
      </w:pPr>
      <w:r w:rsidRPr="00AF3857">
        <w:t>Queensland Corrective Services reviews their facilities and practices, and improves them so that the needs of hearing-impaired prisoners are met.</w:t>
      </w:r>
    </w:p>
    <w:p w14:paraId="5C684D40" w14:textId="650D91AA" w:rsidR="00D736CA" w:rsidRDefault="00227E83" w:rsidP="00AD7A7A">
      <w:pPr>
        <w:pStyle w:val="ListParagraph"/>
        <w:numPr>
          <w:ilvl w:val="0"/>
          <w:numId w:val="97"/>
        </w:numPr>
      </w:pPr>
      <w:r w:rsidRPr="00AF3857">
        <w:t>Queensland Health provides sufficient resources for medical staff to deliver primary health education sessions to groups of prisoners on a regular basis.</w:t>
      </w:r>
    </w:p>
    <w:p w14:paraId="549A2071" w14:textId="77777777" w:rsidR="00AF3857" w:rsidRPr="00AF3857" w:rsidRDefault="00AF3857" w:rsidP="00AF3857"/>
    <w:p w14:paraId="28687A80" w14:textId="77777777" w:rsidR="00D736CA" w:rsidRPr="00973D41" w:rsidRDefault="00227E83" w:rsidP="00D736CA">
      <w:pPr>
        <w:pStyle w:val="Heading2"/>
      </w:pPr>
      <w:bookmarkStart w:id="311" w:name="_Toc536542647"/>
      <w:bookmarkStart w:id="312" w:name="_Toc536715264"/>
      <w:bookmarkStart w:id="313" w:name="_Toc524704483"/>
      <w:r w:rsidRPr="00973D41">
        <w:t>Mental health</w:t>
      </w:r>
      <w:bookmarkEnd w:id="311"/>
      <w:bookmarkEnd w:id="312"/>
      <w:r w:rsidRPr="00973D41">
        <w:t xml:space="preserve"> </w:t>
      </w:r>
      <w:bookmarkEnd w:id="313"/>
    </w:p>
    <w:p w14:paraId="4B3049B4" w14:textId="77777777" w:rsidR="00D736CA" w:rsidRPr="00973D41" w:rsidRDefault="00227E83" w:rsidP="00D736CA">
      <w:pPr>
        <w:spacing w:after="240"/>
        <w:rPr>
          <w:rFonts w:cs="Arial"/>
        </w:rPr>
      </w:pPr>
      <w:r w:rsidRPr="00973D41">
        <w:rPr>
          <w:rFonts w:cs="Arial"/>
        </w:rPr>
        <w:t>Compared to the general population — and to male prisoners — women prisoners have particularly high needs for mental health care, and for assistance to deal with trauma and distress.</w:t>
      </w:r>
      <w:r>
        <w:rPr>
          <w:rFonts w:cs="Arial"/>
          <w:vertAlign w:val="superscript"/>
        </w:rPr>
        <w:footnoteReference w:id="250"/>
      </w:r>
      <w:r w:rsidRPr="00973D41">
        <w:rPr>
          <w:rFonts w:cs="Arial"/>
        </w:rPr>
        <w:t xml:space="preserve"> Currently, women’s prisons in Queensland are not adequately resourced to meet either of these needs.</w:t>
      </w:r>
      <w:r>
        <w:rPr>
          <w:rFonts w:cs="Arial"/>
          <w:vertAlign w:val="superscript"/>
        </w:rPr>
        <w:footnoteReference w:id="251"/>
      </w:r>
    </w:p>
    <w:p w14:paraId="168869FE" w14:textId="77777777" w:rsidR="00D736CA" w:rsidRPr="00AF3857" w:rsidRDefault="00227E83" w:rsidP="00AF3857">
      <w:pPr>
        <w:pStyle w:val="Heading3"/>
      </w:pPr>
      <w:bookmarkStart w:id="314" w:name="_Toc524704484"/>
      <w:r w:rsidRPr="00AF3857">
        <w:lastRenderedPageBreak/>
        <w:t>Nelson Mandela Rules</w:t>
      </w:r>
    </w:p>
    <w:p w14:paraId="0A56E275" w14:textId="67B215F9" w:rsidR="00D736CA" w:rsidRPr="00AF3857" w:rsidRDefault="00227E83" w:rsidP="00AF3857">
      <w:pPr>
        <w:pStyle w:val="Quote"/>
      </w:pPr>
      <w:r w:rsidRPr="00AF3857">
        <w:t>Rule 25</w:t>
      </w:r>
      <w:bookmarkEnd w:id="314"/>
      <w:r w:rsidR="00AF3857">
        <w:t>:</w:t>
      </w:r>
    </w:p>
    <w:p w14:paraId="423A6A49" w14:textId="021225A1" w:rsidR="00D736CA" w:rsidRPr="00AF3857" w:rsidRDefault="00227E83" w:rsidP="00AD7A7A">
      <w:pPr>
        <w:pStyle w:val="Quote"/>
        <w:numPr>
          <w:ilvl w:val="0"/>
          <w:numId w:val="87"/>
        </w:numPr>
      </w:pPr>
      <w:r w:rsidRPr="00AF3857">
        <w:t>Every prison shall have in place a health-care service tasked with evaluating, promoting, protecting and improving the physical and mental health of prisoners, paying particular attention to prisoners with special health-care needs or with health issues that hamper their rehabilitation.</w:t>
      </w:r>
    </w:p>
    <w:p w14:paraId="560C4CCF" w14:textId="373A24AC" w:rsidR="00D736CA" w:rsidRPr="00AF3857" w:rsidRDefault="00227E83" w:rsidP="00AD7A7A">
      <w:pPr>
        <w:pStyle w:val="Quote"/>
        <w:numPr>
          <w:ilvl w:val="0"/>
          <w:numId w:val="87"/>
        </w:numPr>
      </w:pPr>
      <w:r w:rsidRPr="00AF3857">
        <w:t>The health-care service shall consist of an interdisciplinary team with sufficient qualified personnel acting in full clinical independence and shall encompass sufficient expertise in psychology and psychiatry. The services of a qualified dentist shall be available to every prisoner.</w:t>
      </w:r>
    </w:p>
    <w:p w14:paraId="30EB7652" w14:textId="77777777" w:rsidR="00D736CA" w:rsidRPr="00AF3857" w:rsidRDefault="00227E83" w:rsidP="00AF3857">
      <w:pPr>
        <w:pStyle w:val="Heading3"/>
      </w:pPr>
      <w:r w:rsidRPr="00AF3857">
        <w:t>The Bangkok Rules</w:t>
      </w:r>
    </w:p>
    <w:p w14:paraId="5426E874" w14:textId="1CA2E957" w:rsidR="00D736CA" w:rsidRPr="00AF3857" w:rsidRDefault="00227E83" w:rsidP="00AF3857">
      <w:pPr>
        <w:pStyle w:val="Quote"/>
      </w:pPr>
      <w:r w:rsidRPr="00AF3857">
        <w:t>Rule 12</w:t>
      </w:r>
      <w:r w:rsidR="00AF3857">
        <w:t>:</w:t>
      </w:r>
      <w:r w:rsidRPr="00AF3857">
        <w:t xml:space="preserve"> </w:t>
      </w:r>
    </w:p>
    <w:p w14:paraId="73B07A9C" w14:textId="77777777" w:rsidR="00D736CA" w:rsidRPr="00AF3857" w:rsidRDefault="00227E83" w:rsidP="00AF3857">
      <w:pPr>
        <w:pStyle w:val="Quote"/>
      </w:pPr>
      <w:r w:rsidRPr="00AF3857">
        <w:t>Individualized, gender-sensitive, trauma-informed and comprehensive mental health care and rehabilitation programmes shall be made available for women prisoners with mental health-care needs in prison or in non-custodial settings.</w:t>
      </w:r>
    </w:p>
    <w:p w14:paraId="545CB605" w14:textId="77777777" w:rsidR="00D736CA" w:rsidRPr="00973D41" w:rsidRDefault="00227E83" w:rsidP="00D736CA">
      <w:pPr>
        <w:pStyle w:val="Heading3"/>
      </w:pPr>
      <w:bookmarkStart w:id="315" w:name="_Toc536542648"/>
      <w:bookmarkStart w:id="316" w:name="_Toc536715265"/>
      <w:r w:rsidRPr="00973D41">
        <w:t>Prison mental health service</w:t>
      </w:r>
      <w:bookmarkEnd w:id="315"/>
      <w:bookmarkEnd w:id="316"/>
    </w:p>
    <w:p w14:paraId="03BFC7B2" w14:textId="77777777" w:rsidR="00D736CA" w:rsidRPr="00973D41" w:rsidRDefault="00227E83" w:rsidP="00D736CA">
      <w:pPr>
        <w:autoSpaceDE w:val="0"/>
        <w:autoSpaceDN w:val="0"/>
        <w:adjustRightInd w:val="0"/>
        <w:spacing w:after="240"/>
        <w:rPr>
          <w:rFonts w:cs="Arial"/>
          <w:szCs w:val="22"/>
        </w:rPr>
      </w:pPr>
      <w:r w:rsidRPr="00973D41">
        <w:rPr>
          <w:rFonts w:cs="Arial"/>
          <w:szCs w:val="22"/>
        </w:rPr>
        <w:t>This service is provided by Queensland Health, and operates across the state. A committed and compassionate group of professionals work in the service, but it has very limited capacity to service the high needs, female prisoner population.</w:t>
      </w:r>
    </w:p>
    <w:p w14:paraId="6F5C9E06" w14:textId="77777777" w:rsidR="00D736CA" w:rsidRPr="00973D41" w:rsidRDefault="00227E83" w:rsidP="00D736CA">
      <w:pPr>
        <w:autoSpaceDE w:val="0"/>
        <w:autoSpaceDN w:val="0"/>
        <w:adjustRightInd w:val="0"/>
        <w:spacing w:after="240"/>
        <w:rPr>
          <w:rFonts w:cs="Arial"/>
          <w:szCs w:val="22"/>
        </w:rPr>
      </w:pPr>
      <w:r w:rsidRPr="00973D41">
        <w:rPr>
          <w:rFonts w:cs="Arial"/>
          <w:szCs w:val="22"/>
        </w:rPr>
        <w:t>At BWCC, the service operates within the very crowded primary health unit, with inadequate private rooms and facilities for consulting patients, and has no interview room from which it can work. To adequately provide the special healthcare needed by many women prisoners, it requires better facilities and greater resourcing than is currently provided.</w:t>
      </w:r>
    </w:p>
    <w:p w14:paraId="4F274C62" w14:textId="77777777" w:rsidR="00D736CA" w:rsidRPr="00973D41" w:rsidRDefault="00227E83" w:rsidP="00D736CA">
      <w:pPr>
        <w:autoSpaceDE w:val="0"/>
        <w:autoSpaceDN w:val="0"/>
        <w:adjustRightInd w:val="0"/>
        <w:spacing w:after="240"/>
        <w:rPr>
          <w:rFonts w:cs="Arial"/>
          <w:szCs w:val="22"/>
        </w:rPr>
      </w:pPr>
      <w:r>
        <w:rPr>
          <w:rFonts w:cs="Arial"/>
          <w:szCs w:val="22"/>
        </w:rPr>
        <w:t>In the segregation section of this report, w</w:t>
      </w:r>
      <w:r w:rsidRPr="00973D41">
        <w:rPr>
          <w:rFonts w:cs="Arial"/>
          <w:szCs w:val="22"/>
        </w:rPr>
        <w:t xml:space="preserve">e raised concerns about the </w:t>
      </w:r>
      <w:r>
        <w:rPr>
          <w:rFonts w:cs="Arial"/>
          <w:szCs w:val="22"/>
        </w:rPr>
        <w:t xml:space="preserve">inadequate </w:t>
      </w:r>
      <w:r w:rsidRPr="00973D41">
        <w:rPr>
          <w:rFonts w:cs="Arial"/>
          <w:szCs w:val="22"/>
        </w:rPr>
        <w:t>level of mental health support available in TWCC</w:t>
      </w:r>
      <w:r>
        <w:rPr>
          <w:rFonts w:cs="Arial"/>
          <w:szCs w:val="22"/>
        </w:rPr>
        <w:t>, and the adverse consequences for prisoners and staff</w:t>
      </w:r>
      <w:r w:rsidRPr="00973D41">
        <w:rPr>
          <w:rFonts w:cs="Arial"/>
          <w:szCs w:val="22"/>
        </w:rPr>
        <w:t>.</w:t>
      </w:r>
    </w:p>
    <w:p w14:paraId="31AA1D59" w14:textId="77777777" w:rsidR="00D736CA" w:rsidRPr="00973D41" w:rsidRDefault="00227E83" w:rsidP="00D736CA">
      <w:pPr>
        <w:autoSpaceDE w:val="0"/>
        <w:autoSpaceDN w:val="0"/>
        <w:adjustRightInd w:val="0"/>
        <w:spacing w:after="240"/>
        <w:rPr>
          <w:rFonts w:cs="Arial"/>
          <w:szCs w:val="22"/>
        </w:rPr>
      </w:pPr>
      <w:r w:rsidRPr="00973D41">
        <w:rPr>
          <w:rFonts w:cs="Arial"/>
          <w:szCs w:val="22"/>
        </w:rPr>
        <w:t xml:space="preserve">The Commission notes that the Queensland Government has recently committed to </w:t>
      </w:r>
      <w:r w:rsidRPr="00973D41">
        <w:rPr>
          <w:rFonts w:cs="Arial"/>
          <w:color w:val="000000"/>
          <w:szCs w:val="22"/>
        </w:rPr>
        <w:t>expand mental health services provided to prisoners with more complex and severe mental health needs.</w:t>
      </w:r>
      <w:r w:rsidRPr="00973D41">
        <w:rPr>
          <w:rFonts w:cs="Arial"/>
          <w:color w:val="000000"/>
          <w:sz w:val="19"/>
          <w:szCs w:val="19"/>
        </w:rPr>
        <w:t xml:space="preserve"> </w:t>
      </w:r>
      <w:r>
        <w:rPr>
          <w:rStyle w:val="FootnoteReference"/>
          <w:rFonts w:cs="Arial"/>
          <w:color w:val="000000"/>
          <w:sz w:val="19"/>
          <w:szCs w:val="19"/>
        </w:rPr>
        <w:footnoteReference w:id="252"/>
      </w:r>
    </w:p>
    <w:p w14:paraId="6634BFB0" w14:textId="77777777" w:rsidR="00D736CA" w:rsidRPr="00973D41" w:rsidRDefault="00227E83" w:rsidP="00D736CA">
      <w:pPr>
        <w:pStyle w:val="Heading3"/>
      </w:pPr>
      <w:bookmarkStart w:id="317" w:name="_Toc536542649"/>
      <w:bookmarkStart w:id="318" w:name="_Toc536715266"/>
      <w:r w:rsidRPr="00973D41">
        <w:lastRenderedPageBreak/>
        <w:t>Trauma-related care</w:t>
      </w:r>
      <w:bookmarkEnd w:id="317"/>
      <w:bookmarkEnd w:id="318"/>
    </w:p>
    <w:p w14:paraId="10AAB368" w14:textId="3848C629" w:rsidR="00D736CA" w:rsidRPr="00973D41" w:rsidRDefault="00227E83" w:rsidP="00D736CA">
      <w:pPr>
        <w:autoSpaceDE w:val="0"/>
        <w:autoSpaceDN w:val="0"/>
        <w:adjustRightInd w:val="0"/>
        <w:spacing w:after="240"/>
        <w:rPr>
          <w:rFonts w:cs="Arial"/>
          <w:szCs w:val="22"/>
        </w:rPr>
      </w:pPr>
      <w:r>
        <w:rPr>
          <w:rFonts w:cs="Arial"/>
          <w:szCs w:val="22"/>
        </w:rPr>
        <w:t>P</w:t>
      </w:r>
      <w:r w:rsidRPr="00973D41">
        <w:rPr>
          <w:rFonts w:cs="Arial"/>
          <w:szCs w:val="22"/>
        </w:rPr>
        <w:t xml:space="preserve">sychologists </w:t>
      </w:r>
      <w:r>
        <w:rPr>
          <w:rFonts w:cs="Arial"/>
          <w:szCs w:val="22"/>
        </w:rPr>
        <w:t>are employed at SQCC,</w:t>
      </w:r>
      <w:r w:rsidRPr="00973D41">
        <w:rPr>
          <w:rFonts w:cs="Arial"/>
          <w:szCs w:val="22"/>
        </w:rPr>
        <w:t xml:space="preserve"> BWCC and TWCC, who perform an important role in monitoring and assisting high-needs prisoners. In so doing, they ensure the safety and security of both the prisoner and the prison. However,</w:t>
      </w:r>
      <w:r>
        <w:rPr>
          <w:rFonts w:cs="Arial"/>
          <w:szCs w:val="22"/>
        </w:rPr>
        <w:t xml:space="preserve"> according to both QCS and the psychologists themselves,</w:t>
      </w:r>
      <w:r w:rsidRPr="00973D41">
        <w:rPr>
          <w:rFonts w:cs="Arial"/>
          <w:szCs w:val="22"/>
        </w:rPr>
        <w:t xml:space="preserve"> their primary role is one of risk management (safety and security), rather than health, welfare, and rehabilitation, </w:t>
      </w:r>
      <w:r>
        <w:rPr>
          <w:rFonts w:cs="Arial"/>
          <w:szCs w:val="22"/>
        </w:rPr>
        <w:t>and their client is QC</w:t>
      </w:r>
      <w:r w:rsidRPr="00973D41">
        <w:rPr>
          <w:rFonts w:cs="Arial"/>
          <w:szCs w:val="22"/>
        </w:rPr>
        <w:t>S — not the prisoner. In their role, psychologists are largely reactive rather than proactive, and the model upon which they operate is deficit-based, rather than strengths-based.</w:t>
      </w:r>
    </w:p>
    <w:p w14:paraId="7FB168E8" w14:textId="77777777" w:rsidR="00D736CA" w:rsidRPr="00973D41" w:rsidRDefault="00227E83" w:rsidP="00D736CA">
      <w:pPr>
        <w:autoSpaceDE w:val="0"/>
        <w:autoSpaceDN w:val="0"/>
        <w:adjustRightInd w:val="0"/>
        <w:spacing w:after="240"/>
        <w:rPr>
          <w:rFonts w:cs="Arial"/>
          <w:szCs w:val="22"/>
        </w:rPr>
      </w:pPr>
      <w:r w:rsidRPr="00973D41">
        <w:rPr>
          <w:rFonts w:cs="Arial"/>
          <w:szCs w:val="22"/>
        </w:rPr>
        <w:t>While outside services (such as SOLAS in TWCC) provide high-level support to eligible women, generally there is insufficient access to trusted counsellors and psychosocial support within the prison to provide trauma-related care.</w:t>
      </w:r>
    </w:p>
    <w:p w14:paraId="54127B19" w14:textId="77777777" w:rsidR="00D736CA" w:rsidRPr="00973D41" w:rsidRDefault="00227E83" w:rsidP="00D736CA">
      <w:pPr>
        <w:autoSpaceDE w:val="0"/>
        <w:autoSpaceDN w:val="0"/>
        <w:adjustRightInd w:val="0"/>
        <w:spacing w:after="240"/>
        <w:rPr>
          <w:rFonts w:cs="Arial"/>
          <w:szCs w:val="22"/>
        </w:rPr>
      </w:pPr>
      <w:r w:rsidRPr="00973D41">
        <w:rPr>
          <w:rFonts w:cs="Arial"/>
          <w:szCs w:val="22"/>
        </w:rPr>
        <w:t>The Prison Mental Health service has received funding to deliver the Indigenous Mental Health Intervention Program (IMHIP) to assist Aboriginal and Torres Strait Islander prisoners to deal with trauma and other issues.</w:t>
      </w:r>
    </w:p>
    <w:p w14:paraId="640960CC" w14:textId="77777777" w:rsidR="00D736CA" w:rsidRPr="00973D41" w:rsidRDefault="00227E83" w:rsidP="00D736CA">
      <w:pPr>
        <w:autoSpaceDE w:val="0"/>
        <w:autoSpaceDN w:val="0"/>
        <w:adjustRightInd w:val="0"/>
        <w:spacing w:after="240"/>
        <w:rPr>
          <w:rFonts w:cs="Arial"/>
          <w:szCs w:val="22"/>
        </w:rPr>
      </w:pPr>
      <w:r w:rsidRPr="00973D41">
        <w:rPr>
          <w:rFonts w:cs="Arial"/>
          <w:szCs w:val="22"/>
        </w:rPr>
        <w:t>Despite these initiatives, the Ombudsman has recently formed the opinion that QCS has failed to provide sufficient psychological services to meet the needs of prisoners in BWCC.</w:t>
      </w:r>
      <w:r>
        <w:rPr>
          <w:rStyle w:val="FootnoteReference"/>
          <w:rFonts w:cs="Arial"/>
          <w:szCs w:val="22"/>
        </w:rPr>
        <w:footnoteReference w:id="253"/>
      </w:r>
    </w:p>
    <w:p w14:paraId="56D34F78" w14:textId="77777777" w:rsidR="00D736CA" w:rsidRPr="00973D41" w:rsidRDefault="00227E83" w:rsidP="00D736CA">
      <w:pPr>
        <w:autoSpaceDE w:val="0"/>
        <w:autoSpaceDN w:val="0"/>
        <w:adjustRightInd w:val="0"/>
        <w:spacing w:after="240"/>
        <w:rPr>
          <w:rFonts w:cs="Arial"/>
          <w:szCs w:val="22"/>
        </w:rPr>
      </w:pPr>
      <w:r w:rsidRPr="00973D41">
        <w:rPr>
          <w:rFonts w:cs="Arial"/>
          <w:szCs w:val="22"/>
        </w:rPr>
        <w:t>Too often women are prescribed medication to overcome their symptoms and distress, rather than addressing the underlying reasons that lead to mental health problems. Queensland Health, or external providers, need greater access to funding and facilities to allow all female prisoners with a history of physical and sexual abuse, domestic violence, and other trauma to seek individual assessment and support.</w:t>
      </w:r>
    </w:p>
    <w:p w14:paraId="039C94E0" w14:textId="77777777" w:rsidR="00D736CA" w:rsidRPr="00973D41" w:rsidRDefault="00227E83" w:rsidP="00D736CA">
      <w:pPr>
        <w:spacing w:after="240"/>
        <w:rPr>
          <w:rFonts w:cs="Arial"/>
          <w:szCs w:val="22"/>
        </w:rPr>
      </w:pPr>
      <w:r w:rsidRPr="00973D41">
        <w:rPr>
          <w:rFonts w:eastAsiaTheme="majorEastAsia" w:cs="Arial"/>
          <w:bCs/>
          <w:szCs w:val="22"/>
        </w:rPr>
        <w:t>The Commission</w:t>
      </w:r>
      <w:r w:rsidRPr="00973D41">
        <w:rPr>
          <w:rFonts w:eastAsiaTheme="majorEastAsia" w:cs="Arial"/>
          <w:b/>
          <w:bCs/>
          <w:szCs w:val="22"/>
        </w:rPr>
        <w:t xml:space="preserve"> </w:t>
      </w:r>
      <w:r w:rsidRPr="00973D41">
        <w:rPr>
          <w:rFonts w:eastAsiaTheme="majorEastAsia" w:cs="Arial"/>
          <w:bCs/>
          <w:szCs w:val="22"/>
        </w:rPr>
        <w:t>commends QCS for instigating and supporting</w:t>
      </w:r>
      <w:r w:rsidRPr="00973D41">
        <w:rPr>
          <w:rFonts w:eastAsiaTheme="majorEastAsia" w:cs="Arial"/>
          <w:b/>
          <w:bCs/>
          <w:szCs w:val="22"/>
        </w:rPr>
        <w:t xml:space="preserve"> </w:t>
      </w:r>
      <w:r w:rsidRPr="00973D41">
        <w:rPr>
          <w:rFonts w:eastAsiaTheme="majorEastAsia" w:cs="Arial"/>
          <w:bCs/>
          <w:szCs w:val="22"/>
        </w:rPr>
        <w:t>p</w:t>
      </w:r>
      <w:r w:rsidRPr="00973D41">
        <w:rPr>
          <w:rFonts w:cs="Arial"/>
          <w:szCs w:val="22"/>
        </w:rPr>
        <w:t>eer support workers in women’s prisons. Many women with whom we consulted regard them as a valuable and trusted form of support and assistance.</w:t>
      </w:r>
    </w:p>
    <w:p w14:paraId="0B2017F7" w14:textId="77777777" w:rsidR="00AF3857" w:rsidRDefault="00AF3857">
      <w:pPr>
        <w:spacing w:after="0" w:line="240" w:lineRule="auto"/>
        <w:rPr>
          <w:rFonts w:asciiTheme="majorHAnsi" w:eastAsiaTheme="majorEastAsia" w:hAnsiTheme="majorHAnsi" w:cstheme="majorBidi"/>
          <w:bCs/>
          <w:iCs/>
          <w:color w:val="8B643B"/>
          <w:sz w:val="24"/>
        </w:rPr>
      </w:pPr>
      <w:r>
        <w:br w:type="page"/>
      </w:r>
    </w:p>
    <w:p w14:paraId="29080688" w14:textId="6E12C7D3" w:rsidR="00D736CA" w:rsidRPr="00AF3857" w:rsidRDefault="00AF3857" w:rsidP="00AF3857">
      <w:pPr>
        <w:pStyle w:val="Heading4"/>
      </w:pPr>
      <w:r>
        <w:rPr>
          <w:noProof/>
        </w:rPr>
        <w:lastRenderedPageBreak/>
        <w:drawing>
          <wp:anchor distT="0" distB="0" distL="114300" distR="114300" simplePos="0" relativeHeight="251790336" behindDoc="0" locked="0" layoutInCell="1" allowOverlap="1" wp14:anchorId="7063E694" wp14:editId="2FAF9B80">
            <wp:simplePos x="0" y="0"/>
            <wp:positionH relativeFrom="margin">
              <wp:posOffset>0</wp:posOffset>
            </wp:positionH>
            <wp:positionV relativeFrom="paragraph">
              <wp:posOffset>39843</wp:posOffset>
            </wp:positionV>
            <wp:extent cx="180340" cy="1892300"/>
            <wp:effectExtent l="0" t="0" r="0" b="0"/>
            <wp:wrapSquare wrapText="bothSides"/>
            <wp:docPr id="485" name="Pictur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340" cy="1892300"/>
                    </a:xfrm>
                    <a:prstGeom prst="rect">
                      <a:avLst/>
                    </a:prstGeom>
                  </pic:spPr>
                </pic:pic>
              </a:graphicData>
            </a:graphic>
            <wp14:sizeRelH relativeFrom="page">
              <wp14:pctWidth>0</wp14:pctWidth>
            </wp14:sizeRelH>
            <wp14:sizeRelV relativeFrom="page">
              <wp14:pctHeight>0</wp14:pctHeight>
            </wp14:sizeRelV>
          </wp:anchor>
        </w:drawing>
      </w:r>
      <w:r w:rsidR="00AD7A7A">
        <w:t>Recommendation 42</w:t>
      </w:r>
      <w:r w:rsidR="00227E83" w:rsidRPr="00AF3857">
        <w:t xml:space="preserve">: mental health </w:t>
      </w:r>
    </w:p>
    <w:p w14:paraId="33EF48E1" w14:textId="77777777" w:rsidR="00D736CA" w:rsidRPr="00AF3857" w:rsidRDefault="00227E83" w:rsidP="00AD7A7A">
      <w:pPr>
        <w:pStyle w:val="ListParagraph"/>
        <w:numPr>
          <w:ilvl w:val="0"/>
          <w:numId w:val="98"/>
        </w:numPr>
      </w:pPr>
      <w:r w:rsidRPr="00AF3857">
        <w:t>Queensland Corrective Services upgrades clinic facilities at BWCC to provide an interview room for the prison mental health service.</w:t>
      </w:r>
    </w:p>
    <w:p w14:paraId="7DCB9F6D" w14:textId="77777777" w:rsidR="00D736CA" w:rsidRPr="00AF3857" w:rsidRDefault="00227E83" w:rsidP="00AD7A7A">
      <w:pPr>
        <w:pStyle w:val="ListParagraph"/>
        <w:numPr>
          <w:ilvl w:val="0"/>
          <w:numId w:val="98"/>
        </w:numPr>
      </w:pPr>
      <w:r w:rsidRPr="00AF3857">
        <w:t>Queensland Corrective Services and Queensland Health provide all women’s prisons with appropriate and improved mental health services.</w:t>
      </w:r>
    </w:p>
    <w:p w14:paraId="07B00193" w14:textId="5C28A3CD" w:rsidR="00D736CA" w:rsidRDefault="00227E83" w:rsidP="00AD7A7A">
      <w:pPr>
        <w:pStyle w:val="ListParagraph"/>
        <w:numPr>
          <w:ilvl w:val="0"/>
          <w:numId w:val="98"/>
        </w:numPr>
      </w:pPr>
      <w:r w:rsidRPr="00AF3857">
        <w:t>Queensland Health and other external service providers are funded to enable integrated and holistic counselling and psychosocial support for women in prison with distress and trauma.</w:t>
      </w:r>
    </w:p>
    <w:p w14:paraId="1E20C844" w14:textId="6D7A6D4F" w:rsidR="00AF3857" w:rsidRDefault="00AF3857" w:rsidP="00AF3857"/>
    <w:p w14:paraId="0CC06FE8" w14:textId="24257D22" w:rsidR="00AE0999" w:rsidRDefault="00AE0999" w:rsidP="00AF3857"/>
    <w:p w14:paraId="2E9CB147" w14:textId="309276A5" w:rsidR="00AE0999" w:rsidRDefault="00AE0999" w:rsidP="00AF3857"/>
    <w:p w14:paraId="4D3E3BB8" w14:textId="2C337334" w:rsidR="00AE0999" w:rsidRDefault="00AE0999" w:rsidP="00AE0999">
      <w:pPr>
        <w:pStyle w:val="Heading2"/>
      </w:pPr>
      <w:r>
        <w:t xml:space="preserve">Substance abuse </w:t>
      </w:r>
    </w:p>
    <w:p w14:paraId="06392A50" w14:textId="74685343" w:rsidR="00D736CA" w:rsidRPr="00973D41" w:rsidRDefault="00AE0999" w:rsidP="00AE0999">
      <w:bookmarkStart w:id="319" w:name="_Toc524704485"/>
      <w:bookmarkStart w:id="320" w:name="_Toc536542650"/>
      <w:bookmarkStart w:id="321" w:name="_Toc536715267"/>
      <w:r w:rsidRPr="00A4013C">
        <w:rPr>
          <w:rFonts w:cs="Arial"/>
          <w:noProof/>
          <w:color w:val="000000"/>
          <w:szCs w:val="22"/>
        </w:rPr>
        <mc:AlternateContent>
          <mc:Choice Requires="wps">
            <w:drawing>
              <wp:anchor distT="45720" distB="45720" distL="114300" distR="114300" simplePos="0" relativeHeight="251704320" behindDoc="0" locked="0" layoutInCell="1" allowOverlap="1" wp14:anchorId="03F7B431" wp14:editId="0818C4F8">
                <wp:simplePos x="0" y="0"/>
                <wp:positionH relativeFrom="column">
                  <wp:posOffset>1706895</wp:posOffset>
                </wp:positionH>
                <wp:positionV relativeFrom="paragraph">
                  <wp:posOffset>277982</wp:posOffset>
                </wp:positionV>
                <wp:extent cx="4552950" cy="1404620"/>
                <wp:effectExtent l="0" t="0" r="0" b="5080"/>
                <wp:wrapTopAndBottom/>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4620"/>
                        </a:xfrm>
                        <a:prstGeom prst="rect">
                          <a:avLst/>
                        </a:prstGeom>
                        <a:noFill/>
                        <a:ln w="9525">
                          <a:noFill/>
                          <a:miter lim="800000"/>
                          <a:headEnd/>
                          <a:tailEnd/>
                        </a:ln>
                      </wps:spPr>
                      <wps:txbx>
                        <w:txbxContent>
                          <w:p w14:paraId="74E6F837" w14:textId="77777777" w:rsidR="008C0A34" w:rsidRPr="00A4013C" w:rsidRDefault="008C0A34" w:rsidP="00A4013C">
                            <w:pPr>
                              <w:pStyle w:val="IntenseQuote"/>
                            </w:pPr>
                            <w:r w:rsidRPr="00A4013C">
                              <w:t>Prison health services shall provide or facilitate specialized treatment programmes designed for women substance abusers, taking into account prior victimisation, the special needs of pregnant women and women with children, as well as their diverse cultural backgrounds.</w:t>
                            </w:r>
                          </w:p>
                          <w:p w14:paraId="003B65ED" w14:textId="79362504" w:rsidR="008C0A34" w:rsidRDefault="008C0A34" w:rsidP="00A4013C">
                            <w:pPr>
                              <w:pStyle w:val="Caption"/>
                            </w:pPr>
                            <w:r>
                              <w:t>Rule 15, Bangkok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F7B431" id="_x0000_s1038" type="#_x0000_t202" style="position:absolute;margin-left:134.4pt;margin-top:21.9pt;width:358.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" filled="f" stroked="f">
                <v:textbox style="mso-fit-shape-to-text:t">
                  <w:txbxContent>
                    <w:p w14:paraId="74E6F837" w14:textId="77777777" w:rsidR="008C0A34" w:rsidRPr="00A4013C" w:rsidRDefault="008C0A34" w:rsidP="00A4013C">
                      <w:pPr>
                        <w:pStyle w:val="IntenseQuote"/>
                      </w:pPr>
                      <w:r w:rsidRPr="00A4013C">
                        <w:t>Prison health services shall provide or facilitate specialized treatment programmes designed for women substance abusers, taking into account prior victimisation, the special needs of pregnant women and women with children, as well as their diverse cultural backgrounds.</w:t>
                      </w:r>
                    </w:p>
                    <w:p w14:paraId="003B65ED" w14:textId="79362504" w:rsidR="008C0A34" w:rsidRDefault="008C0A34" w:rsidP="00A4013C">
                      <w:pPr>
                        <w:pStyle w:val="Caption"/>
                      </w:pPr>
                      <w:r>
                        <w:t>Rule 15, Bangkok Rules</w:t>
                      </w:r>
                    </w:p>
                  </w:txbxContent>
                </v:textbox>
                <w10:wrap type="topAndBottom"/>
              </v:shape>
            </w:pict>
          </mc:Fallback>
        </mc:AlternateContent>
      </w:r>
      <w:bookmarkEnd w:id="319"/>
      <w:bookmarkEnd w:id="320"/>
      <w:bookmarkEnd w:id="321"/>
      <w:r w:rsidR="00227E83" w:rsidRPr="00973D41">
        <w:t xml:space="preserve"> </w:t>
      </w:r>
    </w:p>
    <w:p w14:paraId="10BB492A" w14:textId="598C1D3B" w:rsidR="00D736CA" w:rsidRPr="00973D41" w:rsidRDefault="00227E83" w:rsidP="00D736CA">
      <w:pPr>
        <w:spacing w:after="240"/>
        <w:rPr>
          <w:rFonts w:cs="Arial"/>
          <w:color w:val="000000"/>
          <w:szCs w:val="22"/>
        </w:rPr>
      </w:pPr>
      <w:r w:rsidRPr="00973D41">
        <w:rPr>
          <w:rFonts w:cs="Arial"/>
          <w:color w:val="000000"/>
          <w:szCs w:val="22"/>
        </w:rPr>
        <w:t xml:space="preserve">Illicit drug use by people entering prison is significantly higher than that of the general community. For many drug types, prison entrants were more than </w:t>
      </w:r>
      <w:r>
        <w:rPr>
          <w:rFonts w:cs="Arial"/>
          <w:color w:val="000000"/>
          <w:szCs w:val="22"/>
        </w:rPr>
        <w:t>two</w:t>
      </w:r>
      <w:r w:rsidRPr="00973D41">
        <w:rPr>
          <w:rFonts w:cs="Arial"/>
          <w:color w:val="000000"/>
          <w:szCs w:val="22"/>
        </w:rPr>
        <w:t xml:space="preserve"> to </w:t>
      </w:r>
      <w:r>
        <w:rPr>
          <w:rFonts w:cs="Arial"/>
          <w:color w:val="000000"/>
          <w:szCs w:val="22"/>
        </w:rPr>
        <w:t>three</w:t>
      </w:r>
      <w:r w:rsidRPr="00973D41">
        <w:rPr>
          <w:rFonts w:cs="Arial"/>
          <w:color w:val="000000"/>
          <w:szCs w:val="22"/>
        </w:rPr>
        <w:t xml:space="preserve"> times as likely as the general community to report recent use. </w:t>
      </w:r>
      <w:r>
        <w:rPr>
          <w:rStyle w:val="FootnoteReference"/>
          <w:rFonts w:cs="Arial"/>
          <w:color w:val="000000"/>
          <w:szCs w:val="22"/>
        </w:rPr>
        <w:footnoteReference w:id="254"/>
      </w:r>
      <w:r w:rsidRPr="00973D41">
        <w:rPr>
          <w:rFonts w:cs="Arial"/>
          <w:color w:val="000000"/>
          <w:szCs w:val="22"/>
        </w:rPr>
        <w:t xml:space="preserve"> Across Australia, the proportions of males and females entering prison who reported illicit drug use were similar in 2015 (67% and 65% respectively).</w:t>
      </w:r>
      <w:r>
        <w:rPr>
          <w:rStyle w:val="FootnoteReference"/>
          <w:rFonts w:cs="Arial"/>
          <w:color w:val="000000"/>
          <w:szCs w:val="22"/>
        </w:rPr>
        <w:footnoteReference w:id="255"/>
      </w:r>
    </w:p>
    <w:p w14:paraId="7BF2975D" w14:textId="77777777" w:rsidR="00D736CA" w:rsidRPr="00973D41" w:rsidRDefault="00227E83" w:rsidP="00D736CA">
      <w:pPr>
        <w:spacing w:after="240"/>
        <w:rPr>
          <w:rFonts w:cs="Arial"/>
          <w:szCs w:val="22"/>
        </w:rPr>
      </w:pPr>
      <w:r w:rsidRPr="00973D41">
        <w:rPr>
          <w:rFonts w:cs="Arial"/>
          <w:color w:val="000000"/>
          <w:szCs w:val="22"/>
        </w:rPr>
        <w:t>In 2015, the drug most likely to be used by people entering prison — methamphetamine — was also the drug type with the largest difference in use, compared to the general community, being reported at least 10 times as often by prison entrants as by the general community.</w:t>
      </w:r>
      <w:r>
        <w:rPr>
          <w:rStyle w:val="FootnoteReference"/>
          <w:rFonts w:cs="Arial"/>
          <w:color w:val="000000"/>
          <w:szCs w:val="22"/>
        </w:rPr>
        <w:footnoteReference w:id="256"/>
      </w:r>
    </w:p>
    <w:p w14:paraId="24A5B316" w14:textId="77777777" w:rsidR="00D736CA" w:rsidRPr="00973D41" w:rsidRDefault="00227E83" w:rsidP="00D736CA">
      <w:pPr>
        <w:spacing w:after="240"/>
        <w:rPr>
          <w:rFonts w:cs="Arial"/>
          <w:szCs w:val="22"/>
        </w:rPr>
      </w:pPr>
      <w:r w:rsidRPr="00973D41">
        <w:rPr>
          <w:rFonts w:cs="Arial"/>
          <w:szCs w:val="22"/>
        </w:rPr>
        <w:t xml:space="preserve">Women prisoners we consulted were very open about their problems with substance abuse prior to (and sometimes within) prison. Many were very keen to access help to deal with their substance abuse, and to reduce its </w:t>
      </w:r>
      <w:r w:rsidRPr="00973D41">
        <w:rPr>
          <w:rFonts w:cs="Arial"/>
          <w:szCs w:val="22"/>
        </w:rPr>
        <w:lastRenderedPageBreak/>
        <w:t>negative impact on their lives. Most could not access any assistance, or the level of assistance they needed, to make a difference while in prison. In June 2017, the Health Clinic at BWCC had the services of a part-time drug and alcohol practitioner. However, the level of need warrants more resources, and the employment of at least one full-time practitioner to undertake this work.</w:t>
      </w:r>
    </w:p>
    <w:p w14:paraId="03D426D7" w14:textId="77777777" w:rsidR="00D736CA" w:rsidRPr="00973D41" w:rsidRDefault="00227E83" w:rsidP="00D736CA">
      <w:pPr>
        <w:autoSpaceDE w:val="0"/>
        <w:autoSpaceDN w:val="0"/>
        <w:adjustRightInd w:val="0"/>
        <w:spacing w:after="240"/>
        <w:rPr>
          <w:rFonts w:cs="Arial"/>
          <w:szCs w:val="22"/>
        </w:rPr>
      </w:pPr>
      <w:r w:rsidRPr="00973D41">
        <w:rPr>
          <w:rFonts w:cs="Arial"/>
          <w:szCs w:val="22"/>
        </w:rPr>
        <w:t>The Sofronoff report noted the disparity between the level of rehabilitation for substance abuse that is needed, and what is delivered in Queensland prisons, and recommended that QCS increases the number of high-intensity substance abuse programs available to prisoners.</w:t>
      </w:r>
      <w:r>
        <w:rPr>
          <w:rStyle w:val="FootnoteReference"/>
          <w:rFonts w:cs="Arial"/>
          <w:szCs w:val="22"/>
        </w:rPr>
        <w:footnoteReference w:id="257"/>
      </w:r>
    </w:p>
    <w:p w14:paraId="267F9C54" w14:textId="77777777" w:rsidR="008F1A3E" w:rsidRDefault="00227E83" w:rsidP="00D736CA">
      <w:pPr>
        <w:autoSpaceDE w:val="0"/>
        <w:autoSpaceDN w:val="0"/>
        <w:adjustRightInd w:val="0"/>
        <w:spacing w:after="240"/>
        <w:rPr>
          <w:rFonts w:cs="Arial"/>
          <w:szCs w:val="22"/>
        </w:rPr>
      </w:pPr>
      <w:r w:rsidRPr="00973D41">
        <w:rPr>
          <w:rFonts w:cs="Arial"/>
          <w:szCs w:val="22"/>
        </w:rPr>
        <w:t xml:space="preserve">The Ombudsman was of the opinion that the number of program opportunities to address substance abuse at BWCC had not kept pace with </w:t>
      </w:r>
      <w:r>
        <w:rPr>
          <w:rFonts w:cs="Arial"/>
          <w:szCs w:val="22"/>
        </w:rPr>
        <w:t xml:space="preserve">the </w:t>
      </w:r>
      <w:r w:rsidRPr="00973D41">
        <w:rPr>
          <w:rFonts w:cs="Arial"/>
          <w:szCs w:val="22"/>
        </w:rPr>
        <w:t>increase in the prisoner population.</w:t>
      </w:r>
      <w:r>
        <w:rPr>
          <w:rStyle w:val="FootnoteReference"/>
          <w:rFonts w:cs="Arial"/>
          <w:szCs w:val="22"/>
        </w:rPr>
        <w:footnoteReference w:id="258"/>
      </w:r>
      <w:r w:rsidRPr="00973D41">
        <w:rPr>
          <w:rFonts w:cs="Arial"/>
          <w:szCs w:val="22"/>
        </w:rPr>
        <w:t xml:space="preserve"> </w:t>
      </w:r>
    </w:p>
    <w:p w14:paraId="7CE2C365" w14:textId="5BBBCEE1" w:rsidR="00D736CA" w:rsidRPr="00973D41" w:rsidRDefault="00227E83" w:rsidP="001A1A05">
      <w:pPr>
        <w:autoSpaceDE w:val="0"/>
        <w:autoSpaceDN w:val="0"/>
        <w:adjustRightInd w:val="0"/>
        <w:spacing w:after="240"/>
        <w:rPr>
          <w:rFonts w:cs="Arial"/>
          <w:color w:val="000000"/>
          <w:szCs w:val="22"/>
        </w:rPr>
      </w:pPr>
      <w:r w:rsidRPr="00973D41">
        <w:rPr>
          <w:rFonts w:cs="Arial"/>
          <w:szCs w:val="22"/>
        </w:rPr>
        <w:t xml:space="preserve">The Queensland Government </w:t>
      </w:r>
      <w:r w:rsidR="008F1A3E">
        <w:rPr>
          <w:rFonts w:cs="Arial"/>
          <w:szCs w:val="22"/>
        </w:rPr>
        <w:t xml:space="preserve">is now in the process of </w:t>
      </w:r>
      <w:r w:rsidRPr="00973D41">
        <w:rPr>
          <w:rFonts w:cs="Arial"/>
          <w:color w:val="000000"/>
          <w:szCs w:val="22"/>
        </w:rPr>
        <w:t>expand</w:t>
      </w:r>
      <w:r w:rsidR="008F1A3E">
        <w:rPr>
          <w:rFonts w:cs="Arial"/>
          <w:color w:val="000000"/>
          <w:szCs w:val="22"/>
        </w:rPr>
        <w:t>ing</w:t>
      </w:r>
      <w:r w:rsidRPr="00973D41">
        <w:rPr>
          <w:rFonts w:cs="Arial"/>
          <w:color w:val="000000"/>
          <w:szCs w:val="22"/>
        </w:rPr>
        <w:t xml:space="preserve"> rehabilitation, drug, and alcohol treatment services in prison</w:t>
      </w:r>
      <w:r w:rsidR="001A1A05">
        <w:rPr>
          <w:rFonts w:cs="Arial"/>
          <w:color w:val="000000"/>
          <w:szCs w:val="22"/>
        </w:rPr>
        <w:t>s</w:t>
      </w:r>
      <w:r w:rsidRPr="00973D41">
        <w:rPr>
          <w:rFonts w:cs="Arial"/>
          <w:color w:val="000000"/>
          <w:szCs w:val="22"/>
        </w:rPr>
        <w:t>.</w:t>
      </w:r>
      <w:r w:rsidR="001A1A05">
        <w:rPr>
          <w:rFonts w:cs="Arial"/>
          <w:color w:val="000000"/>
          <w:szCs w:val="22"/>
        </w:rPr>
        <w:t xml:space="preserve"> QCS advsies us that </w:t>
      </w:r>
      <w:r w:rsidR="00B94E49">
        <w:rPr>
          <w:rFonts w:cs="Arial"/>
          <w:color w:val="000000"/>
          <w:szCs w:val="22"/>
        </w:rPr>
        <w:t>$3 million per annum</w:t>
      </w:r>
      <w:r w:rsidR="001A1A05">
        <w:rPr>
          <w:rFonts w:cs="Arial"/>
          <w:color w:val="000000"/>
          <w:szCs w:val="22"/>
        </w:rPr>
        <w:t xml:space="preserve"> over 6 years has been allocated</w:t>
      </w:r>
      <w:r w:rsidR="00B94E49">
        <w:rPr>
          <w:rFonts w:cs="Arial"/>
          <w:color w:val="000000"/>
          <w:szCs w:val="22"/>
        </w:rPr>
        <w:t>, and interim services have been implemented in 2017-18 allowing new individual intervention services and implementation of programs specifically targeted to youth, women and Indigenous offenders. In addition, QCS is currently procuring</w:t>
      </w:r>
      <w:r w:rsidR="001A1A05">
        <w:rPr>
          <w:rFonts w:cs="Arial"/>
          <w:color w:val="000000"/>
          <w:szCs w:val="22"/>
        </w:rPr>
        <w:t xml:space="preserve"> a new suite of substance abuse programs ranging from counselling to short interventions through to intensive group based programs.</w:t>
      </w:r>
      <w:r w:rsidR="00B94E49">
        <w:rPr>
          <w:rFonts w:cs="Arial"/>
          <w:color w:val="000000"/>
          <w:szCs w:val="22"/>
        </w:rPr>
        <w:t xml:space="preserve"> </w:t>
      </w:r>
      <w:r w:rsidR="001A1A05">
        <w:rPr>
          <w:rFonts w:cs="Arial"/>
          <w:color w:val="000000"/>
          <w:szCs w:val="22"/>
        </w:rPr>
        <w:t xml:space="preserve"> P</w:t>
      </w:r>
      <w:r w:rsidR="00CB70AE">
        <w:rPr>
          <w:rFonts w:cs="Arial"/>
          <w:color w:val="000000"/>
          <w:szCs w:val="22"/>
        </w:rPr>
        <w:t>rog</w:t>
      </w:r>
      <w:r w:rsidR="001A1A05">
        <w:rPr>
          <w:rFonts w:cs="Arial"/>
          <w:color w:val="000000"/>
          <w:szCs w:val="22"/>
        </w:rPr>
        <w:t xml:space="preserve">rams specificiallly designed for women are being sought in the procurement process, with implementation due </w:t>
      </w:r>
      <w:r w:rsidR="00CB70AE">
        <w:rPr>
          <w:rFonts w:cs="Arial"/>
          <w:color w:val="000000"/>
          <w:szCs w:val="22"/>
        </w:rPr>
        <w:t xml:space="preserve">in mid </w:t>
      </w:r>
      <w:r w:rsidR="001A1A05">
        <w:rPr>
          <w:rFonts w:cs="Arial"/>
          <w:color w:val="000000"/>
          <w:szCs w:val="22"/>
        </w:rPr>
        <w:t>2019.</w:t>
      </w:r>
      <w:r w:rsidR="00F930BD">
        <w:rPr>
          <w:rStyle w:val="FootnoteReference"/>
          <w:rFonts w:cs="Arial"/>
          <w:color w:val="000000"/>
          <w:szCs w:val="22"/>
        </w:rPr>
        <w:footnoteReference w:id="259"/>
      </w:r>
    </w:p>
    <w:p w14:paraId="226EE9DC" w14:textId="77777777" w:rsidR="00D736CA" w:rsidRPr="00973D41" w:rsidRDefault="00227E83" w:rsidP="00D736CA">
      <w:pPr>
        <w:pStyle w:val="Heading3"/>
      </w:pPr>
      <w:bookmarkStart w:id="322" w:name="_Toc536542651"/>
      <w:bookmarkStart w:id="323" w:name="_Toc536715268"/>
      <w:r w:rsidRPr="00973D41">
        <w:t>Opiate substitution program</w:t>
      </w:r>
      <w:bookmarkEnd w:id="322"/>
      <w:bookmarkEnd w:id="323"/>
    </w:p>
    <w:p w14:paraId="140E739E" w14:textId="77777777" w:rsidR="00D736CA" w:rsidRPr="00973D41" w:rsidRDefault="00227E83" w:rsidP="00D736CA">
      <w:pPr>
        <w:spacing w:after="240"/>
        <w:rPr>
          <w:rFonts w:cs="Arial"/>
          <w:szCs w:val="22"/>
        </w:rPr>
      </w:pPr>
      <w:r w:rsidRPr="00973D41">
        <w:rPr>
          <w:rFonts w:cs="Arial"/>
          <w:color w:val="000000"/>
          <w:szCs w:val="22"/>
        </w:rPr>
        <w:t>Women (58%) were more likely than men (43%) to report injecting drug use prior to entering prison.</w:t>
      </w:r>
      <w:r>
        <w:rPr>
          <w:rStyle w:val="FootnoteReference"/>
          <w:rFonts w:cs="Arial"/>
          <w:color w:val="000000"/>
          <w:szCs w:val="22"/>
        </w:rPr>
        <w:footnoteReference w:id="260"/>
      </w:r>
      <w:r w:rsidRPr="00973D41">
        <w:rPr>
          <w:rFonts w:cs="Arial"/>
          <w:color w:val="000000"/>
          <w:szCs w:val="22"/>
        </w:rPr>
        <w:t xml:space="preserve"> The use of </w:t>
      </w:r>
      <w:r w:rsidRPr="00973D41">
        <w:rPr>
          <w:rFonts w:cs="Arial"/>
          <w:szCs w:val="22"/>
        </w:rPr>
        <w:t>heroin and other analgesics (including opiates/opioids) by people entering prison is reported at 9% and 8% respectively.</w:t>
      </w:r>
      <w:r>
        <w:rPr>
          <w:rStyle w:val="FootnoteReference"/>
          <w:rFonts w:cs="Arial"/>
          <w:szCs w:val="22"/>
        </w:rPr>
        <w:footnoteReference w:id="261"/>
      </w:r>
    </w:p>
    <w:p w14:paraId="09762DF2" w14:textId="5E14E8E1" w:rsidR="00D736CA" w:rsidRPr="00973D41" w:rsidRDefault="00227E83" w:rsidP="00D736CA">
      <w:pPr>
        <w:autoSpaceDE w:val="0"/>
        <w:autoSpaceDN w:val="0"/>
        <w:adjustRightInd w:val="0"/>
        <w:spacing w:after="240"/>
        <w:rPr>
          <w:rFonts w:cs="Arial"/>
          <w:szCs w:val="22"/>
        </w:rPr>
      </w:pPr>
      <w:r w:rsidRPr="00973D41">
        <w:rPr>
          <w:rFonts w:cs="Arial"/>
          <w:color w:val="000000"/>
          <w:szCs w:val="22"/>
        </w:rPr>
        <w:t>Treatment with an opioid substitution treatment (OST) can improve physical and mental health, reduce cravings, demand for illicit drugs,</w:t>
      </w:r>
      <w:r w:rsidRPr="00973D41">
        <w:rPr>
          <w:rFonts w:cs="Arial"/>
          <w:szCs w:val="22"/>
        </w:rPr>
        <w:t xml:space="preserve"> a</w:t>
      </w:r>
      <w:r w:rsidRPr="00973D41">
        <w:rPr>
          <w:rFonts w:cs="Arial"/>
          <w:color w:val="000000"/>
          <w:szCs w:val="22"/>
        </w:rPr>
        <w:t>nd drug-related crime.</w:t>
      </w:r>
      <w:r w:rsidR="004E1D44">
        <w:rPr>
          <w:rFonts w:cs="Arial"/>
          <w:color w:val="000000"/>
          <w:szCs w:val="22"/>
        </w:rPr>
        <w:t xml:space="preserve"> In 2017, </w:t>
      </w:r>
      <w:r w:rsidR="004E1D44">
        <w:rPr>
          <w:rFonts w:cs="Arial"/>
          <w:szCs w:val="22"/>
        </w:rPr>
        <w:t>u</w:t>
      </w:r>
      <w:r w:rsidRPr="00973D41">
        <w:rPr>
          <w:rFonts w:cs="Arial"/>
          <w:szCs w:val="22"/>
        </w:rPr>
        <w:t xml:space="preserve">nlike many other Australian states, Queensland </w:t>
      </w:r>
      <w:r w:rsidR="004E1D44">
        <w:rPr>
          <w:rFonts w:cs="Arial"/>
          <w:szCs w:val="22"/>
        </w:rPr>
        <w:t xml:space="preserve">did </w:t>
      </w:r>
      <w:r w:rsidRPr="00973D41">
        <w:rPr>
          <w:rFonts w:cs="Arial"/>
          <w:szCs w:val="22"/>
        </w:rPr>
        <w:t>not initiate opiate substitution programs for female prisoners who were not on a program prior to entering prison.</w:t>
      </w:r>
      <w:r>
        <w:rPr>
          <w:rStyle w:val="FootnoteReference"/>
          <w:rFonts w:cs="Arial"/>
          <w:szCs w:val="22"/>
        </w:rPr>
        <w:footnoteReference w:id="262"/>
      </w:r>
    </w:p>
    <w:p w14:paraId="3D686366" w14:textId="056374E1" w:rsidR="00D736CA" w:rsidRPr="00973D41" w:rsidRDefault="008F1A3E" w:rsidP="00D736CA">
      <w:pPr>
        <w:autoSpaceDE w:val="0"/>
        <w:autoSpaceDN w:val="0"/>
        <w:adjustRightInd w:val="0"/>
        <w:spacing w:after="240"/>
        <w:rPr>
          <w:rFonts w:cs="Arial"/>
          <w:szCs w:val="22"/>
        </w:rPr>
      </w:pPr>
      <w:r>
        <w:rPr>
          <w:rFonts w:cs="Arial"/>
          <w:szCs w:val="22"/>
        </w:rPr>
        <w:lastRenderedPageBreak/>
        <w:t>As at February 20</w:t>
      </w:r>
      <w:r w:rsidR="001A1A05">
        <w:rPr>
          <w:rFonts w:cs="Arial"/>
          <w:szCs w:val="22"/>
        </w:rPr>
        <w:t>19</w:t>
      </w:r>
      <w:r>
        <w:rPr>
          <w:rFonts w:cs="Arial"/>
          <w:szCs w:val="22"/>
        </w:rPr>
        <w:t xml:space="preserve"> we are pleased to be informed</w:t>
      </w:r>
      <w:r w:rsidR="001A1A05">
        <w:rPr>
          <w:rFonts w:cs="Arial"/>
          <w:szCs w:val="22"/>
        </w:rPr>
        <w:t xml:space="preserve"> by QCS</w:t>
      </w:r>
      <w:r w:rsidR="004E1D44">
        <w:rPr>
          <w:rFonts w:cs="Arial"/>
          <w:szCs w:val="22"/>
        </w:rPr>
        <w:t xml:space="preserve"> that the </w:t>
      </w:r>
      <w:r w:rsidR="004E1D44" w:rsidRPr="00973D41">
        <w:rPr>
          <w:rFonts w:cs="Arial"/>
          <w:szCs w:val="22"/>
        </w:rPr>
        <w:t xml:space="preserve">Queensland Government has </w:t>
      </w:r>
      <w:r w:rsidR="004E1D44">
        <w:rPr>
          <w:rFonts w:cs="Arial"/>
          <w:color w:val="000000"/>
          <w:szCs w:val="22"/>
        </w:rPr>
        <w:t xml:space="preserve">now commenced </w:t>
      </w:r>
      <w:r w:rsidR="004E1D44" w:rsidRPr="00973D41">
        <w:rPr>
          <w:rFonts w:cs="Arial"/>
          <w:color w:val="000000"/>
          <w:szCs w:val="22"/>
        </w:rPr>
        <w:t>expand</w:t>
      </w:r>
      <w:r w:rsidR="004E1D44">
        <w:rPr>
          <w:rFonts w:cs="Arial"/>
          <w:color w:val="000000"/>
          <w:szCs w:val="22"/>
        </w:rPr>
        <w:t xml:space="preserve">ing </w:t>
      </w:r>
      <w:r w:rsidR="004E1D44" w:rsidRPr="00973D41">
        <w:rPr>
          <w:rFonts w:cs="Arial"/>
          <w:color w:val="000000"/>
          <w:szCs w:val="22"/>
        </w:rPr>
        <w:t xml:space="preserve">opioid substitution treatment across </w:t>
      </w:r>
      <w:r w:rsidR="004E1D44">
        <w:rPr>
          <w:rFonts w:cs="Arial"/>
          <w:color w:val="000000"/>
          <w:szCs w:val="22"/>
        </w:rPr>
        <w:t xml:space="preserve">all </w:t>
      </w:r>
      <w:r w:rsidR="004E1D44" w:rsidRPr="00973D41">
        <w:rPr>
          <w:rFonts w:cs="Arial"/>
          <w:color w:val="000000"/>
          <w:szCs w:val="22"/>
        </w:rPr>
        <w:t>Queensland prisons</w:t>
      </w:r>
      <w:r w:rsidR="004E1D44">
        <w:rPr>
          <w:rFonts w:cs="Arial"/>
          <w:color w:val="000000"/>
          <w:szCs w:val="22"/>
        </w:rPr>
        <w:t xml:space="preserve"> and that </w:t>
      </w:r>
      <w:r>
        <w:rPr>
          <w:rFonts w:cs="Arial"/>
          <w:szCs w:val="22"/>
        </w:rPr>
        <w:t xml:space="preserve">initiation and maintenance </w:t>
      </w:r>
      <w:r w:rsidRPr="00973D41">
        <w:rPr>
          <w:rFonts w:cs="Arial"/>
          <w:szCs w:val="22"/>
        </w:rPr>
        <w:t>opiate substitution program</w:t>
      </w:r>
      <w:r>
        <w:rPr>
          <w:rFonts w:cs="Arial"/>
          <w:szCs w:val="22"/>
        </w:rPr>
        <w:t>s are now available in each of the women’s prisons in Queensland.</w:t>
      </w:r>
      <w:r w:rsidR="00F930BD">
        <w:rPr>
          <w:rStyle w:val="FootnoteReference"/>
          <w:rFonts w:cs="Arial"/>
          <w:szCs w:val="22"/>
        </w:rPr>
        <w:footnoteReference w:id="263"/>
      </w:r>
      <w:r>
        <w:rPr>
          <w:rFonts w:cs="Arial"/>
          <w:szCs w:val="22"/>
        </w:rPr>
        <w:t xml:space="preserve"> </w:t>
      </w:r>
    </w:p>
    <w:p w14:paraId="68BA2176" w14:textId="77777777" w:rsidR="00D736CA" w:rsidRPr="00973D41" w:rsidRDefault="00227E83" w:rsidP="00D736CA">
      <w:pPr>
        <w:pStyle w:val="Heading3"/>
      </w:pPr>
      <w:bookmarkStart w:id="324" w:name="_Toc536542652"/>
      <w:bookmarkStart w:id="325" w:name="_Toc536715269"/>
      <w:r w:rsidRPr="00973D41">
        <w:t>Needle replacement</w:t>
      </w:r>
      <w:bookmarkEnd w:id="324"/>
      <w:bookmarkEnd w:id="325"/>
    </w:p>
    <w:p w14:paraId="47A28ACD" w14:textId="46A7CF21" w:rsidR="00D736CA" w:rsidRPr="00973D41" w:rsidRDefault="00227E83" w:rsidP="00D736CA">
      <w:pPr>
        <w:autoSpaceDE w:val="0"/>
        <w:autoSpaceDN w:val="0"/>
        <w:adjustRightInd w:val="0"/>
        <w:spacing w:after="240"/>
        <w:rPr>
          <w:rFonts w:cs="Arial"/>
          <w:color w:val="000000"/>
          <w:szCs w:val="22"/>
        </w:rPr>
      </w:pPr>
      <w:r w:rsidRPr="00973D41">
        <w:rPr>
          <w:rFonts w:cs="Arial"/>
          <w:color w:val="000000"/>
          <w:szCs w:val="22"/>
        </w:rPr>
        <w:t>Prison reduces illicit drug use mainly because opportunities to obtain and use drugs are reduced. However, one research study found that among a group of injecting drug users with a history of imprisonment, almost one-half had injected while in prison.</w:t>
      </w:r>
      <w:r>
        <w:rPr>
          <w:rStyle w:val="FootnoteReference"/>
          <w:rFonts w:cs="Arial"/>
          <w:color w:val="000000"/>
          <w:szCs w:val="22"/>
        </w:rPr>
        <w:footnoteReference w:id="264"/>
      </w:r>
    </w:p>
    <w:p w14:paraId="41B3B9A2" w14:textId="41842178" w:rsidR="00D736CA" w:rsidRPr="00973D41" w:rsidRDefault="00227E83" w:rsidP="00D736CA">
      <w:pPr>
        <w:autoSpaceDE w:val="0"/>
        <w:autoSpaceDN w:val="0"/>
        <w:adjustRightInd w:val="0"/>
        <w:spacing w:after="240"/>
        <w:rPr>
          <w:rFonts w:cs="Arial"/>
          <w:color w:val="000000"/>
          <w:szCs w:val="22"/>
        </w:rPr>
      </w:pPr>
      <w:r w:rsidRPr="00973D41">
        <w:rPr>
          <w:rFonts w:cs="Arial"/>
          <w:szCs w:val="22"/>
        </w:rPr>
        <w:t xml:space="preserve">Women prisoners we consulted stated that many prisoners use drugs within prison, and that those women injecting drugs are using dirty needles. </w:t>
      </w:r>
      <w:r w:rsidRPr="00973D41">
        <w:rPr>
          <w:rFonts w:cs="Arial"/>
          <w:color w:val="000000"/>
          <w:szCs w:val="22"/>
        </w:rPr>
        <w:t>Sharing needles and syringes carries risks of spreading communicable diseases.</w:t>
      </w:r>
    </w:p>
    <w:p w14:paraId="26E5498E" w14:textId="7021EF66" w:rsidR="00D736CA" w:rsidRPr="00973D41" w:rsidRDefault="00227E83" w:rsidP="00D736CA">
      <w:pPr>
        <w:autoSpaceDE w:val="0"/>
        <w:autoSpaceDN w:val="0"/>
        <w:adjustRightInd w:val="0"/>
        <w:spacing w:after="240"/>
        <w:rPr>
          <w:rFonts w:cs="Arial"/>
          <w:color w:val="000000"/>
          <w:szCs w:val="22"/>
        </w:rPr>
      </w:pPr>
      <w:r w:rsidRPr="00973D41">
        <w:rPr>
          <w:rFonts w:cs="Arial"/>
          <w:color w:val="000000"/>
          <w:szCs w:val="22"/>
        </w:rPr>
        <w:t>Among both men and women prisoners, injecting drug users (IDUs) were more likely than non-IDUs to test positive to Hepatitis C. More than one-half (56%) of male IDUs and two-thirds (67%) of female IDUs tested positive, compared with 4% of male and 6% of female non-IDUs.</w:t>
      </w:r>
      <w:r>
        <w:rPr>
          <w:rStyle w:val="FootnoteReference"/>
          <w:rFonts w:cs="Arial"/>
          <w:color w:val="000000"/>
          <w:szCs w:val="22"/>
        </w:rPr>
        <w:footnoteReference w:id="265"/>
      </w:r>
    </w:p>
    <w:p w14:paraId="45438DEC" w14:textId="21FAE526" w:rsidR="00D736CA" w:rsidRPr="009324D1" w:rsidRDefault="00227E83" w:rsidP="00692D08">
      <w:r w:rsidRPr="009324D1">
        <w:t>In some countries, needle exchange programs have been extended to prisons resulting in decreased needle sharing and bloodborne virus transmission, with no evidence of major unintended negative consequences.</w:t>
      </w:r>
      <w:r>
        <w:rPr>
          <w:rStyle w:val="FootnoteReference"/>
          <w:rFonts w:cs="Arial"/>
          <w:color w:val="000000"/>
          <w:szCs w:val="18"/>
        </w:rPr>
        <w:footnoteReference w:id="266"/>
      </w:r>
      <w:r w:rsidRPr="009324D1">
        <w:t xml:space="preserve"> While there are currently no such programs </w:t>
      </w:r>
      <w:r w:rsidRPr="00692D08">
        <w:t>operating</w:t>
      </w:r>
      <w:r w:rsidRPr="009324D1">
        <w:t xml:space="preserve"> in Australian prisons, in 2015 the Australian Capital Territory Government announced that a trial of a prison-based NSP (needle and syringe program) would be conducted, subject to the support of the majority of prison staff. Such support was not forthcoming.</w:t>
      </w:r>
      <w:r>
        <w:rPr>
          <w:rStyle w:val="FootnoteReference"/>
          <w:rFonts w:cs="Arial"/>
          <w:color w:val="000000"/>
          <w:szCs w:val="18"/>
        </w:rPr>
        <w:footnoteReference w:id="267"/>
      </w:r>
    </w:p>
    <w:p w14:paraId="4BA87F8F" w14:textId="59671991" w:rsidR="00D736CA" w:rsidRPr="00973D41" w:rsidRDefault="00227E83" w:rsidP="00D736CA">
      <w:pPr>
        <w:autoSpaceDE w:val="0"/>
        <w:autoSpaceDN w:val="0"/>
        <w:adjustRightInd w:val="0"/>
        <w:spacing w:after="240"/>
        <w:rPr>
          <w:rFonts w:cs="Arial"/>
          <w:color w:val="000000"/>
          <w:szCs w:val="22"/>
        </w:rPr>
      </w:pPr>
      <w:r w:rsidRPr="00973D41">
        <w:rPr>
          <w:rFonts w:cs="Arial"/>
          <w:color w:val="000000"/>
          <w:szCs w:val="22"/>
        </w:rPr>
        <w:t>Given the risk of bloodborne virus transmission in prisons and the high numbers of women in prison who are injecting drug users who have hepatitis C, the Commission suggests that consideration ought to be given to how a prison-based needle exchange program might be trialled and implemented in female prisons in Queensland.</w:t>
      </w:r>
    </w:p>
    <w:p w14:paraId="1C52CDA1" w14:textId="77777777" w:rsidR="00AE0999" w:rsidRDefault="00AE0999" w:rsidP="00AF3857">
      <w:pPr>
        <w:pStyle w:val="Heading4"/>
      </w:pPr>
      <w:bookmarkStart w:id="326" w:name="_Toc524704488"/>
    </w:p>
    <w:p w14:paraId="6ABAC921" w14:textId="77777777" w:rsidR="00AE0999" w:rsidRDefault="00AE0999" w:rsidP="00AF3857">
      <w:pPr>
        <w:pStyle w:val="Heading4"/>
      </w:pPr>
    </w:p>
    <w:p w14:paraId="1A326F36" w14:textId="6C7C65B9" w:rsidR="00D736CA" w:rsidRPr="00AF3857" w:rsidRDefault="00AE0999" w:rsidP="00AF3857">
      <w:pPr>
        <w:pStyle w:val="Heading4"/>
      </w:pPr>
      <w:r>
        <w:rPr>
          <w:noProof/>
        </w:rPr>
        <w:drawing>
          <wp:anchor distT="0" distB="0" distL="114300" distR="114300" simplePos="0" relativeHeight="251792384" behindDoc="0" locked="0" layoutInCell="1" allowOverlap="1" wp14:anchorId="0D8930E4" wp14:editId="31AA08A8">
            <wp:simplePos x="0" y="0"/>
            <wp:positionH relativeFrom="margin">
              <wp:align>left</wp:align>
            </wp:positionH>
            <wp:positionV relativeFrom="paragraph">
              <wp:posOffset>0</wp:posOffset>
            </wp:positionV>
            <wp:extent cx="201930" cy="1445895"/>
            <wp:effectExtent l="0" t="0" r="7620" b="1905"/>
            <wp:wrapSquare wrapText="bothSides"/>
            <wp:docPr id="486" name="Pictur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201930" cy="1445895"/>
                    </a:xfrm>
                    <a:prstGeom prst="rect">
                      <a:avLst/>
                    </a:prstGeom>
                  </pic:spPr>
                </pic:pic>
              </a:graphicData>
            </a:graphic>
            <wp14:sizeRelH relativeFrom="page">
              <wp14:pctWidth>0</wp14:pctWidth>
            </wp14:sizeRelH>
            <wp14:sizeRelV relativeFrom="page">
              <wp14:pctHeight>0</wp14:pctHeight>
            </wp14:sizeRelV>
          </wp:anchor>
        </w:drawing>
      </w:r>
      <w:r w:rsidR="00AD7A7A">
        <w:t>Recommendation 43</w:t>
      </w:r>
      <w:r w:rsidR="00227E83" w:rsidRPr="00AF3857">
        <w:t xml:space="preserve">: substance abuse </w:t>
      </w:r>
    </w:p>
    <w:p w14:paraId="1BE1316D" w14:textId="42A34D1A" w:rsidR="00D736CA" w:rsidRPr="00AF3857" w:rsidRDefault="00227E83" w:rsidP="00AF3857">
      <w:r w:rsidRPr="00AF3857">
        <w:t>Queensland Corrective Services and Queensland Health:</w:t>
      </w:r>
      <w:bookmarkEnd w:id="326"/>
    </w:p>
    <w:p w14:paraId="2931EF07" w14:textId="27F8F6B9" w:rsidR="00D736CA" w:rsidRPr="00AF3857" w:rsidRDefault="001A1A05" w:rsidP="00AD7A7A">
      <w:pPr>
        <w:pStyle w:val="ListParagraph"/>
        <w:numPr>
          <w:ilvl w:val="0"/>
          <w:numId w:val="99"/>
        </w:numPr>
      </w:pPr>
      <w:r w:rsidRPr="00AF3857">
        <w:t xml:space="preserve">continue to </w:t>
      </w:r>
      <w:r w:rsidR="00227E83" w:rsidRPr="00AF3857">
        <w:t>provide more resources to assist women to manage their substance abuse issues, including engaging a full-time drug/alcohol practitioner at BWCC</w:t>
      </w:r>
      <w:r w:rsidR="00AF3857" w:rsidRPr="00AF3857">
        <w:t xml:space="preserve">; </w:t>
      </w:r>
      <w:r w:rsidR="00061F2D" w:rsidRPr="00AF3857">
        <w:t>and</w:t>
      </w:r>
    </w:p>
    <w:p w14:paraId="01C66663" w14:textId="77777777" w:rsidR="00D736CA" w:rsidRPr="00AF3857" w:rsidRDefault="00227E83" w:rsidP="00AD7A7A">
      <w:pPr>
        <w:pStyle w:val="ListParagraph"/>
        <w:numPr>
          <w:ilvl w:val="0"/>
          <w:numId w:val="99"/>
        </w:numPr>
      </w:pPr>
      <w:r w:rsidRPr="00AF3857">
        <w:t>investigate how a prison-based needle exchange program might be trialled in women’s prisons in Queensland.</w:t>
      </w:r>
    </w:p>
    <w:p w14:paraId="335295A5" w14:textId="77777777" w:rsidR="00D736CA" w:rsidRPr="00973D41" w:rsidRDefault="00227E83" w:rsidP="00F918F0">
      <w:pPr>
        <w:pStyle w:val="Heading1"/>
        <w:numPr>
          <w:ilvl w:val="0"/>
          <w:numId w:val="24"/>
        </w:numPr>
        <w:ind w:left="567" w:hanging="567"/>
      </w:pPr>
      <w:bookmarkStart w:id="327" w:name="_Toc536542653"/>
      <w:bookmarkStart w:id="328" w:name="_Toc536715270"/>
      <w:r>
        <w:lastRenderedPageBreak/>
        <w:t>Transition and post-prison support</w:t>
      </w:r>
      <w:bookmarkEnd w:id="327"/>
      <w:bookmarkEnd w:id="328"/>
    </w:p>
    <w:p w14:paraId="02439ED5" w14:textId="77777777" w:rsidR="00D736CA" w:rsidRPr="00AF3857" w:rsidRDefault="00227E83" w:rsidP="00AF3857">
      <w:pPr>
        <w:pStyle w:val="Heading3"/>
      </w:pPr>
      <w:r w:rsidRPr="00AF3857">
        <w:t>Bangkok Rules</w:t>
      </w:r>
    </w:p>
    <w:p w14:paraId="77310B38" w14:textId="00ABF422" w:rsidR="00D736CA" w:rsidRPr="00AF3857" w:rsidRDefault="00227E83" w:rsidP="00AF3857">
      <w:pPr>
        <w:pStyle w:val="Quote"/>
      </w:pPr>
      <w:r w:rsidRPr="00AF3857">
        <w:t>Rule 45</w:t>
      </w:r>
      <w:r w:rsidR="00AF3857">
        <w:t xml:space="preserve">: </w:t>
      </w:r>
    </w:p>
    <w:p w14:paraId="2F886C3E" w14:textId="77777777" w:rsidR="00D736CA" w:rsidRPr="00AF3857" w:rsidRDefault="00227E83" w:rsidP="00AF3857">
      <w:pPr>
        <w:pStyle w:val="Quote"/>
      </w:pPr>
      <w:r w:rsidRPr="00AF3857">
        <w:t>Prison authorities shall utilize options such as home leave, open prisons, halfway houses and community-based programmes and services to the maximum possible extent for women prisoners, to ease their transition from prison to liberty, to reduce stigma and to re-establish their contact with their families at the earliest possible stage.</w:t>
      </w:r>
    </w:p>
    <w:p w14:paraId="1FAD4B89" w14:textId="5964F861" w:rsidR="00D736CA" w:rsidRPr="00AF3857" w:rsidRDefault="00227E83" w:rsidP="00AF3857">
      <w:pPr>
        <w:pStyle w:val="Quote"/>
      </w:pPr>
      <w:r w:rsidRPr="00AF3857">
        <w:t>Rule 46</w:t>
      </w:r>
      <w:r w:rsidR="00AF3857">
        <w:t xml:space="preserve">: </w:t>
      </w:r>
    </w:p>
    <w:p w14:paraId="56378569" w14:textId="77777777" w:rsidR="00D736CA" w:rsidRPr="00AF3857" w:rsidRDefault="00227E83" w:rsidP="00AF3857">
      <w:pPr>
        <w:pStyle w:val="Quote"/>
      </w:pPr>
      <w:r w:rsidRPr="00AF3857">
        <w:t>Prison authorities, in cooperation with probation and/or social welfare services, local community groups and non-governmental organizations, shall design and implement comprehensive pre- and post-release reintegration programmes which take into account the gender-specific needs of women.</w:t>
      </w:r>
    </w:p>
    <w:p w14:paraId="2B05E14A" w14:textId="60188299" w:rsidR="00D736CA" w:rsidRPr="00AF3857" w:rsidRDefault="00227E83" w:rsidP="00AF3857">
      <w:pPr>
        <w:pStyle w:val="Quote"/>
      </w:pPr>
      <w:r w:rsidRPr="00AF3857">
        <w:t>Rule 47</w:t>
      </w:r>
      <w:r w:rsidR="00AF3857">
        <w:t xml:space="preserve">: </w:t>
      </w:r>
    </w:p>
    <w:p w14:paraId="1BA0AD0D" w14:textId="77777777" w:rsidR="00D736CA" w:rsidRPr="00AF3857" w:rsidRDefault="00227E83" w:rsidP="00AF3857">
      <w:pPr>
        <w:pStyle w:val="Quote"/>
      </w:pPr>
      <w:r w:rsidRPr="00AF3857">
        <w:t>Additional support following release shall be provided to released women prisoners who need psychological, medical, legal and practical help to ensure their successful social reintegration, in cooperation with services in the community.</w:t>
      </w:r>
    </w:p>
    <w:p w14:paraId="7E1B850A" w14:textId="77777777" w:rsidR="00D736CA" w:rsidRPr="00973D41" w:rsidRDefault="00227E83" w:rsidP="00D736CA">
      <w:pPr>
        <w:autoSpaceDE w:val="0"/>
        <w:autoSpaceDN w:val="0"/>
        <w:adjustRightInd w:val="0"/>
        <w:spacing w:before="240" w:after="240"/>
        <w:rPr>
          <w:rFonts w:cs="Arial"/>
          <w:szCs w:val="22"/>
        </w:rPr>
      </w:pPr>
      <w:r w:rsidRPr="00973D41">
        <w:rPr>
          <w:rFonts w:cs="Arial"/>
          <w:szCs w:val="22"/>
        </w:rPr>
        <w:t xml:space="preserve">The reintegration of prisoners </w:t>
      </w:r>
      <w:r>
        <w:rPr>
          <w:rFonts w:cs="Arial"/>
          <w:szCs w:val="22"/>
        </w:rPr>
        <w:t>into</w:t>
      </w:r>
      <w:r w:rsidRPr="00973D41">
        <w:rPr>
          <w:rFonts w:cs="Arial"/>
          <w:szCs w:val="22"/>
        </w:rPr>
        <w:t xml:space="preserve"> the community after release was a major issue examined by both the Sofronoff </w:t>
      </w:r>
      <w:r w:rsidRPr="00973D41">
        <w:rPr>
          <w:rFonts w:cs="Arial"/>
          <w:i/>
          <w:szCs w:val="22"/>
        </w:rPr>
        <w:t>Parole System Review</w:t>
      </w:r>
      <w:r w:rsidRPr="00973D41">
        <w:rPr>
          <w:rFonts w:cs="Arial"/>
          <w:szCs w:val="22"/>
        </w:rPr>
        <w:t xml:space="preserve"> and the Ombudsman’s report into </w:t>
      </w:r>
      <w:r w:rsidRPr="00973D41">
        <w:rPr>
          <w:rFonts w:cs="Arial"/>
          <w:i/>
          <w:szCs w:val="22"/>
        </w:rPr>
        <w:t>Overcrowding at Brisbane Women’s Correctional Centre</w:t>
      </w:r>
      <w:r w:rsidRPr="00973D41">
        <w:rPr>
          <w:rFonts w:cs="Arial"/>
          <w:szCs w:val="22"/>
        </w:rPr>
        <w:t>. The problem as stated by Mr Sofronoff QC is:</w:t>
      </w:r>
    </w:p>
    <w:p w14:paraId="00CBCF1E" w14:textId="77777777" w:rsidR="00D736CA" w:rsidRPr="00F801F3" w:rsidRDefault="00227E83" w:rsidP="0000285F">
      <w:pPr>
        <w:pStyle w:val="Quote"/>
      </w:pPr>
      <w:r w:rsidRPr="00F801F3">
        <w:t>When a prisoner returns to the community they may have nothing but the clothes they come to prison in, a small amount of money they earned in custody and the emergency payment they receive from Centrelink. I am informed this is a common picture. There are certainly exceptions, with support from family and friends, some offenders are able to navigate this difficult period with success. But arguably, without appropriate support, it is not a picture that ends with success.</w:t>
      </w:r>
      <w:r>
        <w:rPr>
          <w:rStyle w:val="FootnoteReference"/>
          <w:rFonts w:cs="Arial"/>
          <w:szCs w:val="22"/>
        </w:rPr>
        <w:footnoteReference w:id="268"/>
      </w:r>
    </w:p>
    <w:p w14:paraId="25D55664" w14:textId="739342CF" w:rsidR="00D736CA" w:rsidRPr="00973D41" w:rsidRDefault="00227E83" w:rsidP="00D736CA">
      <w:pPr>
        <w:autoSpaceDE w:val="0"/>
        <w:autoSpaceDN w:val="0"/>
        <w:adjustRightInd w:val="0"/>
        <w:spacing w:after="240"/>
        <w:rPr>
          <w:rFonts w:cs="Arial"/>
          <w:szCs w:val="22"/>
        </w:rPr>
      </w:pPr>
      <w:r w:rsidRPr="00973D41">
        <w:rPr>
          <w:rFonts w:cs="Arial"/>
          <w:szCs w:val="22"/>
        </w:rPr>
        <w:t xml:space="preserve">In 2015–16 the Ombudsman found that only half the prisoners discharged from BWCC received any kind of transition-related service, </w:t>
      </w:r>
      <w:r>
        <w:rPr>
          <w:rStyle w:val="FootnoteReference"/>
          <w:rFonts w:cs="Arial"/>
          <w:szCs w:val="22"/>
        </w:rPr>
        <w:footnoteReference w:id="269"/>
      </w:r>
      <w:r w:rsidRPr="00973D41">
        <w:rPr>
          <w:rFonts w:cs="Arial"/>
          <w:szCs w:val="22"/>
        </w:rPr>
        <w:t xml:space="preserve"> and a large </w:t>
      </w:r>
      <w:r w:rsidRPr="00973D41">
        <w:rPr>
          <w:rFonts w:cs="Arial"/>
          <w:szCs w:val="22"/>
        </w:rPr>
        <w:lastRenderedPageBreak/>
        <w:t>contributor to the overcrowding at BWCC</w:t>
      </w:r>
      <w:r w:rsidR="00EA67FB">
        <w:rPr>
          <w:rFonts w:cs="Arial"/>
          <w:szCs w:val="22"/>
        </w:rPr>
        <w:t xml:space="preserve"> at that time</w:t>
      </w:r>
      <w:r w:rsidRPr="00973D41">
        <w:rPr>
          <w:rFonts w:cs="Arial"/>
          <w:szCs w:val="22"/>
        </w:rPr>
        <w:t xml:space="preserve"> was the increasing number of prisoners who returned because their parole was suspended or cancelled.</w:t>
      </w:r>
      <w:r>
        <w:rPr>
          <w:rStyle w:val="FootnoteReference"/>
          <w:rFonts w:cs="Arial"/>
          <w:szCs w:val="22"/>
        </w:rPr>
        <w:footnoteReference w:id="270"/>
      </w:r>
      <w:r w:rsidRPr="00973D41">
        <w:rPr>
          <w:rFonts w:cs="Arial"/>
          <w:szCs w:val="22"/>
        </w:rPr>
        <w:t xml:space="preserve"> Recognising that the available reintegration services were insufficient to meet demand, the government approved additional funding of $1 million per annum from 2016–17 to implement a new gender-specific female re-entry service</w:t>
      </w:r>
      <w:r>
        <w:rPr>
          <w:rFonts w:cs="Arial"/>
          <w:szCs w:val="22"/>
        </w:rPr>
        <w:t xml:space="preserve"> — the MARA project</w:t>
      </w:r>
      <w:r w:rsidRPr="00973D41">
        <w:rPr>
          <w:rFonts w:cs="Arial"/>
          <w:szCs w:val="22"/>
        </w:rPr>
        <w:t>.</w:t>
      </w:r>
    </w:p>
    <w:p w14:paraId="045FFF6B" w14:textId="77777777" w:rsidR="00D736CA" w:rsidRDefault="00227E83" w:rsidP="00D736CA">
      <w:pPr>
        <w:pStyle w:val="Heading2"/>
      </w:pPr>
      <w:bookmarkStart w:id="329" w:name="_Toc536542654"/>
      <w:bookmarkStart w:id="330" w:name="_Toc536715271"/>
      <w:r w:rsidRPr="00973D41">
        <w:t xml:space="preserve">MARA </w:t>
      </w:r>
      <w:r>
        <w:t>project</w:t>
      </w:r>
      <w:bookmarkEnd w:id="329"/>
      <w:bookmarkEnd w:id="330"/>
    </w:p>
    <w:p w14:paraId="71D6569D" w14:textId="77777777" w:rsidR="00D736CA" w:rsidRPr="00973D41" w:rsidRDefault="00227E83" w:rsidP="00D736CA">
      <w:pPr>
        <w:autoSpaceDE w:val="0"/>
        <w:autoSpaceDN w:val="0"/>
        <w:adjustRightInd w:val="0"/>
        <w:spacing w:after="240"/>
        <w:rPr>
          <w:rFonts w:cs="Arial"/>
          <w:szCs w:val="22"/>
        </w:rPr>
      </w:pPr>
      <w:r w:rsidRPr="00973D41">
        <w:rPr>
          <w:rFonts w:cs="Arial"/>
          <w:szCs w:val="22"/>
        </w:rPr>
        <w:t>The MARA project is being delivered at women’s prisons and at probation and parole offices in South-East Queensland.</w:t>
      </w:r>
      <w:r>
        <w:rPr>
          <w:rStyle w:val="FootnoteReference"/>
          <w:rFonts w:cs="Arial"/>
          <w:szCs w:val="22"/>
        </w:rPr>
        <w:footnoteReference w:id="271"/>
      </w:r>
      <w:r w:rsidRPr="00973D41">
        <w:rPr>
          <w:rFonts w:cs="Arial"/>
          <w:szCs w:val="22"/>
        </w:rPr>
        <w:t xml:space="preserve"> MARA is the Maltese word for ‘woman’.</w:t>
      </w:r>
    </w:p>
    <w:p w14:paraId="46C5CA12" w14:textId="4375248E" w:rsidR="00D736CA" w:rsidRPr="00973D41" w:rsidRDefault="00227E83" w:rsidP="00D736CA">
      <w:pPr>
        <w:autoSpaceDE w:val="0"/>
        <w:autoSpaceDN w:val="0"/>
        <w:adjustRightInd w:val="0"/>
        <w:spacing w:after="240"/>
        <w:rPr>
          <w:rFonts w:cs="Arial"/>
          <w:szCs w:val="22"/>
        </w:rPr>
      </w:pPr>
      <w:r w:rsidRPr="00973D41">
        <w:rPr>
          <w:rFonts w:cs="Arial"/>
          <w:szCs w:val="22"/>
        </w:rPr>
        <w:t>The MARA project has adopted a co-design approach in which non-government organisations work in partnership with government and service users (prisoners/offenders) to design a gender-specific service that aims to reduce prisoner numbers at BWCC.</w:t>
      </w:r>
      <w:r>
        <w:rPr>
          <w:rStyle w:val="FootnoteReference"/>
          <w:rFonts w:cs="Arial"/>
          <w:szCs w:val="22"/>
        </w:rPr>
        <w:footnoteReference w:id="272"/>
      </w:r>
      <w:r w:rsidRPr="00973D41">
        <w:rPr>
          <w:rFonts w:cs="Arial"/>
          <w:szCs w:val="22"/>
        </w:rPr>
        <w:t xml:space="preserve"> </w:t>
      </w:r>
      <w:r w:rsidR="00B00303">
        <w:t xml:space="preserve">It </w:t>
      </w:r>
      <w:r w:rsidR="00B00303" w:rsidRPr="00B0580B">
        <w:t xml:space="preserve">is a gender specific service based on a trauma informed approach. </w:t>
      </w:r>
      <w:r w:rsidRPr="00973D41">
        <w:rPr>
          <w:rFonts w:cs="Arial"/>
          <w:szCs w:val="22"/>
        </w:rPr>
        <w:t>The current MARA services consist of inreach and outreach services.</w:t>
      </w:r>
    </w:p>
    <w:p w14:paraId="2CE5EE88" w14:textId="77777777" w:rsidR="00D736CA" w:rsidRPr="0000285F" w:rsidRDefault="00227E83" w:rsidP="0000285F">
      <w:pPr>
        <w:pStyle w:val="Heading3"/>
        <w:rPr>
          <w:rStyle w:val="Strong"/>
          <w:b w:val="0"/>
          <w:bCs/>
        </w:rPr>
      </w:pPr>
      <w:bookmarkStart w:id="331" w:name="_Toc536542655"/>
      <w:bookmarkStart w:id="332" w:name="_Toc536715272"/>
      <w:r w:rsidRPr="0000285F">
        <w:rPr>
          <w:rStyle w:val="Strong"/>
          <w:b w:val="0"/>
          <w:bCs/>
        </w:rPr>
        <w:t>MARA inreach services</w:t>
      </w:r>
      <w:bookmarkEnd w:id="331"/>
      <w:bookmarkEnd w:id="332"/>
    </w:p>
    <w:p w14:paraId="0BFC90A8" w14:textId="56BCBF58" w:rsidR="00D736CA" w:rsidRPr="00973D41" w:rsidRDefault="00227E83" w:rsidP="00D736CA">
      <w:pPr>
        <w:autoSpaceDE w:val="0"/>
        <w:autoSpaceDN w:val="0"/>
        <w:adjustRightInd w:val="0"/>
        <w:spacing w:after="240"/>
        <w:rPr>
          <w:rFonts w:cs="Arial"/>
          <w:szCs w:val="22"/>
        </w:rPr>
      </w:pPr>
      <w:r w:rsidRPr="00973D41">
        <w:rPr>
          <w:rFonts w:cs="Arial"/>
          <w:szCs w:val="22"/>
        </w:rPr>
        <w:t xml:space="preserve">This service is based within BWCC, NCC, and HJC, </w:t>
      </w:r>
      <w:r w:rsidR="00621A6D">
        <w:rPr>
          <w:rFonts w:cs="Arial"/>
          <w:szCs w:val="22"/>
        </w:rPr>
        <w:t xml:space="preserve">and SQCC (until May 2019) </w:t>
      </w:r>
      <w:r w:rsidRPr="00973D41">
        <w:rPr>
          <w:rFonts w:cs="Arial"/>
          <w:szCs w:val="22"/>
        </w:rPr>
        <w:t xml:space="preserve">and helps prisoners to make contact with external agencies who can assist them to re-enter the community. </w:t>
      </w:r>
      <w:r w:rsidRPr="00B0580B">
        <w:t>Support involves connecting and referring women with external agencies to address their individual needs.</w:t>
      </w:r>
      <w:r>
        <w:t xml:space="preserve">  </w:t>
      </w:r>
      <w:r w:rsidRPr="00973D41">
        <w:rPr>
          <w:rFonts w:cs="Arial"/>
          <w:szCs w:val="22"/>
        </w:rPr>
        <w:t xml:space="preserve">At an induction session shortly after entering prison, a group presentation is provided by MARA to </w:t>
      </w:r>
      <w:r>
        <w:rPr>
          <w:rFonts w:cs="Arial"/>
          <w:szCs w:val="22"/>
        </w:rPr>
        <w:t xml:space="preserve">ensure all </w:t>
      </w:r>
      <w:r w:rsidRPr="00973D41">
        <w:rPr>
          <w:rFonts w:cs="Arial"/>
          <w:szCs w:val="22"/>
        </w:rPr>
        <w:t>women</w:t>
      </w:r>
      <w:r>
        <w:rPr>
          <w:rFonts w:cs="Arial"/>
          <w:szCs w:val="22"/>
        </w:rPr>
        <w:t xml:space="preserve"> are aware of the service available to them pre and post release as well as providing an opportunity to provide helpful resources and information to the women</w:t>
      </w:r>
      <w:r w:rsidR="00EA67FB">
        <w:rPr>
          <w:rFonts w:cs="Arial"/>
          <w:szCs w:val="22"/>
        </w:rPr>
        <w:t>. This includes</w:t>
      </w:r>
      <w:r w:rsidRPr="00973D41">
        <w:rPr>
          <w:rFonts w:cs="Arial"/>
          <w:szCs w:val="22"/>
        </w:rPr>
        <w:t xml:space="preserve">each prisoner </w:t>
      </w:r>
      <w:r w:rsidR="00EA67FB">
        <w:rPr>
          <w:rFonts w:cs="Arial"/>
          <w:szCs w:val="22"/>
        </w:rPr>
        <w:t>being</w:t>
      </w:r>
      <w:r w:rsidRPr="00973D41">
        <w:rPr>
          <w:rFonts w:cs="Arial"/>
          <w:szCs w:val="22"/>
        </w:rPr>
        <w:t xml:space="preserve"> provided with The Lady Musgrave Trust booklet, </w:t>
      </w:r>
      <w:r w:rsidRPr="00973D41">
        <w:rPr>
          <w:rFonts w:cs="Arial"/>
          <w:i/>
          <w:szCs w:val="22"/>
        </w:rPr>
        <w:t>The Handy Guide for Homeless Women</w:t>
      </w:r>
      <w:r w:rsidRPr="00973D41">
        <w:rPr>
          <w:rFonts w:cs="Arial"/>
          <w:szCs w:val="22"/>
        </w:rPr>
        <w:t>.</w:t>
      </w:r>
      <w:r>
        <w:rPr>
          <w:rStyle w:val="FootnoteReference"/>
          <w:rFonts w:cs="Arial"/>
          <w:szCs w:val="22"/>
        </w:rPr>
        <w:footnoteReference w:id="273"/>
      </w:r>
    </w:p>
    <w:p w14:paraId="734627D0" w14:textId="15CE7E92" w:rsidR="00D736CA" w:rsidRPr="00973D41" w:rsidRDefault="00227E83" w:rsidP="00D736CA">
      <w:pPr>
        <w:pStyle w:val="NormalWeb"/>
        <w:spacing w:before="0" w:beforeAutospacing="0" w:after="240" w:afterAutospacing="0"/>
        <w:textAlignment w:val="baseline"/>
        <w:rPr>
          <w:rFonts w:ascii="Arial" w:hAnsi="Arial" w:cs="Arial"/>
          <w:szCs w:val="22"/>
        </w:rPr>
      </w:pPr>
      <w:r w:rsidRPr="00973D41">
        <w:rPr>
          <w:rFonts w:ascii="Arial" w:hAnsi="Arial" w:cs="Arial"/>
          <w:szCs w:val="22"/>
        </w:rPr>
        <w:t xml:space="preserve">Prisoners can </w:t>
      </w:r>
      <w:r>
        <w:rPr>
          <w:rFonts w:ascii="Arial" w:hAnsi="Arial" w:cs="Arial"/>
          <w:szCs w:val="22"/>
        </w:rPr>
        <w:t>request</w:t>
      </w:r>
      <w:r w:rsidRPr="00973D41">
        <w:rPr>
          <w:rFonts w:ascii="Arial" w:hAnsi="Arial" w:cs="Arial"/>
          <w:szCs w:val="22"/>
        </w:rPr>
        <w:t xml:space="preserve"> (through correctional centre staff) to speak with a MARA inreach worker about their needs and what support options are available upon, or prior to, release. A MARA worker will meet the woman in prison to determine how they can assist that woman. This is an open access service </w:t>
      </w:r>
      <w:r w:rsidR="00EA67FB">
        <w:rPr>
          <w:rFonts w:ascii="Arial" w:hAnsi="Arial" w:cs="Arial"/>
          <w:szCs w:val="22"/>
        </w:rPr>
        <w:t xml:space="preserve">now </w:t>
      </w:r>
      <w:r w:rsidRPr="00973D41">
        <w:rPr>
          <w:rFonts w:ascii="Arial" w:hAnsi="Arial" w:cs="Arial"/>
          <w:szCs w:val="22"/>
        </w:rPr>
        <w:t xml:space="preserve">available to </w:t>
      </w:r>
      <w:r w:rsidR="00EA67FB">
        <w:rPr>
          <w:rFonts w:ascii="Arial" w:hAnsi="Arial" w:cs="Arial"/>
          <w:szCs w:val="22"/>
        </w:rPr>
        <w:t xml:space="preserve">all </w:t>
      </w:r>
      <w:r w:rsidRPr="00973D41">
        <w:rPr>
          <w:rFonts w:ascii="Arial" w:hAnsi="Arial" w:cs="Arial"/>
          <w:szCs w:val="22"/>
        </w:rPr>
        <w:t>prisoners</w:t>
      </w:r>
      <w:r w:rsidR="00B00303">
        <w:rPr>
          <w:rFonts w:ascii="Arial" w:hAnsi="Arial" w:cs="Arial"/>
          <w:szCs w:val="22"/>
        </w:rPr>
        <w:t xml:space="preserve"> in </w:t>
      </w:r>
      <w:r w:rsidR="00B00303" w:rsidRPr="0046148C">
        <w:rPr>
          <w:rFonts w:ascii="Arial" w:hAnsi="Arial" w:cs="Arial"/>
          <w:szCs w:val="22"/>
        </w:rPr>
        <w:t>BWCC, NCC, and HJC</w:t>
      </w:r>
      <w:r w:rsidR="00EA67FB">
        <w:rPr>
          <w:rFonts w:ascii="Arial" w:hAnsi="Arial" w:cs="Arial"/>
          <w:szCs w:val="22"/>
        </w:rPr>
        <w:t>.</w:t>
      </w:r>
      <w:r w:rsidRPr="00973D41">
        <w:rPr>
          <w:rStyle w:val="FootnoteReference"/>
          <w:rFonts w:cs="Arial"/>
          <w:szCs w:val="22"/>
        </w:rPr>
        <w:t xml:space="preserve"> </w:t>
      </w:r>
      <w:r>
        <w:rPr>
          <w:rStyle w:val="FootnoteReference"/>
          <w:rFonts w:cs="Arial"/>
          <w:szCs w:val="22"/>
        </w:rPr>
        <w:footnoteReference w:id="274"/>
      </w:r>
    </w:p>
    <w:p w14:paraId="65724BE6" w14:textId="2FEAD713" w:rsidR="00D736CA" w:rsidRDefault="00D736CA" w:rsidP="00D736CA">
      <w:pPr>
        <w:pStyle w:val="NormalWeb"/>
        <w:spacing w:before="0" w:beforeAutospacing="0" w:after="240" w:afterAutospacing="0"/>
        <w:textAlignment w:val="baseline"/>
        <w:rPr>
          <w:rFonts w:ascii="Arial" w:hAnsi="Arial" w:cs="Arial"/>
          <w:szCs w:val="22"/>
        </w:rPr>
      </w:pPr>
    </w:p>
    <w:p w14:paraId="6CD6A1C6" w14:textId="70EC9A73" w:rsidR="00D736CA" w:rsidRPr="007411F1" w:rsidRDefault="00227E83" w:rsidP="00D736CA">
      <w:pPr>
        <w:pStyle w:val="NormalWeb"/>
        <w:spacing w:before="0" w:beforeAutospacing="0" w:after="240" w:afterAutospacing="0"/>
        <w:textAlignment w:val="baseline"/>
        <w:rPr>
          <w:rFonts w:ascii="Arial" w:hAnsi="Arial" w:cs="Arial"/>
          <w:szCs w:val="22"/>
        </w:rPr>
      </w:pPr>
      <w:r w:rsidRPr="00AA0D33">
        <w:rPr>
          <w:rFonts w:ascii="Arial" w:hAnsi="Arial" w:cs="Arial"/>
        </w:rPr>
        <w:t xml:space="preserve">For remanded prisoners, due to unknown and/or short notice release timeframes, planning can be difficult. Remanded prisoners can </w:t>
      </w:r>
      <w:r>
        <w:rPr>
          <w:rFonts w:ascii="Arial" w:hAnsi="Arial" w:cs="Arial"/>
        </w:rPr>
        <w:t>access</w:t>
      </w:r>
      <w:r w:rsidRPr="00AA0D33">
        <w:rPr>
          <w:rFonts w:ascii="Arial" w:hAnsi="Arial" w:cs="Arial"/>
        </w:rPr>
        <w:t xml:space="preserve"> all inreach services including </w:t>
      </w:r>
      <w:r w:rsidR="002D7C44">
        <w:rPr>
          <w:rFonts w:ascii="Arial" w:hAnsi="Arial" w:cs="Arial"/>
        </w:rPr>
        <w:t xml:space="preserve">being provided with information and resources on </w:t>
      </w:r>
      <w:r w:rsidRPr="00AA0D33">
        <w:rPr>
          <w:rFonts w:ascii="Arial" w:hAnsi="Arial" w:cs="Arial"/>
        </w:rPr>
        <w:t xml:space="preserve">community based services, </w:t>
      </w:r>
      <w:r w:rsidR="00A65A97">
        <w:rPr>
          <w:rFonts w:ascii="Arial" w:hAnsi="Arial" w:cs="Arial"/>
        </w:rPr>
        <w:t xml:space="preserve">assistance in dealing with child safety, drug and alcohol referrals, </w:t>
      </w:r>
      <w:r w:rsidR="002D7C44">
        <w:rPr>
          <w:rFonts w:ascii="Arial" w:hAnsi="Arial" w:cs="Arial"/>
        </w:rPr>
        <w:t xml:space="preserve">help to organise identification documents, access to </w:t>
      </w:r>
      <w:r w:rsidRPr="00AA0D33">
        <w:rPr>
          <w:rFonts w:ascii="Arial" w:hAnsi="Arial" w:cs="Arial"/>
        </w:rPr>
        <w:t>Centrelink</w:t>
      </w:r>
      <w:r w:rsidR="002D7C44">
        <w:rPr>
          <w:rFonts w:ascii="Arial" w:hAnsi="Arial" w:cs="Arial"/>
        </w:rPr>
        <w:t>,</w:t>
      </w:r>
      <w:r w:rsidRPr="00AA0D33">
        <w:rPr>
          <w:rFonts w:ascii="Arial" w:hAnsi="Arial" w:cs="Arial"/>
        </w:rPr>
        <w:t xml:space="preserve"> and </w:t>
      </w:r>
      <w:r w:rsidR="002D7C44">
        <w:rPr>
          <w:rFonts w:ascii="Arial" w:hAnsi="Arial" w:cs="Arial"/>
        </w:rPr>
        <w:t xml:space="preserve">access to </w:t>
      </w:r>
      <w:r w:rsidRPr="00AA0D33">
        <w:rPr>
          <w:rFonts w:ascii="Arial" w:hAnsi="Arial" w:cs="Arial"/>
        </w:rPr>
        <w:t>housing</w:t>
      </w:r>
      <w:r w:rsidR="002D7C44">
        <w:rPr>
          <w:rFonts w:ascii="Arial" w:hAnsi="Arial" w:cs="Arial"/>
        </w:rPr>
        <w:t xml:space="preserve"> clinics (which provide assistance to complete and lodge Department of Housing application forms)</w:t>
      </w:r>
      <w:r w:rsidRPr="00AA0D33">
        <w:rPr>
          <w:rFonts w:ascii="Arial" w:hAnsi="Arial" w:cs="Arial"/>
        </w:rPr>
        <w:t>. If released at short notice, a remanded prisoner can contact MARA post release to recommence reintegration planning and support. </w:t>
      </w:r>
      <w:r w:rsidR="00621A6D">
        <w:rPr>
          <w:rFonts w:ascii="Arial" w:hAnsi="Arial" w:cs="Arial"/>
        </w:rPr>
        <w:t xml:space="preserve"> A ‘late release’ pack has been developed for these women, where if notified,  MARA assist with overnight motel accommodation. </w:t>
      </w:r>
      <w:r w:rsidRPr="00AA0D33">
        <w:rPr>
          <w:rFonts w:ascii="Arial" w:hAnsi="Arial" w:cs="Arial"/>
        </w:rPr>
        <w:t> </w:t>
      </w:r>
    </w:p>
    <w:p w14:paraId="0109265D" w14:textId="77777777" w:rsidR="00D736CA" w:rsidRPr="0000285F" w:rsidRDefault="00227E83" w:rsidP="0000285F">
      <w:pPr>
        <w:pStyle w:val="Heading3"/>
      </w:pPr>
      <w:bookmarkStart w:id="333" w:name="_Toc536542656"/>
      <w:bookmarkStart w:id="334" w:name="_Toc536715273"/>
      <w:r w:rsidRPr="0000285F">
        <w:rPr>
          <w:rStyle w:val="Strong"/>
          <w:b w:val="0"/>
          <w:bCs/>
        </w:rPr>
        <w:t>MARA outreach services</w:t>
      </w:r>
      <w:bookmarkEnd w:id="333"/>
      <w:bookmarkEnd w:id="334"/>
    </w:p>
    <w:p w14:paraId="539A645B" w14:textId="2750024E" w:rsidR="00D736CA" w:rsidRPr="00B0580B" w:rsidRDefault="00227E83" w:rsidP="00D736CA">
      <w:r w:rsidRPr="00B0580B">
        <w:t xml:space="preserve">MARA takes a holistic approach providing pre and post-release support to some women exiting prison into the South-East Queensland area. </w:t>
      </w:r>
    </w:p>
    <w:p w14:paraId="20ACDD6C" w14:textId="455BE3A0" w:rsidR="00D736CA" w:rsidRPr="00973D41" w:rsidRDefault="00227E83" w:rsidP="00D736CA">
      <w:pPr>
        <w:pStyle w:val="NormalWeb"/>
        <w:spacing w:before="0" w:beforeAutospacing="0" w:after="240" w:afterAutospacing="0"/>
        <w:textAlignment w:val="baseline"/>
        <w:rPr>
          <w:rFonts w:ascii="Arial" w:hAnsi="Arial" w:cs="Arial"/>
          <w:szCs w:val="22"/>
        </w:rPr>
      </w:pPr>
      <w:r w:rsidRPr="00973D41">
        <w:rPr>
          <w:rFonts w:ascii="Arial" w:hAnsi="Arial" w:cs="Arial"/>
          <w:szCs w:val="22"/>
        </w:rPr>
        <w:t xml:space="preserve">Outreach support commences in prison with detailed re-entry planning driven by the woman and her needs. Support can </w:t>
      </w:r>
      <w:r>
        <w:rPr>
          <w:rFonts w:ascii="Arial" w:hAnsi="Arial" w:cs="Arial"/>
          <w:szCs w:val="22"/>
        </w:rPr>
        <w:t>commence</w:t>
      </w:r>
      <w:r w:rsidRPr="00973D41">
        <w:rPr>
          <w:rFonts w:ascii="Arial" w:hAnsi="Arial" w:cs="Arial"/>
          <w:szCs w:val="22"/>
        </w:rPr>
        <w:t xml:space="preserve"> up to three months prior to release and, depending on the needs of the woman, support </w:t>
      </w:r>
      <w:r>
        <w:rPr>
          <w:rFonts w:ascii="Arial" w:hAnsi="Arial" w:cs="Arial"/>
          <w:szCs w:val="22"/>
        </w:rPr>
        <w:t xml:space="preserve">may </w:t>
      </w:r>
      <w:r w:rsidRPr="00973D41">
        <w:rPr>
          <w:rFonts w:ascii="Arial" w:hAnsi="Arial" w:cs="Arial"/>
          <w:szCs w:val="22"/>
        </w:rPr>
        <w:t xml:space="preserve">follow through to the community for up to </w:t>
      </w:r>
      <w:r>
        <w:rPr>
          <w:rFonts w:ascii="Arial" w:hAnsi="Arial" w:cs="Arial"/>
          <w:szCs w:val="22"/>
        </w:rPr>
        <w:t>nine</w:t>
      </w:r>
      <w:r w:rsidR="000E2A79">
        <w:rPr>
          <w:rFonts w:ascii="Arial" w:hAnsi="Arial" w:cs="Arial"/>
          <w:szCs w:val="22"/>
        </w:rPr>
        <w:t xml:space="preserve"> </w:t>
      </w:r>
      <w:r w:rsidRPr="00973D41">
        <w:rPr>
          <w:rFonts w:ascii="Arial" w:hAnsi="Arial" w:cs="Arial"/>
          <w:szCs w:val="22"/>
        </w:rPr>
        <w:t>months post-release.</w:t>
      </w:r>
      <w:r>
        <w:rPr>
          <w:rStyle w:val="FootnoteReference"/>
          <w:rFonts w:cs="Arial"/>
          <w:szCs w:val="22"/>
        </w:rPr>
        <w:footnoteReference w:id="275"/>
      </w:r>
      <w:r w:rsidRPr="007411F1">
        <w:t xml:space="preserve"> </w:t>
      </w:r>
      <w:r w:rsidRPr="0046148C">
        <w:rPr>
          <w:rFonts w:ascii="Arial" w:hAnsi="Arial" w:cs="Arial"/>
        </w:rPr>
        <w:t>All women exiting a correctional centre that intend to reside in the geographic area serviced by MARA are eligible for support</w:t>
      </w:r>
      <w:r w:rsidR="00B00303">
        <w:rPr>
          <w:rFonts w:ascii="Arial" w:hAnsi="Arial" w:cs="Arial"/>
        </w:rPr>
        <w:t>.</w:t>
      </w:r>
      <w:r>
        <w:rPr>
          <w:rStyle w:val="FootnoteReference"/>
          <w:rFonts w:cs="Arial"/>
          <w:szCs w:val="22"/>
        </w:rPr>
        <w:footnoteReference w:id="276"/>
      </w:r>
    </w:p>
    <w:p w14:paraId="22B74DF4" w14:textId="77777777" w:rsidR="00D736CA" w:rsidRPr="00973D41" w:rsidRDefault="00227E83" w:rsidP="00D736CA">
      <w:pPr>
        <w:pStyle w:val="NormalWeb"/>
        <w:spacing w:before="0" w:beforeAutospacing="0" w:after="240" w:afterAutospacing="0"/>
        <w:textAlignment w:val="baseline"/>
        <w:rPr>
          <w:rFonts w:ascii="Arial" w:hAnsi="Arial" w:cs="Arial"/>
          <w:szCs w:val="22"/>
        </w:rPr>
      </w:pPr>
      <w:r w:rsidRPr="00973D41">
        <w:rPr>
          <w:rFonts w:ascii="Arial" w:hAnsi="Arial" w:cs="Arial"/>
          <w:szCs w:val="22"/>
        </w:rPr>
        <w:t>Outreach support includes creating referral pathways to support organisations in the community. These organisations assist women coming up for release to create supportive relationships (for rehabilitation, mental health, DV etc) with other agencies such as Child Safety and the Department of Housing.</w:t>
      </w:r>
    </w:p>
    <w:p w14:paraId="6D365BAF" w14:textId="77777777" w:rsidR="00D736CA" w:rsidRPr="00973D41" w:rsidRDefault="00227E83" w:rsidP="00D736CA">
      <w:pPr>
        <w:pStyle w:val="NormalWeb"/>
        <w:spacing w:before="0" w:beforeAutospacing="0" w:after="240" w:afterAutospacing="0"/>
        <w:textAlignment w:val="baseline"/>
        <w:rPr>
          <w:rFonts w:ascii="Arial" w:hAnsi="Arial" w:cs="Arial"/>
          <w:szCs w:val="22"/>
        </w:rPr>
      </w:pPr>
      <w:r w:rsidRPr="00973D41">
        <w:rPr>
          <w:rFonts w:ascii="Arial" w:hAnsi="Arial" w:cs="Arial"/>
          <w:szCs w:val="22"/>
        </w:rPr>
        <w:t>MARA advised that a worker commences a relationship with a prisoner in the three months prior to her release. Then, on the day of her release the worker will: collect the woman from the prison; take her to her probation</w:t>
      </w:r>
      <w:r>
        <w:rPr>
          <w:rFonts w:ascii="Arial" w:hAnsi="Arial" w:cs="Arial"/>
          <w:szCs w:val="22"/>
        </w:rPr>
        <w:t xml:space="preserve"> </w:t>
      </w:r>
      <w:r w:rsidRPr="00973D41">
        <w:rPr>
          <w:rFonts w:ascii="Arial" w:hAnsi="Arial" w:cs="Arial"/>
          <w:szCs w:val="22"/>
        </w:rPr>
        <w:t xml:space="preserve">/ parole appointment, to Centrelink to commence payment of social security benefits, to a chain store to purchase basic clothing and personal items (and food if necessary); and to her accommodation. The worker will reconnect with the woman again in the next two days to work on her goals, which she </w:t>
      </w:r>
      <w:r>
        <w:rPr>
          <w:rFonts w:ascii="Arial" w:hAnsi="Arial" w:cs="Arial"/>
          <w:szCs w:val="22"/>
        </w:rPr>
        <w:t>will have</w:t>
      </w:r>
      <w:r w:rsidRPr="00973D41">
        <w:rPr>
          <w:rFonts w:ascii="Arial" w:hAnsi="Arial" w:cs="Arial"/>
          <w:szCs w:val="22"/>
        </w:rPr>
        <w:t xml:space="preserve"> determined in custody with MARA’s assistance. The worker will see the woman two or three times a week over the month following her release. MARA slowly reduces its support as the woman </w:t>
      </w:r>
      <w:r w:rsidRPr="00973D41">
        <w:rPr>
          <w:rFonts w:ascii="Arial" w:hAnsi="Arial" w:cs="Arial"/>
          <w:szCs w:val="22"/>
        </w:rPr>
        <w:lastRenderedPageBreak/>
        <w:t xml:space="preserve">build links with local community services, but maintains contact with the woman for the next </w:t>
      </w:r>
      <w:r>
        <w:rPr>
          <w:rFonts w:ascii="Arial" w:hAnsi="Arial" w:cs="Arial"/>
          <w:szCs w:val="22"/>
        </w:rPr>
        <w:t>nine</w:t>
      </w:r>
      <w:r w:rsidRPr="00973D41">
        <w:rPr>
          <w:rFonts w:ascii="Arial" w:hAnsi="Arial" w:cs="Arial"/>
          <w:szCs w:val="22"/>
        </w:rPr>
        <w:t xml:space="preserve"> months, if necessary.</w:t>
      </w:r>
    </w:p>
    <w:p w14:paraId="596844CE" w14:textId="77777777" w:rsidR="00D736CA" w:rsidRPr="00973D41" w:rsidRDefault="00227E83" w:rsidP="00D736CA">
      <w:pPr>
        <w:autoSpaceDE w:val="0"/>
        <w:autoSpaceDN w:val="0"/>
        <w:adjustRightInd w:val="0"/>
        <w:spacing w:after="240"/>
        <w:rPr>
          <w:rFonts w:cs="Arial"/>
          <w:szCs w:val="22"/>
        </w:rPr>
      </w:pPr>
      <w:r w:rsidRPr="00973D41">
        <w:rPr>
          <w:rFonts w:cs="Arial"/>
          <w:szCs w:val="22"/>
        </w:rPr>
        <w:t>In July 2016, MARA also had short-term funding for a community crisis program to work with women on probation/parole who were not coping, to assist in stabilising their lives so as to avoid potential returns to prison.</w:t>
      </w:r>
    </w:p>
    <w:p w14:paraId="102472F9" w14:textId="47BC5E44" w:rsidR="00D736CA" w:rsidRDefault="00227E83" w:rsidP="00D736CA">
      <w:pPr>
        <w:autoSpaceDE w:val="0"/>
        <w:autoSpaceDN w:val="0"/>
        <w:adjustRightInd w:val="0"/>
        <w:spacing w:after="240"/>
        <w:rPr>
          <w:rFonts w:cs="Arial"/>
          <w:szCs w:val="22"/>
        </w:rPr>
      </w:pPr>
      <w:r w:rsidRPr="00973D41">
        <w:rPr>
          <w:rFonts w:cs="Arial"/>
          <w:szCs w:val="22"/>
        </w:rPr>
        <w:t>MARA informed the Commission that more women are approaching them for assistance prior to leaving prison, and that those women who have been provided with support are achieving much better outcomes, with a significantly reduced recidivism rate. Data collection and appropriate evaluation of this new program are essential, particularly to determine if it is having an impact on reducing</w:t>
      </w:r>
      <w:r w:rsidR="00EA67FB">
        <w:rPr>
          <w:rFonts w:cs="Arial"/>
          <w:szCs w:val="22"/>
        </w:rPr>
        <w:t xml:space="preserve"> the number of women returning to prison</w:t>
      </w:r>
      <w:r w:rsidRPr="00973D41">
        <w:rPr>
          <w:rFonts w:cs="Arial"/>
          <w:szCs w:val="22"/>
        </w:rPr>
        <w:t>.</w:t>
      </w:r>
      <w:r>
        <w:rPr>
          <w:rStyle w:val="FootnoteReference"/>
          <w:rFonts w:cs="Arial"/>
          <w:szCs w:val="22"/>
        </w:rPr>
        <w:footnoteReference w:id="277"/>
      </w:r>
    </w:p>
    <w:p w14:paraId="20793723" w14:textId="77777777" w:rsidR="00AE0999" w:rsidRPr="00973D41" w:rsidRDefault="00AE0999" w:rsidP="00D736CA">
      <w:pPr>
        <w:autoSpaceDE w:val="0"/>
        <w:autoSpaceDN w:val="0"/>
        <w:adjustRightInd w:val="0"/>
        <w:spacing w:after="240"/>
        <w:rPr>
          <w:rFonts w:cs="Arial"/>
          <w:szCs w:val="22"/>
        </w:rPr>
      </w:pPr>
    </w:p>
    <w:p w14:paraId="615B6FA8" w14:textId="77777777" w:rsidR="00D736CA" w:rsidRPr="00973D41" w:rsidRDefault="00227E83" w:rsidP="00D736CA">
      <w:pPr>
        <w:pStyle w:val="Heading2"/>
      </w:pPr>
      <w:bookmarkStart w:id="335" w:name="_Toc536542657"/>
      <w:bookmarkStart w:id="336" w:name="_Toc536715274"/>
      <w:r>
        <w:t>E</w:t>
      </w:r>
      <w:r w:rsidRPr="00973D41">
        <w:t xml:space="preserve">merging issues: </w:t>
      </w:r>
      <w:r>
        <w:t xml:space="preserve">transition and </w:t>
      </w:r>
      <w:r w:rsidRPr="00973D41">
        <w:t>post-prison</w:t>
      </w:r>
      <w:bookmarkEnd w:id="335"/>
      <w:bookmarkEnd w:id="336"/>
    </w:p>
    <w:p w14:paraId="0BD75886" w14:textId="3D4B51BA" w:rsidR="00D736CA" w:rsidRPr="00973D41" w:rsidRDefault="00227E83" w:rsidP="00D736CA">
      <w:pPr>
        <w:spacing w:after="240"/>
        <w:rPr>
          <w:rFonts w:cs="Arial"/>
          <w:szCs w:val="22"/>
        </w:rPr>
      </w:pPr>
      <w:r w:rsidRPr="00973D41">
        <w:rPr>
          <w:rFonts w:cs="Arial"/>
          <w:szCs w:val="22"/>
        </w:rPr>
        <w:t>There are still gaps in transition and post-prison supports provided to women prisoners.</w:t>
      </w:r>
    </w:p>
    <w:p w14:paraId="5F6BD403" w14:textId="0D8B12B5" w:rsidR="00D736CA" w:rsidRPr="00973D41" w:rsidRDefault="00227E83" w:rsidP="00D736CA">
      <w:pPr>
        <w:spacing w:after="240"/>
        <w:rPr>
          <w:rFonts w:cs="Arial"/>
          <w:szCs w:val="22"/>
        </w:rPr>
      </w:pPr>
      <w:r w:rsidRPr="00973D41">
        <w:rPr>
          <w:rFonts w:cs="Arial"/>
          <w:szCs w:val="22"/>
        </w:rPr>
        <w:t xml:space="preserve">Women, who are released from prison on bail or remand </w:t>
      </w:r>
      <w:r w:rsidR="00793206">
        <w:rPr>
          <w:rFonts w:cs="Arial"/>
          <w:szCs w:val="22"/>
        </w:rPr>
        <w:t xml:space="preserve">are now </w:t>
      </w:r>
      <w:r>
        <w:rPr>
          <w:rFonts w:cs="Arial"/>
          <w:szCs w:val="22"/>
        </w:rPr>
        <w:t>receive</w:t>
      </w:r>
      <w:r w:rsidRPr="00973D41">
        <w:rPr>
          <w:rFonts w:cs="Arial"/>
          <w:szCs w:val="22"/>
        </w:rPr>
        <w:t xml:space="preserve"> </w:t>
      </w:r>
      <w:r w:rsidR="00793206">
        <w:rPr>
          <w:rFonts w:cs="Arial"/>
          <w:szCs w:val="22"/>
        </w:rPr>
        <w:t xml:space="preserve">some </w:t>
      </w:r>
      <w:r w:rsidRPr="00973D41">
        <w:rPr>
          <w:rFonts w:cs="Arial"/>
          <w:szCs w:val="22"/>
        </w:rPr>
        <w:t>assistance with planning for their release</w:t>
      </w:r>
      <w:r w:rsidR="00793206">
        <w:rPr>
          <w:rFonts w:cs="Arial"/>
          <w:szCs w:val="22"/>
        </w:rPr>
        <w:t>, but the current level of assistance needs to be stabilised and enhanced</w:t>
      </w:r>
      <w:r w:rsidRPr="00973D41">
        <w:rPr>
          <w:rFonts w:cs="Arial"/>
          <w:szCs w:val="22"/>
        </w:rPr>
        <w:t xml:space="preserve">. </w:t>
      </w:r>
    </w:p>
    <w:p w14:paraId="46B14DEF" w14:textId="77777777" w:rsidR="00D736CA" w:rsidRPr="00973D41" w:rsidRDefault="00227E83" w:rsidP="00D736CA">
      <w:pPr>
        <w:spacing w:after="240"/>
        <w:rPr>
          <w:rFonts w:cs="Arial"/>
          <w:szCs w:val="22"/>
        </w:rPr>
      </w:pPr>
      <w:r w:rsidRPr="00973D41">
        <w:rPr>
          <w:rFonts w:cs="Arial"/>
          <w:szCs w:val="22"/>
        </w:rPr>
        <w:t xml:space="preserve">Women in prison on remand who are homeless, and who are seeking to use the Lady Musgrave Trust booklet </w:t>
      </w:r>
      <w:r w:rsidRPr="00973D41">
        <w:rPr>
          <w:rFonts w:cs="Arial"/>
          <w:i/>
          <w:szCs w:val="22"/>
        </w:rPr>
        <w:t>A Handy Guide for Homeless Women in Qld</w:t>
      </w:r>
      <w:r w:rsidRPr="00973D41">
        <w:rPr>
          <w:rFonts w:cs="Arial"/>
          <w:szCs w:val="22"/>
        </w:rPr>
        <w:t xml:space="preserve"> are not permitted to make phone calls themselves to agencies or numbers listed in the book while in prison.</w:t>
      </w:r>
    </w:p>
    <w:p w14:paraId="1B07914F" w14:textId="5ED4663C" w:rsidR="00D736CA" w:rsidRPr="007129F8" w:rsidRDefault="00EA150C" w:rsidP="00EA150C">
      <w:pPr>
        <w:pStyle w:val="Heading4"/>
      </w:pPr>
      <w:r>
        <w:t>L’s story</w:t>
      </w:r>
      <w:r w:rsidR="007129F8">
        <w:t xml:space="preserve"> </w:t>
      </w:r>
      <w:r>
        <w:t>(</w:t>
      </w:r>
      <w:r w:rsidR="00793206" w:rsidRPr="007129F8">
        <w:t>2017</w:t>
      </w:r>
      <w:r>
        <w:t>)</w:t>
      </w:r>
    </w:p>
    <w:p w14:paraId="0C5E421E" w14:textId="77777777" w:rsidR="00D736CA" w:rsidRPr="007129F8" w:rsidRDefault="00227E83" w:rsidP="007129F8">
      <w:pPr>
        <w:ind w:left="720"/>
        <w:rPr>
          <w:color w:val="5E1F71"/>
        </w:rPr>
      </w:pPr>
      <w:r w:rsidRPr="007129F8">
        <w:rPr>
          <w:color w:val="5E1F71"/>
        </w:rPr>
        <w:t xml:space="preserve">L, an Aboriginal woman, said that the last three times she was released from prison she had been released at 5 pm on a Friday. </w:t>
      </w:r>
    </w:p>
    <w:p w14:paraId="171B3824" w14:textId="77777777" w:rsidR="00D736CA" w:rsidRPr="007129F8" w:rsidRDefault="00227E83" w:rsidP="007129F8">
      <w:pPr>
        <w:ind w:left="720"/>
        <w:rPr>
          <w:color w:val="5E1F71"/>
        </w:rPr>
      </w:pPr>
      <w:r w:rsidRPr="007129F8">
        <w:rPr>
          <w:color w:val="5E1F71"/>
        </w:rPr>
        <w:t>Each time, she had no transition plan, no money in her pocket, no-one to meet her, nowhere to go, and no one to help her to organise Centrelink. She was given a $10 Go card, a Woolworths voucher for $20, a phone card for $10, and a shopping bag.</w:t>
      </w:r>
    </w:p>
    <w:p w14:paraId="0A457C3F" w14:textId="77777777" w:rsidR="00D736CA" w:rsidRPr="007129F8" w:rsidRDefault="00227E83" w:rsidP="007129F8">
      <w:pPr>
        <w:ind w:left="720"/>
        <w:rPr>
          <w:color w:val="5E1F71"/>
        </w:rPr>
      </w:pPr>
      <w:r w:rsidRPr="007129F8">
        <w:rPr>
          <w:color w:val="5E1F71"/>
        </w:rPr>
        <w:t>She would walk 2.5 km from BWCC to Wacol station where there was a public phone, and make calls to try to find somewhere to stay. Her mother lived in rural south-western Queensland, so was unable to help her.</w:t>
      </w:r>
    </w:p>
    <w:p w14:paraId="7790FCAC" w14:textId="77777777" w:rsidR="00AE0999" w:rsidRDefault="00AE0999" w:rsidP="007129F8">
      <w:pPr>
        <w:ind w:left="720"/>
        <w:rPr>
          <w:color w:val="5E1F71"/>
        </w:rPr>
      </w:pPr>
    </w:p>
    <w:p w14:paraId="26BC3516" w14:textId="410BAA4C" w:rsidR="00D736CA" w:rsidRPr="007129F8" w:rsidRDefault="00227E83" w:rsidP="007129F8">
      <w:pPr>
        <w:ind w:left="720"/>
        <w:rPr>
          <w:color w:val="5E1F71"/>
        </w:rPr>
      </w:pPr>
      <w:r w:rsidRPr="007129F8">
        <w:rPr>
          <w:color w:val="5E1F71"/>
        </w:rPr>
        <w:t>Each time L left prison, she would end up breaching parole and ‘doing crime again’. She said she:</w:t>
      </w:r>
    </w:p>
    <w:p w14:paraId="1D4D4950" w14:textId="77777777" w:rsidR="00D736CA" w:rsidRPr="007129F8" w:rsidRDefault="00227E83" w:rsidP="007129F8">
      <w:pPr>
        <w:ind w:left="1440"/>
        <w:rPr>
          <w:i/>
          <w:color w:val="5E1F71"/>
        </w:rPr>
      </w:pPr>
      <w:r w:rsidRPr="007129F8">
        <w:rPr>
          <w:i/>
          <w:color w:val="5E1F71"/>
        </w:rPr>
        <w:t>‘needed some sort of plan, a game plan, for when I walk out the gate. They are letting people out to nothing — you are lucky if you have a family.’</w:t>
      </w:r>
    </w:p>
    <w:p w14:paraId="0BA8E5F0" w14:textId="77777777" w:rsidR="008A3700" w:rsidRDefault="008A3700" w:rsidP="00D736CA">
      <w:pPr>
        <w:spacing w:after="240"/>
        <w:rPr>
          <w:rFonts w:cs="Arial"/>
          <w:szCs w:val="22"/>
        </w:rPr>
      </w:pPr>
    </w:p>
    <w:p w14:paraId="39023E02" w14:textId="5964D0BE" w:rsidR="00D736CA" w:rsidRPr="00973D41" w:rsidRDefault="00227E83" w:rsidP="00D736CA">
      <w:pPr>
        <w:spacing w:after="240"/>
        <w:rPr>
          <w:rFonts w:cs="Arial"/>
          <w:szCs w:val="22"/>
        </w:rPr>
      </w:pPr>
      <w:r w:rsidRPr="00973D41">
        <w:rPr>
          <w:rFonts w:cs="Arial"/>
          <w:szCs w:val="22"/>
        </w:rPr>
        <w:t xml:space="preserve">Women exiting prison who do not live within MARA’s service area have much less support than they need. Many women do not come from, or intend to reside in, South-East Queensland on their release. Apart from women released from Townsville (who have access to the CREST transition program) women from </w:t>
      </w:r>
      <w:r w:rsidR="006E3B10">
        <w:rPr>
          <w:rFonts w:cs="Arial"/>
          <w:szCs w:val="22"/>
        </w:rPr>
        <w:t xml:space="preserve">areas west of </w:t>
      </w:r>
      <w:r w:rsidRPr="00973D41">
        <w:rPr>
          <w:rFonts w:cs="Arial"/>
          <w:szCs w:val="22"/>
        </w:rPr>
        <w:t>Toowoomba, Roma, Bundaberg, Rockhampton, and other areas of Queensland have no dedicated transitional support.</w:t>
      </w:r>
    </w:p>
    <w:p w14:paraId="26119231" w14:textId="77777777" w:rsidR="00D736CA" w:rsidRPr="00973D41" w:rsidRDefault="00227E83" w:rsidP="00D736CA">
      <w:pPr>
        <w:spacing w:after="240"/>
        <w:rPr>
          <w:rFonts w:cs="Arial"/>
          <w:szCs w:val="22"/>
        </w:rPr>
      </w:pPr>
      <w:r w:rsidRPr="00973D41">
        <w:rPr>
          <w:rFonts w:cs="Arial"/>
          <w:szCs w:val="22"/>
        </w:rPr>
        <w:t xml:space="preserve">MARA was of the view, along with many other </w:t>
      </w:r>
      <w:r>
        <w:rPr>
          <w:rFonts w:cs="Arial"/>
          <w:szCs w:val="22"/>
        </w:rPr>
        <w:t>organisations and individuals</w:t>
      </w:r>
      <w:r w:rsidRPr="00973D41">
        <w:rPr>
          <w:rFonts w:cs="Arial"/>
          <w:szCs w:val="22"/>
        </w:rPr>
        <w:t xml:space="preserve"> we consulted, that lack of housing was the biggest identified gap in post-prison support for prisoners, particularly women. The acute lack of both long and short-term housing for prisoners and parolees has already been discussed in this report.</w:t>
      </w:r>
    </w:p>
    <w:p w14:paraId="0B2235E0" w14:textId="1645D45E" w:rsidR="00D736CA" w:rsidRPr="007129F8" w:rsidRDefault="007129F8" w:rsidP="007129F8">
      <w:pPr>
        <w:pStyle w:val="Heading4"/>
      </w:pPr>
      <w:r>
        <w:rPr>
          <w:noProof/>
        </w:rPr>
        <w:drawing>
          <wp:anchor distT="0" distB="0" distL="114300" distR="114300" simplePos="0" relativeHeight="251794432" behindDoc="0" locked="0" layoutInCell="1" allowOverlap="1" wp14:anchorId="2F604090" wp14:editId="0CAD3EE4">
            <wp:simplePos x="0" y="0"/>
            <wp:positionH relativeFrom="margin">
              <wp:align>left</wp:align>
            </wp:positionH>
            <wp:positionV relativeFrom="paragraph">
              <wp:posOffset>32385</wp:posOffset>
            </wp:positionV>
            <wp:extent cx="180975" cy="1666875"/>
            <wp:effectExtent l="0" t="0" r="9525" b="9525"/>
            <wp:wrapSquare wrapText="bothSides"/>
            <wp:docPr id="487" name="Pictur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180975" cy="1666875"/>
                    </a:xfrm>
                    <a:prstGeom prst="rect">
                      <a:avLst/>
                    </a:prstGeom>
                  </pic:spPr>
                </pic:pic>
              </a:graphicData>
            </a:graphic>
            <wp14:sizeRelH relativeFrom="page">
              <wp14:pctWidth>0</wp14:pctWidth>
            </wp14:sizeRelH>
            <wp14:sizeRelV relativeFrom="page">
              <wp14:pctHeight>0</wp14:pctHeight>
            </wp14:sizeRelV>
          </wp:anchor>
        </w:drawing>
      </w:r>
      <w:r w:rsidR="00227E83" w:rsidRPr="007129F8">
        <w:t>Recommendation 4</w:t>
      </w:r>
      <w:r w:rsidR="00AD7A7A">
        <w:t>4</w:t>
      </w:r>
      <w:r w:rsidR="00227E83" w:rsidRPr="007129F8">
        <w:t xml:space="preserve">: post-prison support </w:t>
      </w:r>
    </w:p>
    <w:p w14:paraId="3A797E35" w14:textId="77777777" w:rsidR="00D736CA" w:rsidRPr="007129F8" w:rsidRDefault="00227E83" w:rsidP="007129F8">
      <w:r w:rsidRPr="007129F8">
        <w:t>Queensland Corrective Services:</w:t>
      </w:r>
    </w:p>
    <w:p w14:paraId="61EB9B0F" w14:textId="2B595DD5" w:rsidR="00D736CA" w:rsidRPr="007129F8" w:rsidRDefault="006E3B10" w:rsidP="00AD7A7A">
      <w:pPr>
        <w:pStyle w:val="ListParagraph"/>
        <w:numPr>
          <w:ilvl w:val="0"/>
          <w:numId w:val="100"/>
        </w:numPr>
      </w:pPr>
      <w:r w:rsidRPr="007129F8">
        <w:t xml:space="preserve">continues to </w:t>
      </w:r>
      <w:r w:rsidR="00227E83" w:rsidRPr="007129F8">
        <w:t>expand its re-entry services to ensure that all prisoners have access to services, including specialty services, to assist remandees and short-sentenced prisoners, as proposed by the Sofronoff review report; and</w:t>
      </w:r>
    </w:p>
    <w:p w14:paraId="26A86631" w14:textId="77777777" w:rsidR="00D736CA" w:rsidRPr="007129F8" w:rsidRDefault="00227E83" w:rsidP="00AD7A7A">
      <w:pPr>
        <w:pStyle w:val="ListParagraph"/>
        <w:numPr>
          <w:ilvl w:val="0"/>
          <w:numId w:val="100"/>
        </w:numPr>
      </w:pPr>
      <w:r w:rsidRPr="007129F8">
        <w:t>gives particular attention to providing post-prison support to women who reside outside the South-East Queensland and Townsville regions.</w:t>
      </w:r>
    </w:p>
    <w:p w14:paraId="2565342D" w14:textId="52EC6FB2" w:rsidR="00D736CA" w:rsidRPr="00973D41" w:rsidRDefault="00227E83" w:rsidP="00F918F0">
      <w:pPr>
        <w:pStyle w:val="Heading1"/>
        <w:numPr>
          <w:ilvl w:val="0"/>
          <w:numId w:val="24"/>
        </w:numPr>
        <w:ind w:left="567" w:hanging="567"/>
      </w:pPr>
      <w:bookmarkStart w:id="337" w:name="_Toc536542658"/>
      <w:bookmarkStart w:id="338" w:name="_Toc536715275"/>
      <w:r>
        <w:lastRenderedPageBreak/>
        <w:t>Prison staff and technology</w:t>
      </w:r>
      <w:bookmarkEnd w:id="337"/>
      <w:bookmarkEnd w:id="338"/>
    </w:p>
    <w:p w14:paraId="39964F5E" w14:textId="77777777" w:rsidR="00D736CA" w:rsidRPr="007129F8" w:rsidRDefault="00227E83" w:rsidP="007129F8">
      <w:pPr>
        <w:pStyle w:val="Heading3"/>
      </w:pPr>
      <w:r w:rsidRPr="007129F8">
        <w:t>Bangkok Rules: Institutional personnel and training</w:t>
      </w:r>
    </w:p>
    <w:p w14:paraId="566FAAC7" w14:textId="225945A1" w:rsidR="00D736CA" w:rsidRPr="007129F8" w:rsidRDefault="00227E83" w:rsidP="007129F8">
      <w:pPr>
        <w:pStyle w:val="Quote"/>
      </w:pPr>
      <w:r w:rsidRPr="007129F8">
        <w:t>Rule 29</w:t>
      </w:r>
      <w:r w:rsidR="007129F8">
        <w:t xml:space="preserve">: </w:t>
      </w:r>
    </w:p>
    <w:p w14:paraId="14F78823" w14:textId="77777777" w:rsidR="00D736CA" w:rsidRPr="007129F8" w:rsidRDefault="00227E83" w:rsidP="007129F8">
      <w:pPr>
        <w:pStyle w:val="Quote"/>
      </w:pPr>
      <w:r w:rsidRPr="007129F8">
        <w:t>Capacity-building for staff employed in women’s prisons shall enable them to address the special social reintegration requirements of women prisoners and manage safe and rehabilitative facilities. Capacity-building measures for women staff shall also include access to senior positions with key responsibility for the development of policies and strategies relating to the treatment and care of women prisoners.</w:t>
      </w:r>
    </w:p>
    <w:p w14:paraId="772E5325" w14:textId="43706948" w:rsidR="00D736CA" w:rsidRPr="007129F8" w:rsidRDefault="007129F8" w:rsidP="007129F8">
      <w:pPr>
        <w:pStyle w:val="Quote"/>
      </w:pPr>
      <w:r>
        <w:t xml:space="preserve">Rule 33: </w:t>
      </w:r>
    </w:p>
    <w:p w14:paraId="4738A7A1" w14:textId="77777777" w:rsidR="00D736CA" w:rsidRPr="007129F8" w:rsidRDefault="00227E83" w:rsidP="007129F8">
      <w:pPr>
        <w:pStyle w:val="Quote"/>
      </w:pPr>
      <w:r w:rsidRPr="007129F8">
        <w:t xml:space="preserve">All staff assigned to work with women prisoners shall receive training relating to the gender-specific needs and human rights of women prisoners. </w:t>
      </w:r>
    </w:p>
    <w:p w14:paraId="6383A89F" w14:textId="778410B9" w:rsidR="00D736CA" w:rsidRPr="007129F8" w:rsidRDefault="00227E83" w:rsidP="007129F8">
      <w:pPr>
        <w:pStyle w:val="Quote"/>
      </w:pPr>
      <w:r w:rsidRPr="007129F8">
        <w:t>Rule 35</w:t>
      </w:r>
      <w:r w:rsidR="007129F8">
        <w:t>:</w:t>
      </w:r>
      <w:r w:rsidRPr="007129F8">
        <w:t xml:space="preserve"> </w:t>
      </w:r>
    </w:p>
    <w:p w14:paraId="4CE8D37F" w14:textId="77777777" w:rsidR="00D736CA" w:rsidRPr="007129F8" w:rsidRDefault="00227E83" w:rsidP="007129F8">
      <w:pPr>
        <w:pStyle w:val="Quote"/>
      </w:pPr>
      <w:r w:rsidRPr="007129F8">
        <w:t>Prison staff shall be trained to detect mental health-care needs and risk of self-harm and suicide among women prisoners and to offer assistance by providing support and referring such cases to specialists.</w:t>
      </w:r>
    </w:p>
    <w:p w14:paraId="57E975FC" w14:textId="77777777" w:rsidR="007129F8" w:rsidRPr="00973D41" w:rsidRDefault="007129F8" w:rsidP="007129F8">
      <w:pPr>
        <w:pStyle w:val="Heading2"/>
      </w:pPr>
      <w:bookmarkStart w:id="339" w:name="_Toc524704506"/>
      <w:bookmarkStart w:id="340" w:name="_Toc536542659"/>
      <w:bookmarkStart w:id="341" w:name="_Toc536715276"/>
      <w:bookmarkStart w:id="342" w:name="_Toc536542660"/>
      <w:bookmarkStart w:id="343" w:name="_Toc536715277"/>
      <w:r w:rsidRPr="007129F8">
        <w:t>Prison</w:t>
      </w:r>
      <w:r w:rsidRPr="00973D41">
        <w:t xml:space="preserve"> staff</w:t>
      </w:r>
      <w:bookmarkEnd w:id="339"/>
      <w:bookmarkEnd w:id="340"/>
      <w:bookmarkEnd w:id="341"/>
    </w:p>
    <w:p w14:paraId="1B069305" w14:textId="77777777" w:rsidR="00D736CA" w:rsidRPr="00973D41" w:rsidRDefault="00227E83" w:rsidP="00D736CA">
      <w:pPr>
        <w:pStyle w:val="Heading3"/>
      </w:pPr>
      <w:r w:rsidRPr="00973D41">
        <w:t>The role of prison officers</w:t>
      </w:r>
      <w:bookmarkEnd w:id="342"/>
      <w:bookmarkEnd w:id="343"/>
    </w:p>
    <w:p w14:paraId="6642DF29" w14:textId="77777777" w:rsidR="00D736CA" w:rsidRPr="00973D41" w:rsidRDefault="00227E83" w:rsidP="00D736CA">
      <w:pPr>
        <w:pStyle w:val="Heading4"/>
      </w:pPr>
      <w:r w:rsidRPr="00973D41">
        <w:t>Prison culture</w:t>
      </w:r>
    </w:p>
    <w:p w14:paraId="2E781883" w14:textId="77777777" w:rsidR="00D736CA" w:rsidRPr="00973D41" w:rsidRDefault="00227E83" w:rsidP="00D736CA">
      <w:pPr>
        <w:spacing w:after="240"/>
        <w:rPr>
          <w:rFonts w:cs="Arial"/>
          <w:szCs w:val="22"/>
        </w:rPr>
      </w:pPr>
      <w:r w:rsidRPr="00973D41">
        <w:rPr>
          <w:rFonts w:cs="Arial"/>
          <w:szCs w:val="22"/>
        </w:rPr>
        <w:t>Creating a safe rehabilitative facility — with a culture of respect for both prisoners and staff — is key to the successful management of a prison. The competence, training, experience, and attitudes of prison staff have a major influence on prison environment.</w:t>
      </w:r>
      <w:r>
        <w:rPr>
          <w:rStyle w:val="FootnoteReference"/>
          <w:rFonts w:cs="Arial"/>
          <w:sz w:val="22"/>
          <w:szCs w:val="22"/>
        </w:rPr>
        <w:footnoteReference w:id="278"/>
      </w:r>
      <w:r w:rsidRPr="007F5320">
        <w:rPr>
          <w:rFonts w:cs="Arial"/>
          <w:szCs w:val="22"/>
        </w:rPr>
        <w:t xml:space="preserve"> ‘Right’ relationships (between staff and management, and staff and prisoners) are critical to ensuring a well-ordered and humane prison.</w:t>
      </w:r>
      <w:r>
        <w:rPr>
          <w:rStyle w:val="FootnoteReference"/>
          <w:rFonts w:cs="Arial"/>
          <w:sz w:val="22"/>
          <w:szCs w:val="22"/>
        </w:rPr>
        <w:footnoteReference w:id="279"/>
      </w:r>
    </w:p>
    <w:p w14:paraId="3CB7D857" w14:textId="77777777" w:rsidR="00AE0999" w:rsidRDefault="00AE0999" w:rsidP="00D736CA">
      <w:pPr>
        <w:spacing w:after="240"/>
        <w:rPr>
          <w:rFonts w:cs="Arial"/>
          <w:szCs w:val="22"/>
        </w:rPr>
      </w:pPr>
    </w:p>
    <w:p w14:paraId="505133A7" w14:textId="0A460EF1" w:rsidR="00D736CA" w:rsidRPr="00973D41" w:rsidRDefault="00227E83" w:rsidP="00D736CA">
      <w:pPr>
        <w:spacing w:after="240"/>
        <w:rPr>
          <w:rFonts w:cs="Arial"/>
          <w:szCs w:val="22"/>
        </w:rPr>
      </w:pPr>
      <w:r w:rsidRPr="00973D41">
        <w:rPr>
          <w:rFonts w:cs="Arial"/>
          <w:szCs w:val="22"/>
        </w:rPr>
        <w:lastRenderedPageBreak/>
        <w:t>Long-term prisoners we consulted said they valued a:</w:t>
      </w:r>
    </w:p>
    <w:p w14:paraId="5637743E" w14:textId="77777777" w:rsidR="00D736CA" w:rsidRPr="00973D41" w:rsidRDefault="00227E83" w:rsidP="00F918F0">
      <w:pPr>
        <w:pStyle w:val="ListParagraph"/>
        <w:numPr>
          <w:ilvl w:val="0"/>
          <w:numId w:val="41"/>
        </w:numPr>
        <w:contextualSpacing w:val="0"/>
        <w:rPr>
          <w:rFonts w:cs="Arial"/>
          <w:szCs w:val="22"/>
        </w:rPr>
      </w:pPr>
      <w:r w:rsidRPr="00973D41">
        <w:rPr>
          <w:rFonts w:cs="Arial"/>
          <w:szCs w:val="22"/>
        </w:rPr>
        <w:t>General Manager who ‘walks around and knows prisoners’;</w:t>
      </w:r>
    </w:p>
    <w:p w14:paraId="287361EA" w14:textId="77777777" w:rsidR="00D736CA" w:rsidRPr="00973D41" w:rsidRDefault="00227E83" w:rsidP="00F918F0">
      <w:pPr>
        <w:pStyle w:val="ListParagraph"/>
        <w:numPr>
          <w:ilvl w:val="0"/>
          <w:numId w:val="41"/>
        </w:numPr>
        <w:contextualSpacing w:val="0"/>
        <w:rPr>
          <w:rFonts w:cs="Arial"/>
          <w:szCs w:val="22"/>
        </w:rPr>
      </w:pPr>
      <w:r w:rsidRPr="00973D41">
        <w:rPr>
          <w:rFonts w:cs="Arial"/>
          <w:szCs w:val="22"/>
        </w:rPr>
        <w:t xml:space="preserve">prison regime that is open, transparent, and consistent; </w:t>
      </w:r>
    </w:p>
    <w:p w14:paraId="6D801D5B" w14:textId="77777777" w:rsidR="00D736CA" w:rsidRPr="00973D41" w:rsidRDefault="00227E83" w:rsidP="00F918F0">
      <w:pPr>
        <w:pStyle w:val="ListParagraph"/>
        <w:numPr>
          <w:ilvl w:val="0"/>
          <w:numId w:val="41"/>
        </w:numPr>
        <w:contextualSpacing w:val="0"/>
        <w:rPr>
          <w:rFonts w:cs="Arial"/>
          <w:szCs w:val="22"/>
        </w:rPr>
      </w:pPr>
      <w:r w:rsidRPr="00973D41">
        <w:rPr>
          <w:rFonts w:cs="Arial"/>
          <w:szCs w:val="22"/>
        </w:rPr>
        <w:t xml:space="preserve">prison in which rules and ethics are known and observed by all (staff and prisoners); and </w:t>
      </w:r>
    </w:p>
    <w:p w14:paraId="66F3139C" w14:textId="77777777" w:rsidR="00D736CA" w:rsidRPr="00973D41" w:rsidRDefault="00227E83" w:rsidP="00F918F0">
      <w:pPr>
        <w:pStyle w:val="ListParagraph"/>
        <w:numPr>
          <w:ilvl w:val="0"/>
          <w:numId w:val="41"/>
        </w:numPr>
        <w:spacing w:after="240"/>
        <w:contextualSpacing w:val="0"/>
        <w:rPr>
          <w:rFonts w:cs="Arial"/>
          <w:szCs w:val="22"/>
        </w:rPr>
      </w:pPr>
      <w:r w:rsidRPr="00973D41">
        <w:rPr>
          <w:rFonts w:cs="Arial"/>
          <w:szCs w:val="22"/>
        </w:rPr>
        <w:t>prison in which staff are seen to be fair-handed.</w:t>
      </w:r>
    </w:p>
    <w:p w14:paraId="164422B6" w14:textId="77777777" w:rsidR="00D736CA" w:rsidRPr="00973D41" w:rsidRDefault="00227E83" w:rsidP="00D736CA">
      <w:pPr>
        <w:spacing w:after="240"/>
        <w:rPr>
          <w:rFonts w:cs="Arial"/>
          <w:szCs w:val="22"/>
        </w:rPr>
      </w:pPr>
      <w:r w:rsidRPr="007F5320">
        <w:rPr>
          <w:rFonts w:cs="Arial"/>
          <w:szCs w:val="22"/>
        </w:rPr>
        <w:t>Respected staff are confident, boundaried, clear, vigilant</w:t>
      </w:r>
      <w:r>
        <w:rPr>
          <w:rFonts w:cs="Arial"/>
          <w:szCs w:val="22"/>
        </w:rPr>
        <w:t>,</w:t>
      </w:r>
      <w:r w:rsidRPr="007F5320">
        <w:rPr>
          <w:rFonts w:cs="Arial"/>
          <w:szCs w:val="22"/>
        </w:rPr>
        <w:t xml:space="preserve"> and knowledgeable.</w:t>
      </w:r>
      <w:r>
        <w:rPr>
          <w:rStyle w:val="FootnoteReference"/>
          <w:rFonts w:cs="Arial"/>
          <w:sz w:val="22"/>
          <w:szCs w:val="22"/>
        </w:rPr>
        <w:footnoteReference w:id="280"/>
      </w:r>
    </w:p>
    <w:p w14:paraId="4EF46E31" w14:textId="77777777" w:rsidR="00D736CA" w:rsidRPr="00973D41" w:rsidRDefault="00227E83" w:rsidP="00D736CA">
      <w:pPr>
        <w:spacing w:after="240"/>
        <w:rPr>
          <w:rFonts w:cs="Arial"/>
          <w:szCs w:val="22"/>
        </w:rPr>
      </w:pPr>
      <w:r w:rsidRPr="00973D41">
        <w:rPr>
          <w:rFonts w:cs="Arial"/>
          <w:szCs w:val="22"/>
        </w:rPr>
        <w:t>Most prison staff the Commission met and observed appeared to have appropriate and respectful relationships with prisoners. While working in crowded, and sometimes challenging conditions with scare resources, officers sought to achieve positive outcomes for the women they were working with.</w:t>
      </w:r>
    </w:p>
    <w:p w14:paraId="123431FC" w14:textId="77777777" w:rsidR="00D736CA" w:rsidRPr="00973D41" w:rsidRDefault="00227E83" w:rsidP="00D736CA">
      <w:pPr>
        <w:spacing w:after="240"/>
        <w:rPr>
          <w:rFonts w:cs="Arial"/>
          <w:szCs w:val="22"/>
        </w:rPr>
      </w:pPr>
      <w:r w:rsidRPr="00973D41">
        <w:rPr>
          <w:rFonts w:cs="Arial"/>
          <w:szCs w:val="22"/>
        </w:rPr>
        <w:t>However, we were concerned to hear numerous mentions of a very small number of staff in one prison. Prisoners consistently stated that these staff did not respect the prisoners and had very poor relationships with them.</w:t>
      </w:r>
    </w:p>
    <w:p w14:paraId="776E3E66" w14:textId="77777777" w:rsidR="00D736CA" w:rsidRDefault="00227E83" w:rsidP="00D736CA">
      <w:pPr>
        <w:spacing w:after="240"/>
        <w:rPr>
          <w:rFonts w:cs="Arial"/>
          <w:szCs w:val="22"/>
        </w:rPr>
      </w:pPr>
      <w:r w:rsidRPr="00973D41">
        <w:rPr>
          <w:rFonts w:cs="Arial"/>
          <w:szCs w:val="22"/>
        </w:rPr>
        <w:t>Comments were made that these particular officers ‘needed a re-adjustment of attitude’ and ‘should find another line of work, they are very judgmental.’</w:t>
      </w:r>
    </w:p>
    <w:p w14:paraId="5B5CD58D" w14:textId="77777777" w:rsidR="00D736CA" w:rsidRPr="00973D41" w:rsidRDefault="00227E83" w:rsidP="00D736CA">
      <w:pPr>
        <w:spacing w:after="240"/>
        <w:rPr>
          <w:rFonts w:cs="Arial"/>
          <w:szCs w:val="22"/>
        </w:rPr>
      </w:pPr>
      <w:r>
        <w:rPr>
          <w:rFonts w:cs="Arial"/>
          <w:szCs w:val="22"/>
        </w:rPr>
        <w:t>We suggest that QCS staff performance management systems and procedures should place an emphasis on developing relationship and communication skills.</w:t>
      </w:r>
    </w:p>
    <w:p w14:paraId="13795DDD" w14:textId="77777777" w:rsidR="00D736CA" w:rsidRPr="00973D41" w:rsidRDefault="00227E83" w:rsidP="00D736CA">
      <w:pPr>
        <w:pStyle w:val="Heading4"/>
      </w:pPr>
      <w:r w:rsidRPr="00973D41">
        <w:t>Professional development</w:t>
      </w:r>
    </w:p>
    <w:p w14:paraId="3212A062" w14:textId="77777777" w:rsidR="00D736CA" w:rsidRPr="00973D41" w:rsidRDefault="00227E83" w:rsidP="00D736CA">
      <w:pPr>
        <w:spacing w:after="240"/>
        <w:rPr>
          <w:rFonts w:cs="Arial"/>
          <w:szCs w:val="22"/>
        </w:rPr>
      </w:pPr>
      <w:r w:rsidRPr="00973D41">
        <w:rPr>
          <w:rFonts w:cs="Arial"/>
          <w:szCs w:val="22"/>
        </w:rPr>
        <w:t xml:space="preserve">Many prison staff were keen to further develop their professional skills. Capacity building </w:t>
      </w:r>
      <w:r>
        <w:rPr>
          <w:rFonts w:cs="Arial"/>
          <w:szCs w:val="22"/>
        </w:rPr>
        <w:t>produces</w:t>
      </w:r>
      <w:r w:rsidRPr="00973D41">
        <w:rPr>
          <w:rFonts w:cs="Arial"/>
          <w:szCs w:val="22"/>
        </w:rPr>
        <w:t xml:space="preserve"> many benefits, including attracting and retaining quality staff, and improving safety and rehabilitation outcomes.</w:t>
      </w:r>
    </w:p>
    <w:p w14:paraId="0F9F92D1" w14:textId="77777777" w:rsidR="00D736CA" w:rsidRPr="00973D41" w:rsidRDefault="00227E83" w:rsidP="00D736CA">
      <w:pPr>
        <w:spacing w:after="240"/>
        <w:rPr>
          <w:rFonts w:cs="Arial"/>
          <w:szCs w:val="22"/>
        </w:rPr>
      </w:pPr>
      <w:r w:rsidRPr="00973D41">
        <w:rPr>
          <w:rFonts w:cs="Arial"/>
          <w:szCs w:val="22"/>
        </w:rPr>
        <w:t>Suggestions for enhanced professional development included:</w:t>
      </w:r>
    </w:p>
    <w:p w14:paraId="77D00CC7" w14:textId="77777777" w:rsidR="00D736CA" w:rsidRPr="00973D41" w:rsidRDefault="00227E83" w:rsidP="00F918F0">
      <w:pPr>
        <w:pStyle w:val="ListParagraph"/>
        <w:numPr>
          <w:ilvl w:val="0"/>
          <w:numId w:val="42"/>
        </w:numPr>
        <w:contextualSpacing w:val="0"/>
        <w:rPr>
          <w:rFonts w:cs="Arial"/>
          <w:szCs w:val="22"/>
        </w:rPr>
      </w:pPr>
      <w:r w:rsidRPr="00973D41">
        <w:rPr>
          <w:rFonts w:cs="Arial"/>
          <w:szCs w:val="22"/>
        </w:rPr>
        <w:t>trauma-informed care training, including how to operationalise the principles of trauma</w:t>
      </w:r>
      <w:r>
        <w:rPr>
          <w:rFonts w:cs="Arial"/>
          <w:szCs w:val="22"/>
        </w:rPr>
        <w:t>-</w:t>
      </w:r>
      <w:r w:rsidRPr="00973D41">
        <w:rPr>
          <w:rFonts w:cs="Arial"/>
          <w:szCs w:val="22"/>
        </w:rPr>
        <w:t>informed practice</w:t>
      </w:r>
      <w:r>
        <w:rPr>
          <w:rFonts w:cs="Arial"/>
          <w:szCs w:val="22"/>
        </w:rPr>
        <w:t>;</w:t>
      </w:r>
      <w:r>
        <w:rPr>
          <w:sz w:val="18"/>
          <w:szCs w:val="18"/>
          <w:vertAlign w:val="superscript"/>
        </w:rPr>
        <w:footnoteReference w:id="281"/>
      </w:r>
    </w:p>
    <w:p w14:paraId="0387189F" w14:textId="77777777" w:rsidR="00D736CA" w:rsidRPr="00973D41" w:rsidRDefault="00227E83" w:rsidP="00F918F0">
      <w:pPr>
        <w:pStyle w:val="ListParagraph"/>
        <w:numPr>
          <w:ilvl w:val="0"/>
          <w:numId w:val="42"/>
        </w:numPr>
        <w:contextualSpacing w:val="0"/>
        <w:rPr>
          <w:rFonts w:cs="Arial"/>
          <w:szCs w:val="22"/>
        </w:rPr>
      </w:pPr>
      <w:r w:rsidRPr="00973D41">
        <w:rPr>
          <w:rFonts w:cs="Arial"/>
          <w:szCs w:val="22"/>
        </w:rPr>
        <w:t>senior officer exchange programs with other jurisdictions (to be exposed to innovative practice)</w:t>
      </w:r>
      <w:r>
        <w:rPr>
          <w:rFonts w:cs="Arial"/>
          <w:szCs w:val="22"/>
        </w:rPr>
        <w:t>;</w:t>
      </w:r>
    </w:p>
    <w:p w14:paraId="70C835A5" w14:textId="77777777" w:rsidR="00D736CA" w:rsidRPr="00973D41" w:rsidRDefault="00227E83" w:rsidP="00F918F0">
      <w:pPr>
        <w:pStyle w:val="ListParagraph"/>
        <w:numPr>
          <w:ilvl w:val="0"/>
          <w:numId w:val="42"/>
        </w:numPr>
        <w:contextualSpacing w:val="0"/>
        <w:rPr>
          <w:rFonts w:cs="Arial"/>
          <w:szCs w:val="22"/>
        </w:rPr>
      </w:pPr>
      <w:r w:rsidRPr="00973D41">
        <w:rPr>
          <w:rFonts w:cs="Arial"/>
          <w:szCs w:val="22"/>
        </w:rPr>
        <w:t xml:space="preserve">regular, official in-service training and competency testing in suicide and self-harm prevention, working with persons </w:t>
      </w:r>
      <w:r>
        <w:rPr>
          <w:rFonts w:cs="Arial"/>
          <w:szCs w:val="22"/>
        </w:rPr>
        <w:t xml:space="preserve">with </w:t>
      </w:r>
      <w:r w:rsidRPr="00973D41">
        <w:rPr>
          <w:rFonts w:cs="Arial"/>
          <w:szCs w:val="22"/>
        </w:rPr>
        <w:t xml:space="preserve">intellectual and </w:t>
      </w:r>
      <w:r w:rsidRPr="00973D41">
        <w:rPr>
          <w:rFonts w:cs="Arial"/>
          <w:szCs w:val="22"/>
        </w:rPr>
        <w:lastRenderedPageBreak/>
        <w:t>other disabilities, cultural competence</w:t>
      </w:r>
      <w:r>
        <w:rPr>
          <w:rFonts w:cs="Arial"/>
          <w:szCs w:val="22"/>
        </w:rPr>
        <w:t xml:space="preserve"> and safety</w:t>
      </w:r>
      <w:r w:rsidRPr="00973D41">
        <w:rPr>
          <w:rFonts w:cs="Arial"/>
          <w:szCs w:val="22"/>
        </w:rPr>
        <w:t>, and other topical matters for custodial officers</w:t>
      </w:r>
      <w:r>
        <w:rPr>
          <w:rFonts w:cs="Arial"/>
          <w:szCs w:val="22"/>
        </w:rPr>
        <w:t>; and</w:t>
      </w:r>
    </w:p>
    <w:p w14:paraId="4BBEE963" w14:textId="77777777" w:rsidR="00D736CA" w:rsidRPr="00973D41" w:rsidRDefault="00227E83" w:rsidP="00F918F0">
      <w:pPr>
        <w:pStyle w:val="ListParagraph"/>
        <w:numPr>
          <w:ilvl w:val="0"/>
          <w:numId w:val="42"/>
        </w:numPr>
        <w:spacing w:after="240"/>
        <w:contextualSpacing w:val="0"/>
        <w:rPr>
          <w:rFonts w:cs="Arial"/>
          <w:szCs w:val="22"/>
        </w:rPr>
      </w:pPr>
      <w:r w:rsidRPr="00973D41">
        <w:rPr>
          <w:rFonts w:cs="Arial"/>
          <w:szCs w:val="22"/>
        </w:rPr>
        <w:t>encouraging custodial officers to increase their pr</w:t>
      </w:r>
      <w:r>
        <w:rPr>
          <w:rFonts w:cs="Arial"/>
          <w:szCs w:val="22"/>
        </w:rPr>
        <w:t>ofessional skills beyond basic C</w:t>
      </w:r>
      <w:r w:rsidRPr="00973D41">
        <w:rPr>
          <w:rFonts w:cs="Arial"/>
          <w:szCs w:val="22"/>
        </w:rPr>
        <w:t xml:space="preserve">ertificate </w:t>
      </w:r>
      <w:r>
        <w:rPr>
          <w:rFonts w:cs="Arial"/>
          <w:szCs w:val="22"/>
        </w:rPr>
        <w:t>III</w:t>
      </w:r>
      <w:r w:rsidRPr="00973D41">
        <w:rPr>
          <w:rFonts w:cs="Arial"/>
          <w:szCs w:val="22"/>
        </w:rPr>
        <w:t xml:space="preserve"> and </w:t>
      </w:r>
      <w:r>
        <w:rPr>
          <w:rFonts w:cs="Arial"/>
          <w:szCs w:val="22"/>
        </w:rPr>
        <w:t>IV</w:t>
      </w:r>
      <w:r w:rsidRPr="00973D41">
        <w:rPr>
          <w:rFonts w:cs="Arial"/>
          <w:szCs w:val="22"/>
        </w:rPr>
        <w:t xml:space="preserve"> levels, by undertaking further diploma level training in counselling and mental health.</w:t>
      </w:r>
    </w:p>
    <w:p w14:paraId="760C4AE9" w14:textId="7D8DB75E" w:rsidR="00D736CA" w:rsidRPr="007129F8" w:rsidRDefault="007129F8" w:rsidP="007129F8">
      <w:pPr>
        <w:pStyle w:val="Heading4"/>
      </w:pPr>
      <w:r>
        <w:rPr>
          <w:noProof/>
        </w:rPr>
        <w:drawing>
          <wp:anchor distT="0" distB="0" distL="114300" distR="114300" simplePos="0" relativeHeight="251796480" behindDoc="0" locked="0" layoutInCell="1" allowOverlap="1" wp14:anchorId="79EE04E2" wp14:editId="24B11F9B">
            <wp:simplePos x="0" y="0"/>
            <wp:positionH relativeFrom="margin">
              <wp:align>left</wp:align>
            </wp:positionH>
            <wp:positionV relativeFrom="paragraph">
              <wp:posOffset>29210</wp:posOffset>
            </wp:positionV>
            <wp:extent cx="190500" cy="1981200"/>
            <wp:effectExtent l="0" t="0" r="0" b="0"/>
            <wp:wrapSquare wrapText="bothSides"/>
            <wp:docPr id="489" name="Pictur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a:off x="0" y="0"/>
                      <a:ext cx="190500" cy="1981200"/>
                    </a:xfrm>
                    <a:prstGeom prst="rect">
                      <a:avLst/>
                    </a:prstGeom>
                  </pic:spPr>
                </pic:pic>
              </a:graphicData>
            </a:graphic>
            <wp14:sizeRelH relativeFrom="page">
              <wp14:pctWidth>0</wp14:pctWidth>
            </wp14:sizeRelH>
            <wp14:sizeRelV relativeFrom="page">
              <wp14:pctHeight>0</wp14:pctHeight>
            </wp14:sizeRelV>
          </wp:anchor>
        </w:drawing>
      </w:r>
      <w:r w:rsidR="00AD7A7A">
        <w:t>Recommendation 45</w:t>
      </w:r>
      <w:r w:rsidR="00227E83" w:rsidRPr="007129F8">
        <w:t xml:space="preserve">: prison staff </w:t>
      </w:r>
    </w:p>
    <w:p w14:paraId="50A2C594" w14:textId="77777777" w:rsidR="00D736CA" w:rsidRPr="007129F8" w:rsidRDefault="00227E83" w:rsidP="007129F8">
      <w:r w:rsidRPr="007129F8">
        <w:t>Queensland Corrective Services:</w:t>
      </w:r>
    </w:p>
    <w:p w14:paraId="0F829F34" w14:textId="77777777" w:rsidR="00D736CA" w:rsidRPr="007129F8" w:rsidRDefault="00227E83" w:rsidP="00AD7A7A">
      <w:pPr>
        <w:pStyle w:val="ListParagraph"/>
        <w:numPr>
          <w:ilvl w:val="0"/>
          <w:numId w:val="101"/>
        </w:numPr>
      </w:pPr>
      <w:r w:rsidRPr="007129F8">
        <w:t>ensures that there is a clear expectation from QCS leadership, and through formal staff training, that all staff demonstrate and treat prisoners with the respect due to their inherent dignity and value as human beings;</w:t>
      </w:r>
    </w:p>
    <w:p w14:paraId="2122389A" w14:textId="77777777" w:rsidR="00D736CA" w:rsidRPr="007129F8" w:rsidRDefault="00227E83" w:rsidP="00AD7A7A">
      <w:pPr>
        <w:pStyle w:val="ListParagraph"/>
        <w:numPr>
          <w:ilvl w:val="0"/>
          <w:numId w:val="101"/>
        </w:numPr>
      </w:pPr>
      <w:r w:rsidRPr="007129F8">
        <w:t>increases the training and professional development opportunities of prison staff; and</w:t>
      </w:r>
    </w:p>
    <w:p w14:paraId="38E233F4" w14:textId="52BB0CB9" w:rsidR="00D736CA" w:rsidRDefault="00227E83" w:rsidP="00AD7A7A">
      <w:pPr>
        <w:pStyle w:val="ListParagraph"/>
        <w:numPr>
          <w:ilvl w:val="0"/>
          <w:numId w:val="101"/>
        </w:numPr>
      </w:pPr>
      <w:r w:rsidRPr="007129F8">
        <w:t>ensures staff performance and management systems and procedures place an emphasis on developing relationship and communication skills.</w:t>
      </w:r>
    </w:p>
    <w:p w14:paraId="6CE3E90D" w14:textId="77777777" w:rsidR="007129F8" w:rsidRPr="007129F8" w:rsidRDefault="007129F8" w:rsidP="007129F8"/>
    <w:p w14:paraId="58EFE078" w14:textId="77777777" w:rsidR="00D736CA" w:rsidRPr="00FA4435" w:rsidRDefault="00227E83" w:rsidP="00D736CA">
      <w:pPr>
        <w:pStyle w:val="Heading2"/>
      </w:pPr>
      <w:bookmarkStart w:id="344" w:name="_Toc536542661"/>
      <w:bookmarkStart w:id="345" w:name="_Toc536715278"/>
      <w:bookmarkStart w:id="346" w:name="_Toc524704507"/>
      <w:r w:rsidRPr="00FA4435">
        <w:t>Opportunities for use of technology</w:t>
      </w:r>
      <w:bookmarkEnd w:id="344"/>
      <w:bookmarkEnd w:id="345"/>
    </w:p>
    <w:p w14:paraId="05834AB7" w14:textId="77777777" w:rsidR="00D736CA" w:rsidRPr="00FA4435" w:rsidRDefault="00227E83" w:rsidP="00D736CA">
      <w:pPr>
        <w:spacing w:after="240"/>
        <w:rPr>
          <w:rFonts w:cs="Arial"/>
        </w:rPr>
      </w:pPr>
      <w:r w:rsidRPr="00FA4435">
        <w:rPr>
          <w:rFonts w:cs="Arial"/>
        </w:rPr>
        <w:t>The Commission’s consultation revealed that there is limited use of technology in Queensland’s women’s prisons, and appropriate use of technology could greatly improve the ability of prisoners to maintain relationships with their children and other family members.</w:t>
      </w:r>
      <w:r>
        <w:rPr>
          <w:rFonts w:cs="Arial"/>
        </w:rPr>
        <w:t xml:space="preserve"> </w:t>
      </w:r>
      <w:r w:rsidRPr="00FA4435">
        <w:rPr>
          <w:rFonts w:cs="Arial"/>
        </w:rPr>
        <w:t>Increased use of technology could also enhance efficiency, including better use of scarce resources for enhanced outcomes.</w:t>
      </w:r>
    </w:p>
    <w:p w14:paraId="18D61045" w14:textId="77777777" w:rsidR="00D736CA" w:rsidRPr="00FA4435" w:rsidRDefault="00227E83" w:rsidP="00D736CA">
      <w:pPr>
        <w:pStyle w:val="Heading3"/>
      </w:pPr>
      <w:bookmarkStart w:id="347" w:name="_Toc536542662"/>
      <w:bookmarkStart w:id="348" w:name="_Toc536715279"/>
      <w:r w:rsidRPr="00FA4435">
        <w:t>Technology for efficiency and better use of resources</w:t>
      </w:r>
      <w:bookmarkEnd w:id="347"/>
      <w:bookmarkEnd w:id="348"/>
    </w:p>
    <w:p w14:paraId="673AECF9" w14:textId="77777777" w:rsidR="00D736CA" w:rsidRPr="00FA4435" w:rsidRDefault="00227E83" w:rsidP="00D736CA">
      <w:pPr>
        <w:spacing w:after="240"/>
        <w:rPr>
          <w:rFonts w:cs="Arial"/>
        </w:rPr>
      </w:pPr>
      <w:r w:rsidRPr="00FA4435">
        <w:rPr>
          <w:rFonts w:cs="Arial"/>
        </w:rPr>
        <w:t>During our consultations, senior staff at BWCC spoke about the opportunities that technology could offer to enhance efficiency within the prison, and to empower prisoners to self-manage and plan their day.</w:t>
      </w:r>
      <w:r>
        <w:rPr>
          <w:rStyle w:val="FootnoteReference"/>
          <w:rFonts w:cs="Arial"/>
        </w:rPr>
        <w:footnoteReference w:id="282"/>
      </w:r>
      <w:r w:rsidRPr="00FA4435">
        <w:rPr>
          <w:rFonts w:cs="Arial"/>
        </w:rPr>
        <w:t xml:space="preserve"> Discussions covered prisoner support technology </w:t>
      </w:r>
      <w:r>
        <w:rPr>
          <w:rFonts w:cs="Arial"/>
        </w:rPr>
        <w:t>that</w:t>
      </w:r>
      <w:r w:rsidRPr="00FA4435">
        <w:rPr>
          <w:rFonts w:cs="Arial"/>
        </w:rPr>
        <w:t xml:space="preserve"> establishes a ‘kiosks’ system to: allow a prisoner to make purchases via buy up lists, facilitates making phone calls, and records a prisoner’s account balances. Technology could also be used to help prisoners access information </w:t>
      </w:r>
      <w:r w:rsidRPr="00FA4435">
        <w:rPr>
          <w:rFonts w:cs="Arial"/>
        </w:rPr>
        <w:lastRenderedPageBreak/>
        <w:t xml:space="preserve">about their sentences, book visits to facilities and services within the prison, and register for training programs. </w:t>
      </w:r>
    </w:p>
    <w:p w14:paraId="5AA1F85A" w14:textId="77777777" w:rsidR="00D736CA" w:rsidRPr="00FA4435" w:rsidRDefault="00227E83" w:rsidP="00D736CA">
      <w:pPr>
        <w:spacing w:after="240"/>
        <w:rPr>
          <w:rFonts w:cs="Arial"/>
        </w:rPr>
      </w:pPr>
      <w:r w:rsidRPr="00FA4435">
        <w:rPr>
          <w:rFonts w:cs="Arial"/>
        </w:rPr>
        <w:t>It was suggested that technology that enables electronic logging of prisoners could facilitate their movement around prisons, and reduce the need for staff escort duties and their presence to physically lock and unlock doors.</w:t>
      </w:r>
    </w:p>
    <w:p w14:paraId="12C1841E" w14:textId="77777777" w:rsidR="00D736CA" w:rsidRDefault="00227E83" w:rsidP="00D736CA">
      <w:r w:rsidRPr="00FA4435">
        <w:rPr>
          <w:rFonts w:cs="Arial"/>
        </w:rPr>
        <w:t xml:space="preserve">The women prisoners we consulted raised the issue of the amount of form filling in they had to undertake to access services in prison, and to assert rights. They told us that forms get lost frequently and that some seem to take a long time to process. </w:t>
      </w:r>
      <w:r w:rsidRPr="00B42793">
        <w:t>We were told ‘everything requires paperwork’; ‘inexperienced staff struggle to get things done’; ‘everything is so slow; you wait for weeks for anything to happen e.g. new phone contact,</w:t>
      </w:r>
      <w:r>
        <w:t xml:space="preserve"> getting clothes for baby etc.’</w:t>
      </w:r>
    </w:p>
    <w:p w14:paraId="12BD9BF4" w14:textId="77777777" w:rsidR="00D736CA" w:rsidRPr="00FA4435" w:rsidRDefault="00227E83" w:rsidP="00D736CA">
      <w:pPr>
        <w:spacing w:after="240"/>
        <w:rPr>
          <w:rFonts w:cs="Arial"/>
        </w:rPr>
      </w:pPr>
      <w:r w:rsidRPr="00FA4435">
        <w:rPr>
          <w:rFonts w:cs="Arial"/>
        </w:rPr>
        <w:t xml:space="preserve">The Commission has also become aware of the alleged loss of written documents in the prison administrative systems when prisoners attempt to exercise their rights to make a discrimination complaint under the </w:t>
      </w:r>
      <w:r w:rsidRPr="00FA4435">
        <w:rPr>
          <w:rFonts w:cs="Arial"/>
          <w:i/>
        </w:rPr>
        <w:t>Anti- Discrimination Act</w:t>
      </w:r>
      <w:r w:rsidRPr="00FA4435">
        <w:rPr>
          <w:rFonts w:cs="Arial"/>
        </w:rPr>
        <w:t xml:space="preserve">. </w:t>
      </w:r>
    </w:p>
    <w:p w14:paraId="0F14A6AD" w14:textId="77777777" w:rsidR="00D736CA" w:rsidRPr="00FA4435" w:rsidRDefault="00227E83" w:rsidP="00D736CA">
      <w:pPr>
        <w:spacing w:after="240"/>
        <w:rPr>
          <w:rFonts w:cs="Arial"/>
        </w:rPr>
      </w:pPr>
      <w:r w:rsidRPr="00FA4435">
        <w:rPr>
          <w:rFonts w:cs="Arial"/>
        </w:rPr>
        <w:t xml:space="preserve">Under the </w:t>
      </w:r>
      <w:r w:rsidRPr="00FA4435">
        <w:rPr>
          <w:rFonts w:cs="Arial"/>
          <w:i/>
        </w:rPr>
        <w:t xml:space="preserve">Corrective Service Act 2006, </w:t>
      </w:r>
      <w:r w:rsidRPr="00FA4435">
        <w:rPr>
          <w:rFonts w:cs="Arial"/>
        </w:rPr>
        <w:t>a prisoner must satisfy a series of pre-conditions before they are entitled to make a discrimination complaint against correctional centre staff or the State. Firstly, a prisoner must make a written complaint about the matter to the chief executive at the corrective services facility where they are detained, and wait four months.</w:t>
      </w:r>
      <w:r>
        <w:rPr>
          <w:rStyle w:val="FootnoteReference"/>
          <w:rFonts w:cs="Arial"/>
        </w:rPr>
        <w:footnoteReference w:id="283"/>
      </w:r>
      <w:r w:rsidRPr="00FA4435">
        <w:rPr>
          <w:rFonts w:cs="Arial"/>
        </w:rPr>
        <w:t xml:space="preserve"> Secondly, they must make a written complaint to an official visitor about the alleged contravention and wait a further one month.</w:t>
      </w:r>
      <w:r>
        <w:rPr>
          <w:rStyle w:val="FootnoteReference"/>
          <w:rFonts w:cs="Arial"/>
        </w:rPr>
        <w:footnoteReference w:id="284"/>
      </w:r>
      <w:r w:rsidRPr="00FA4435">
        <w:rPr>
          <w:rFonts w:cs="Arial"/>
        </w:rPr>
        <w:t xml:space="preserve"> The Commission is aware of several cases in which a prisoner complainant says they have complied with these pre-conditions, but the respondent State says they cannot locate the relevant paperwork. On some occasions, the respondent State has conceded that forms may have been lost or misfiled.</w:t>
      </w:r>
    </w:p>
    <w:p w14:paraId="264AF5D1" w14:textId="1EAB90B2" w:rsidR="00D736CA" w:rsidRPr="00FA4435" w:rsidRDefault="00227E83" w:rsidP="00D736CA">
      <w:pPr>
        <w:spacing w:after="240"/>
        <w:rPr>
          <w:rFonts w:cs="Arial"/>
        </w:rPr>
      </w:pPr>
      <w:r w:rsidRPr="00FA4435">
        <w:rPr>
          <w:rFonts w:cs="Arial"/>
        </w:rPr>
        <w:t>Greater use of technology may possibly enhance accurate record keeping, and allow for more transparent tracking of the lodgement and progress of forms and other documentation through the administrative system.</w:t>
      </w:r>
    </w:p>
    <w:p w14:paraId="24C52AE5" w14:textId="6FD7A885" w:rsidR="00D736CA" w:rsidRDefault="007129F8" w:rsidP="007129F8">
      <w:pPr>
        <w:pStyle w:val="Heading4"/>
      </w:pPr>
      <w:r>
        <w:rPr>
          <w:noProof/>
        </w:rPr>
        <w:drawing>
          <wp:anchor distT="0" distB="0" distL="114300" distR="114300" simplePos="0" relativeHeight="251798528" behindDoc="0" locked="0" layoutInCell="1" allowOverlap="1" wp14:anchorId="019A3B64" wp14:editId="6654217F">
            <wp:simplePos x="0" y="0"/>
            <wp:positionH relativeFrom="margin">
              <wp:align>left</wp:align>
            </wp:positionH>
            <wp:positionV relativeFrom="paragraph">
              <wp:posOffset>17780</wp:posOffset>
            </wp:positionV>
            <wp:extent cx="201930" cy="786765"/>
            <wp:effectExtent l="0" t="0" r="7620" b="0"/>
            <wp:wrapSquare wrapText="bothSides"/>
            <wp:docPr id="490" name="Pictur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commendations bar.png"/>
                    <pic:cNvPicPr/>
                  </pic:nvPicPr>
                  <pic:blipFill>
                    <a:blip r:embed="rId13">
                      <a:extLst>
                        <a:ext uri="{28A0092B-C50C-407E-A947-70E740481C1C}">
                          <a14:useLocalDpi xmlns:a14="http://schemas.microsoft.com/office/drawing/2010/main" val="0"/>
                        </a:ext>
                      </a:extLst>
                    </a:blip>
                    <a:stretch>
                      <a:fillRect/>
                    </a:stretch>
                  </pic:blipFill>
                  <pic:spPr>
                    <a:xfrm flipV="1">
                      <a:off x="0" y="0"/>
                      <a:ext cx="201930" cy="786765"/>
                    </a:xfrm>
                    <a:prstGeom prst="rect">
                      <a:avLst/>
                    </a:prstGeom>
                  </pic:spPr>
                </pic:pic>
              </a:graphicData>
            </a:graphic>
            <wp14:sizeRelH relativeFrom="page">
              <wp14:pctWidth>0</wp14:pctWidth>
            </wp14:sizeRelH>
            <wp14:sizeRelV relativeFrom="page">
              <wp14:pctHeight>0</wp14:pctHeight>
            </wp14:sizeRelV>
          </wp:anchor>
        </w:drawing>
      </w:r>
      <w:r w:rsidR="00227E83" w:rsidRPr="007129F8">
        <w:t>Recommend</w:t>
      </w:r>
      <w:r w:rsidR="00AD7A7A">
        <w:t>ation 46</w:t>
      </w:r>
      <w:r w:rsidR="00227E83" w:rsidRPr="007129F8">
        <w:t xml:space="preserve">: use of technology </w:t>
      </w:r>
    </w:p>
    <w:p w14:paraId="3B0B501C" w14:textId="77777777" w:rsidR="00D736CA" w:rsidRPr="007129F8" w:rsidRDefault="00227E83" w:rsidP="007129F8">
      <w:r w:rsidRPr="007129F8">
        <w:t>Queensland Corrective Services should investigate the possible benefits of a greater use of technology to enhance prisoner support and administration.</w:t>
      </w:r>
    </w:p>
    <w:p w14:paraId="3C0D0F80" w14:textId="77777777" w:rsidR="00D736CA" w:rsidRPr="00CF06AD" w:rsidRDefault="00227E83" w:rsidP="00F918F0">
      <w:pPr>
        <w:pStyle w:val="Heading1"/>
        <w:numPr>
          <w:ilvl w:val="0"/>
          <w:numId w:val="24"/>
        </w:numPr>
        <w:rPr>
          <w:lang w:val="en-US"/>
        </w:rPr>
      </w:pPr>
      <w:bookmarkStart w:id="349" w:name="_Toc536542663"/>
      <w:bookmarkStart w:id="350" w:name="_Toc536715280"/>
      <w:bookmarkEnd w:id="346"/>
      <w:r w:rsidRPr="00CF06AD">
        <w:rPr>
          <w:lang w:val="en-US"/>
        </w:rPr>
        <w:lastRenderedPageBreak/>
        <w:t>Conclusion</w:t>
      </w:r>
      <w:bookmarkEnd w:id="349"/>
      <w:bookmarkEnd w:id="350"/>
    </w:p>
    <w:p w14:paraId="5C18665C" w14:textId="3D32F196" w:rsidR="00D736CA" w:rsidRDefault="00227E83" w:rsidP="00D736CA">
      <w:pPr>
        <w:spacing w:after="240"/>
        <w:rPr>
          <w:rFonts w:cs="Arial"/>
          <w:lang w:val="en-US"/>
        </w:rPr>
      </w:pPr>
      <w:r w:rsidRPr="00CF06AD">
        <w:rPr>
          <w:rFonts w:cs="Arial"/>
          <w:lang w:val="en-US"/>
        </w:rPr>
        <w:t xml:space="preserve">It is clear that the recent overcrowding of </w:t>
      </w:r>
      <w:r>
        <w:rPr>
          <w:rFonts w:cs="Arial"/>
          <w:lang w:val="en-US"/>
        </w:rPr>
        <w:t>the main women’s prison in S</w:t>
      </w:r>
      <w:r w:rsidRPr="00CF06AD">
        <w:rPr>
          <w:rFonts w:cs="Arial"/>
          <w:lang w:val="en-US"/>
        </w:rPr>
        <w:t>outh</w:t>
      </w:r>
      <w:r>
        <w:rPr>
          <w:rFonts w:cs="Arial"/>
          <w:lang w:val="en-US"/>
        </w:rPr>
        <w:t>-E</w:t>
      </w:r>
      <w:r w:rsidRPr="00CF06AD">
        <w:rPr>
          <w:rFonts w:cs="Arial"/>
          <w:lang w:val="en-US"/>
        </w:rPr>
        <w:t xml:space="preserve">ast Queensland has had a detrimental impact on </w:t>
      </w:r>
      <w:r>
        <w:rPr>
          <w:rFonts w:cs="Arial"/>
          <w:lang w:val="en-US"/>
        </w:rPr>
        <w:t xml:space="preserve">Queensland </w:t>
      </w:r>
      <w:r w:rsidRPr="00CF06AD">
        <w:rPr>
          <w:rFonts w:cs="Arial"/>
          <w:lang w:val="en-US"/>
        </w:rPr>
        <w:t xml:space="preserve">Corrective Services’ ability to comply with human rights standards for women prisons (the Bangkok Rules). In </w:t>
      </w:r>
      <w:r>
        <w:rPr>
          <w:rFonts w:cs="Arial"/>
          <w:lang w:val="en-US"/>
        </w:rPr>
        <w:t>Brisbane Women’s Correctional Centre,</w:t>
      </w:r>
      <w:r w:rsidRPr="00CF06AD">
        <w:rPr>
          <w:rFonts w:cs="Arial"/>
          <w:lang w:val="en-US"/>
        </w:rPr>
        <w:t xml:space="preserve"> </w:t>
      </w:r>
      <w:r>
        <w:rPr>
          <w:rFonts w:cs="Arial"/>
          <w:lang w:val="en-US"/>
        </w:rPr>
        <w:t xml:space="preserve">prisoners’ </w:t>
      </w:r>
      <w:r w:rsidRPr="00CF06AD">
        <w:rPr>
          <w:rFonts w:cs="Arial"/>
          <w:lang w:val="en-US"/>
        </w:rPr>
        <w:t>privacy and hygiene</w:t>
      </w:r>
      <w:r>
        <w:rPr>
          <w:rFonts w:cs="Arial"/>
          <w:lang w:val="en-US"/>
        </w:rPr>
        <w:t>,</w:t>
      </w:r>
      <w:r w:rsidRPr="00CF06AD">
        <w:rPr>
          <w:rFonts w:cs="Arial"/>
          <w:lang w:val="en-US"/>
        </w:rPr>
        <w:t xml:space="preserve"> the ability to deliver rehabilitation programs</w:t>
      </w:r>
      <w:r>
        <w:rPr>
          <w:rFonts w:cs="Arial"/>
          <w:lang w:val="en-US"/>
        </w:rPr>
        <w:t>,</w:t>
      </w:r>
      <w:r w:rsidRPr="00CF06AD">
        <w:rPr>
          <w:rFonts w:cs="Arial"/>
          <w:lang w:val="en-US"/>
        </w:rPr>
        <w:t xml:space="preserve"> and timeliness in the delivery of health services </w:t>
      </w:r>
      <w:r w:rsidR="00AD5204">
        <w:rPr>
          <w:rFonts w:cs="Arial"/>
          <w:lang w:val="en-US"/>
        </w:rPr>
        <w:t>have recently been</w:t>
      </w:r>
      <w:r w:rsidRPr="00CF06AD">
        <w:rPr>
          <w:rFonts w:cs="Arial"/>
          <w:lang w:val="en-US"/>
        </w:rPr>
        <w:t xml:space="preserve"> seriously compromised by overcrowding.</w:t>
      </w:r>
    </w:p>
    <w:p w14:paraId="2F1BAE7D" w14:textId="77777777" w:rsidR="00D736CA" w:rsidRDefault="00227E83" w:rsidP="00D736CA">
      <w:pPr>
        <w:spacing w:after="240"/>
        <w:rPr>
          <w:rFonts w:cs="Arial"/>
          <w:lang w:val="en-US"/>
        </w:rPr>
      </w:pPr>
      <w:r w:rsidRPr="00CF06AD">
        <w:rPr>
          <w:rFonts w:cs="Arial"/>
          <w:lang w:val="en-US"/>
        </w:rPr>
        <w:t>Aside from overcrowding, the continuing over</w:t>
      </w:r>
      <w:r>
        <w:rPr>
          <w:rFonts w:cs="Arial"/>
          <w:lang w:val="en-US"/>
        </w:rPr>
        <w:t>-</w:t>
      </w:r>
      <w:r w:rsidRPr="00CF06AD">
        <w:rPr>
          <w:rFonts w:cs="Arial"/>
          <w:lang w:val="en-US"/>
        </w:rPr>
        <w:t>representation of Aboriginal and Torres Strait Islander women</w:t>
      </w:r>
      <w:r>
        <w:rPr>
          <w:rFonts w:cs="Arial"/>
          <w:lang w:val="en-US"/>
        </w:rPr>
        <w:t>,</w:t>
      </w:r>
      <w:r w:rsidRPr="00CF06AD">
        <w:rPr>
          <w:rFonts w:cs="Arial"/>
          <w:lang w:val="en-US"/>
        </w:rPr>
        <w:t xml:space="preserve"> women with mental health issues</w:t>
      </w:r>
      <w:r>
        <w:rPr>
          <w:rFonts w:cs="Arial"/>
          <w:lang w:val="en-US"/>
        </w:rPr>
        <w:t>,</w:t>
      </w:r>
      <w:r w:rsidRPr="00CF06AD">
        <w:rPr>
          <w:rFonts w:cs="Arial"/>
          <w:lang w:val="en-US"/>
        </w:rPr>
        <w:t xml:space="preserve"> and women with intellectual disabilities in our prisons is of major concern. Our current correctional system regimes are ill</w:t>
      </w:r>
      <w:r>
        <w:rPr>
          <w:rFonts w:cs="Arial"/>
          <w:lang w:val="en-US"/>
        </w:rPr>
        <w:t>-</w:t>
      </w:r>
      <w:r w:rsidRPr="00CF06AD">
        <w:rPr>
          <w:rFonts w:cs="Arial"/>
          <w:lang w:val="en-US"/>
        </w:rPr>
        <w:t>equipped and under</w:t>
      </w:r>
      <w:r>
        <w:rPr>
          <w:rFonts w:cs="Arial"/>
          <w:lang w:val="en-US"/>
        </w:rPr>
        <w:t>-</w:t>
      </w:r>
      <w:r w:rsidRPr="00CF06AD">
        <w:rPr>
          <w:rFonts w:cs="Arial"/>
          <w:lang w:val="en-US"/>
        </w:rPr>
        <w:t>resourced</w:t>
      </w:r>
      <w:r>
        <w:rPr>
          <w:rFonts w:cs="Arial"/>
          <w:lang w:val="en-US"/>
        </w:rPr>
        <w:t xml:space="preserve"> to deal with these women</w:t>
      </w:r>
      <w:r w:rsidRPr="00CF06AD">
        <w:rPr>
          <w:rFonts w:cs="Arial"/>
          <w:lang w:val="en-US"/>
        </w:rPr>
        <w:t>, and existing rehabilitation and transition programs are too few in number a</w:t>
      </w:r>
      <w:r>
        <w:rPr>
          <w:rFonts w:cs="Arial"/>
          <w:lang w:val="en-US"/>
        </w:rPr>
        <w:t>nd do not adequately address</w:t>
      </w:r>
      <w:r w:rsidRPr="00CF06AD">
        <w:rPr>
          <w:rFonts w:cs="Arial"/>
          <w:lang w:val="en-US"/>
        </w:rPr>
        <w:t xml:space="preserve"> </w:t>
      </w:r>
      <w:r>
        <w:rPr>
          <w:rFonts w:cs="Arial"/>
          <w:lang w:val="en-US"/>
        </w:rPr>
        <w:t xml:space="preserve">their </w:t>
      </w:r>
      <w:r w:rsidRPr="00CF06AD">
        <w:rPr>
          <w:rFonts w:cs="Arial"/>
          <w:lang w:val="en-US"/>
        </w:rPr>
        <w:t>needs.</w:t>
      </w:r>
    </w:p>
    <w:p w14:paraId="5401CDCC" w14:textId="77777777" w:rsidR="00D736CA" w:rsidRDefault="00227E83" w:rsidP="00D736CA">
      <w:pPr>
        <w:spacing w:after="240"/>
        <w:rPr>
          <w:rFonts w:cs="Arial"/>
          <w:lang w:val="en-US"/>
        </w:rPr>
      </w:pPr>
      <w:r>
        <w:rPr>
          <w:rFonts w:cs="Arial"/>
          <w:lang w:val="en-US"/>
        </w:rPr>
        <w:t>T</w:t>
      </w:r>
      <w:r w:rsidRPr="00CF06AD">
        <w:rPr>
          <w:rFonts w:cs="Arial"/>
          <w:lang w:val="en-US"/>
        </w:rPr>
        <w:t xml:space="preserve">he capacity of the prison system to improve outcomes for these women </w:t>
      </w:r>
      <w:r>
        <w:rPr>
          <w:rFonts w:cs="Arial"/>
          <w:lang w:val="en-US"/>
        </w:rPr>
        <w:t>would be improved through such measures as: i</w:t>
      </w:r>
      <w:r w:rsidRPr="00CF06AD">
        <w:rPr>
          <w:rFonts w:cs="Arial"/>
          <w:lang w:val="en-US"/>
        </w:rPr>
        <w:t>mplementing trauma</w:t>
      </w:r>
      <w:r>
        <w:rPr>
          <w:rFonts w:cs="Arial"/>
          <w:lang w:val="en-US"/>
        </w:rPr>
        <w:t>-</w:t>
      </w:r>
      <w:r w:rsidRPr="00CF06AD">
        <w:rPr>
          <w:rFonts w:cs="Arial"/>
          <w:lang w:val="en-US"/>
        </w:rPr>
        <w:t xml:space="preserve">informed practice, including </w:t>
      </w:r>
      <w:r w:rsidRPr="00CF06AD">
        <w:rPr>
          <w:rFonts w:cs="Arial"/>
        </w:rPr>
        <w:t>integrated and holistic counselling and psychosocial supports for prison</w:t>
      </w:r>
      <w:r>
        <w:rPr>
          <w:rFonts w:cs="Arial"/>
        </w:rPr>
        <w:t>ers</w:t>
      </w:r>
      <w:r w:rsidRPr="00CF06AD">
        <w:rPr>
          <w:rFonts w:cs="Arial"/>
        </w:rPr>
        <w:t xml:space="preserve"> with distress and trauma</w:t>
      </w:r>
      <w:r>
        <w:rPr>
          <w:rFonts w:cs="Arial"/>
          <w:color w:val="496617" w:themeColor="accent5" w:themeShade="BF"/>
        </w:rPr>
        <w:t>;</w:t>
      </w:r>
      <w:r w:rsidRPr="00CF06AD">
        <w:rPr>
          <w:rFonts w:cs="Arial"/>
          <w:color w:val="496617" w:themeColor="accent5" w:themeShade="BF"/>
        </w:rPr>
        <w:t xml:space="preserve"> </w:t>
      </w:r>
      <w:r w:rsidRPr="00CF06AD">
        <w:rPr>
          <w:rFonts w:cs="Arial"/>
          <w:lang w:val="en-US"/>
        </w:rPr>
        <w:t xml:space="preserve">ensuring staff </w:t>
      </w:r>
      <w:r w:rsidRPr="00CF06AD">
        <w:rPr>
          <w:rFonts w:cs="Arial"/>
        </w:rPr>
        <w:t xml:space="preserve">performance management systems and procedures emphasise developing relationship and communication skills; and </w:t>
      </w:r>
      <w:r w:rsidRPr="00CF06AD">
        <w:rPr>
          <w:rFonts w:cs="Arial"/>
          <w:lang w:val="en-US"/>
        </w:rPr>
        <w:t>increasing the opportunities for professional development of correctional staff.</w:t>
      </w:r>
    </w:p>
    <w:p w14:paraId="6440E386" w14:textId="77777777" w:rsidR="00D736CA" w:rsidRDefault="00227E83" w:rsidP="00D736CA">
      <w:pPr>
        <w:spacing w:after="240"/>
        <w:rPr>
          <w:rFonts w:cs="Arial"/>
          <w:lang w:val="en-US"/>
        </w:rPr>
      </w:pPr>
      <w:r w:rsidRPr="00CF06AD">
        <w:rPr>
          <w:rFonts w:cs="Arial"/>
          <w:lang w:val="en-US"/>
        </w:rPr>
        <w:t xml:space="preserve">Diverting those women who have committed offences resulting in short periods of imprisonment from the prison system </w:t>
      </w:r>
      <w:r>
        <w:rPr>
          <w:rFonts w:cs="Arial"/>
          <w:lang w:val="en-US"/>
        </w:rPr>
        <w:t>ought to be a high priority for</w:t>
      </w:r>
      <w:r w:rsidRPr="00CF06AD">
        <w:rPr>
          <w:rFonts w:cs="Arial"/>
          <w:lang w:val="en-US"/>
        </w:rPr>
        <w:t xml:space="preserve"> politicians and officials who oversee the justice system. The current system is costly to the taxpayer and highly disruptive to the lives of the women and their dependent children. There are alternative and better ways to deal with women who have offended in relatively minor ways.</w:t>
      </w:r>
    </w:p>
    <w:p w14:paraId="28657268" w14:textId="77777777" w:rsidR="00D736CA" w:rsidRDefault="00227E83" w:rsidP="00D736CA">
      <w:pPr>
        <w:spacing w:after="240"/>
        <w:rPr>
          <w:rFonts w:cs="Arial"/>
          <w:lang w:val="en-US"/>
        </w:rPr>
      </w:pPr>
      <w:r w:rsidRPr="00CF06AD">
        <w:rPr>
          <w:rFonts w:cs="Arial"/>
          <w:lang w:val="en-US"/>
        </w:rPr>
        <w:t xml:space="preserve">Finally, addressing the underlying issues leading to offending and imprisonment must become the future focus of government, rather than building more prisons and imprisoning greater numbers of prisoners. The current rate of growth in the prison population is financially unsustainable and a poor reflection on our </w:t>
      </w:r>
      <w:r>
        <w:rPr>
          <w:rFonts w:cs="Arial"/>
          <w:lang w:val="en-US"/>
        </w:rPr>
        <w:t>community’s</w:t>
      </w:r>
      <w:r w:rsidRPr="00CF06AD">
        <w:rPr>
          <w:rFonts w:cs="Arial"/>
          <w:lang w:val="en-US"/>
        </w:rPr>
        <w:t xml:space="preserve"> ability to address </w:t>
      </w:r>
      <w:r>
        <w:rPr>
          <w:rFonts w:cs="Arial"/>
          <w:lang w:val="en-US"/>
        </w:rPr>
        <w:t>problems caused by disadvantage and marginalisation</w:t>
      </w:r>
      <w:r w:rsidRPr="00CF06AD">
        <w:rPr>
          <w:rFonts w:cs="Arial"/>
          <w:lang w:val="en-US"/>
        </w:rPr>
        <w:t>.</w:t>
      </w:r>
    </w:p>
    <w:p w14:paraId="56E2DABE" w14:textId="77777777" w:rsidR="00D736CA" w:rsidRPr="00CF06AD" w:rsidRDefault="00227E83" w:rsidP="00D736CA">
      <w:pPr>
        <w:spacing w:after="240"/>
        <w:rPr>
          <w:rFonts w:cs="Arial"/>
          <w:lang w:val="en-US"/>
        </w:rPr>
      </w:pPr>
      <w:r w:rsidRPr="00CF06AD">
        <w:rPr>
          <w:rFonts w:cs="Arial"/>
          <w:lang w:val="en-US"/>
        </w:rPr>
        <w:t xml:space="preserve">Justice reinvestment in localities identified with </w:t>
      </w:r>
      <w:r>
        <w:rPr>
          <w:rFonts w:cs="Arial"/>
          <w:lang w:val="en-US"/>
        </w:rPr>
        <w:t>high levels of offending,</w:t>
      </w:r>
      <w:r w:rsidRPr="00CF06AD">
        <w:rPr>
          <w:rFonts w:cs="Arial"/>
          <w:lang w:val="en-US"/>
        </w:rPr>
        <w:t xml:space="preserve"> improved </w:t>
      </w:r>
      <w:r>
        <w:rPr>
          <w:rFonts w:cs="Arial"/>
          <w:lang w:val="en-US"/>
        </w:rPr>
        <w:t xml:space="preserve">provision of </w:t>
      </w:r>
      <w:r w:rsidRPr="00CF06AD">
        <w:rPr>
          <w:rFonts w:cs="Arial"/>
          <w:lang w:val="en-US"/>
        </w:rPr>
        <w:t xml:space="preserve">public housing; and increasing the availability of substance abuse treatment programs for those in need are some of the most significant means to prevent many of the behaviours and circumstances that currently lead to </w:t>
      </w:r>
      <w:r>
        <w:rPr>
          <w:rFonts w:cs="Arial"/>
          <w:lang w:val="en-US"/>
        </w:rPr>
        <w:t>offending</w:t>
      </w:r>
      <w:r w:rsidRPr="00CF06AD">
        <w:rPr>
          <w:rFonts w:cs="Arial"/>
          <w:lang w:val="en-US"/>
        </w:rPr>
        <w:t>, and the consequentia</w:t>
      </w:r>
      <w:r>
        <w:rPr>
          <w:rFonts w:cs="Arial"/>
          <w:lang w:val="en-US"/>
        </w:rPr>
        <w:t>l growth in imprisonment rates.</w:t>
      </w:r>
    </w:p>
    <w:p w14:paraId="57EE987E" w14:textId="77777777" w:rsidR="00D736CA" w:rsidRPr="00973D41" w:rsidRDefault="00D736CA" w:rsidP="00D736CA">
      <w:pPr>
        <w:spacing w:after="240"/>
        <w:rPr>
          <w:rFonts w:cs="Arial"/>
          <w:szCs w:val="22"/>
        </w:rPr>
        <w:sectPr w:rsidR="00D736CA" w:rsidRPr="00973D41" w:rsidSect="00597A6E">
          <w:footerReference w:type="first" r:id="rId33"/>
          <w:pgSz w:w="12240" w:h="15840"/>
          <w:pgMar w:top="1276" w:right="3969" w:bottom="1276" w:left="1701" w:header="708" w:footer="708" w:gutter="0"/>
          <w:cols w:space="708"/>
          <w:docGrid w:linePitch="360"/>
        </w:sectPr>
      </w:pPr>
    </w:p>
    <w:p w14:paraId="775D0212" w14:textId="77777777" w:rsidR="00D736CA" w:rsidRPr="00973D41" w:rsidRDefault="00227E83" w:rsidP="00F918F0">
      <w:pPr>
        <w:pStyle w:val="Heading1"/>
        <w:numPr>
          <w:ilvl w:val="0"/>
          <w:numId w:val="24"/>
        </w:numPr>
        <w:ind w:left="567" w:hanging="567"/>
      </w:pPr>
      <w:bookmarkStart w:id="351" w:name="_Toc536542664"/>
      <w:bookmarkStart w:id="352" w:name="_Toc536715281"/>
      <w:r>
        <w:lastRenderedPageBreak/>
        <w:t>Appendixes</w:t>
      </w:r>
      <w:bookmarkEnd w:id="351"/>
      <w:bookmarkEnd w:id="352"/>
    </w:p>
    <w:p w14:paraId="462566BF" w14:textId="77777777" w:rsidR="00D736CA" w:rsidRPr="00973D41" w:rsidRDefault="00227E83" w:rsidP="00D736CA">
      <w:pPr>
        <w:pStyle w:val="Heading2"/>
      </w:pPr>
      <w:bookmarkStart w:id="353" w:name="_Toc536542665"/>
      <w:bookmarkStart w:id="354" w:name="_Toc536715282"/>
      <w:r>
        <w:t xml:space="preserve">Appendix 1: </w:t>
      </w:r>
      <w:r w:rsidRPr="00973D41">
        <w:t>Pri</w:t>
      </w:r>
      <w:r>
        <w:t>s</w:t>
      </w:r>
      <w:r w:rsidRPr="00973D41">
        <w:t xml:space="preserve">on </w:t>
      </w:r>
      <w:r>
        <w:t>v</w:t>
      </w:r>
      <w:r w:rsidRPr="00973D41">
        <w:t xml:space="preserve">isits and </w:t>
      </w:r>
      <w:r>
        <w:t>f</w:t>
      </w:r>
      <w:r w:rsidRPr="00973D41">
        <w:t xml:space="preserve">ocus </w:t>
      </w:r>
      <w:r>
        <w:t>g</w:t>
      </w:r>
      <w:r w:rsidRPr="00973D41">
        <w:t>roups</w:t>
      </w:r>
      <w:bookmarkEnd w:id="353"/>
      <w:bookmarkEnd w:id="354"/>
    </w:p>
    <w:tbl>
      <w:tblPr>
        <w:tblStyle w:val="TableGrid"/>
        <w:tblW w:w="0" w:type="auto"/>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ook w:val="04A0" w:firstRow="1" w:lastRow="0" w:firstColumn="1" w:lastColumn="0" w:noHBand="0" w:noVBand="1"/>
      </w:tblPr>
      <w:tblGrid>
        <w:gridCol w:w="5240"/>
        <w:gridCol w:w="3390"/>
      </w:tblGrid>
      <w:tr w:rsidR="00151C11" w14:paraId="60E424FB" w14:textId="77777777" w:rsidTr="00AE560E">
        <w:tc>
          <w:tcPr>
            <w:tcW w:w="5240" w:type="dxa"/>
          </w:tcPr>
          <w:p w14:paraId="23E3911E" w14:textId="77777777" w:rsidR="00D736CA" w:rsidRPr="007E4D59" w:rsidRDefault="00227E83" w:rsidP="00D736CA">
            <w:pPr>
              <w:pStyle w:val="NormalWeb"/>
              <w:spacing w:before="60" w:beforeAutospacing="0" w:after="60" w:afterAutospacing="0"/>
              <w:rPr>
                <w:rFonts w:ascii="Arial" w:hAnsi="Arial" w:cs="Arial"/>
                <w:b/>
                <w:lang w:val="en"/>
              </w:rPr>
            </w:pPr>
            <w:r w:rsidRPr="007E4D59">
              <w:rPr>
                <w:rFonts w:ascii="Arial" w:hAnsi="Arial" w:cs="Arial"/>
                <w:b/>
                <w:lang w:val="en"/>
              </w:rPr>
              <w:t xml:space="preserve">Date </w:t>
            </w:r>
          </w:p>
        </w:tc>
        <w:tc>
          <w:tcPr>
            <w:tcW w:w="3390" w:type="dxa"/>
          </w:tcPr>
          <w:p w14:paraId="6C42FCAB" w14:textId="77777777" w:rsidR="00D736CA" w:rsidRPr="007E4D59" w:rsidRDefault="00227E83" w:rsidP="00D736CA">
            <w:pPr>
              <w:pStyle w:val="NormalWeb"/>
              <w:spacing w:before="60" w:beforeAutospacing="0" w:after="60" w:afterAutospacing="0"/>
              <w:rPr>
                <w:rFonts w:ascii="Arial" w:hAnsi="Arial" w:cs="Arial"/>
                <w:b/>
                <w:lang w:val="en"/>
              </w:rPr>
            </w:pPr>
            <w:r w:rsidRPr="007E4D59">
              <w:rPr>
                <w:rFonts w:ascii="Arial" w:hAnsi="Arial" w:cs="Arial"/>
                <w:b/>
                <w:lang w:val="en"/>
              </w:rPr>
              <w:t>Visited</w:t>
            </w:r>
          </w:p>
        </w:tc>
      </w:tr>
      <w:tr w:rsidR="00151C11" w14:paraId="14BBA73E" w14:textId="77777777" w:rsidTr="00AE560E">
        <w:tc>
          <w:tcPr>
            <w:tcW w:w="5240" w:type="dxa"/>
          </w:tcPr>
          <w:p w14:paraId="2B6B8A93"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12, 13,14, 15, 16, 26 June and 10 August 2017</w:t>
            </w:r>
          </w:p>
        </w:tc>
        <w:tc>
          <w:tcPr>
            <w:tcW w:w="3390" w:type="dxa"/>
          </w:tcPr>
          <w:p w14:paraId="57AFF7A0"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BWCC</w:t>
            </w:r>
          </w:p>
        </w:tc>
      </w:tr>
      <w:tr w:rsidR="00151C11" w14:paraId="5BB28032" w14:textId="77777777" w:rsidTr="00AE560E">
        <w:tc>
          <w:tcPr>
            <w:tcW w:w="5240" w:type="dxa"/>
          </w:tcPr>
          <w:p w14:paraId="7E0BC17F"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20 and 21 June 2017</w:t>
            </w:r>
          </w:p>
        </w:tc>
        <w:tc>
          <w:tcPr>
            <w:tcW w:w="3390" w:type="dxa"/>
          </w:tcPr>
          <w:p w14:paraId="240B2C62"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TWCC</w:t>
            </w:r>
          </w:p>
        </w:tc>
      </w:tr>
      <w:tr w:rsidR="00151C11" w14:paraId="7A2F309C" w14:textId="77777777" w:rsidTr="00AE560E">
        <w:tc>
          <w:tcPr>
            <w:tcW w:w="5240" w:type="dxa"/>
          </w:tcPr>
          <w:p w14:paraId="69ECDAC6"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7 July 2017</w:t>
            </w:r>
          </w:p>
        </w:tc>
        <w:tc>
          <w:tcPr>
            <w:tcW w:w="3390" w:type="dxa"/>
          </w:tcPr>
          <w:p w14:paraId="3E91CB40"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Helen Jones Centre</w:t>
            </w:r>
          </w:p>
        </w:tc>
      </w:tr>
      <w:tr w:rsidR="00151C11" w14:paraId="64B9356A" w14:textId="77777777" w:rsidTr="00AE560E">
        <w:tc>
          <w:tcPr>
            <w:tcW w:w="5240" w:type="dxa"/>
          </w:tcPr>
          <w:p w14:paraId="7F68D31E"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17 July 2017</w:t>
            </w:r>
          </w:p>
        </w:tc>
        <w:tc>
          <w:tcPr>
            <w:tcW w:w="3390" w:type="dxa"/>
          </w:tcPr>
          <w:p w14:paraId="73782F3D"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Numinbah CC</w:t>
            </w:r>
          </w:p>
        </w:tc>
      </w:tr>
      <w:tr w:rsidR="00151C11" w14:paraId="17393D0A" w14:textId="77777777" w:rsidTr="00AE560E">
        <w:tc>
          <w:tcPr>
            <w:tcW w:w="5240" w:type="dxa"/>
          </w:tcPr>
          <w:p w14:paraId="3042FFE5"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23 June 2017</w:t>
            </w:r>
          </w:p>
        </w:tc>
        <w:tc>
          <w:tcPr>
            <w:tcW w:w="3390" w:type="dxa"/>
          </w:tcPr>
          <w:p w14:paraId="155FCC9C"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Ex – prisoners focus group</w:t>
            </w:r>
          </w:p>
        </w:tc>
      </w:tr>
    </w:tbl>
    <w:p w14:paraId="09E75D3C" w14:textId="77777777" w:rsidR="00D736CA" w:rsidRPr="000B5AC9" w:rsidRDefault="00227E83" w:rsidP="00D736CA">
      <w:pPr>
        <w:pStyle w:val="NormalWeb"/>
        <w:rPr>
          <w:rFonts w:ascii="Arial" w:hAnsi="Arial" w:cs="Arial"/>
          <w:b/>
          <w:lang w:val="en"/>
        </w:rPr>
      </w:pPr>
      <w:r w:rsidRPr="000B5AC9">
        <w:rPr>
          <w:rFonts w:ascii="Arial" w:hAnsi="Arial" w:cs="Arial"/>
          <w:b/>
          <w:lang w:val="en"/>
        </w:rPr>
        <w:t xml:space="preserve">Other </w:t>
      </w:r>
      <w:r>
        <w:rPr>
          <w:rFonts w:ascii="Arial" w:hAnsi="Arial" w:cs="Arial"/>
          <w:b/>
          <w:lang w:val="en"/>
        </w:rPr>
        <w:t>s</w:t>
      </w:r>
      <w:r w:rsidRPr="000B5AC9">
        <w:rPr>
          <w:rFonts w:ascii="Arial" w:hAnsi="Arial" w:cs="Arial"/>
          <w:b/>
          <w:lang w:val="en"/>
        </w:rPr>
        <w:t xml:space="preserve">takeholder </w:t>
      </w:r>
      <w:r>
        <w:rPr>
          <w:rFonts w:ascii="Arial" w:hAnsi="Arial" w:cs="Arial"/>
          <w:b/>
          <w:lang w:val="en"/>
        </w:rPr>
        <w:t>i</w:t>
      </w:r>
      <w:r w:rsidRPr="000B5AC9">
        <w:rPr>
          <w:rFonts w:ascii="Arial" w:hAnsi="Arial" w:cs="Arial"/>
          <w:b/>
          <w:lang w:val="en"/>
        </w:rPr>
        <w:t>nterviews</w:t>
      </w:r>
    </w:p>
    <w:tbl>
      <w:tblPr>
        <w:tblStyle w:val="TableGrid"/>
        <w:tblW w:w="0" w:type="auto"/>
        <w:tblBorders>
          <w:top w:val="dotted" w:sz="2" w:space="0" w:color="8B643B"/>
          <w:left w:val="dotted" w:sz="2" w:space="0" w:color="8B643B"/>
          <w:bottom w:val="dotted" w:sz="2" w:space="0" w:color="8B643B"/>
          <w:right w:val="dotted" w:sz="2" w:space="0" w:color="8B643B"/>
          <w:insideH w:val="dotted" w:sz="2" w:space="0" w:color="8B643B"/>
          <w:insideV w:val="dotted" w:sz="2" w:space="0" w:color="8B643B"/>
        </w:tblBorders>
        <w:tblLook w:val="04A0" w:firstRow="1" w:lastRow="0" w:firstColumn="1" w:lastColumn="0" w:noHBand="0" w:noVBand="1"/>
      </w:tblPr>
      <w:tblGrid>
        <w:gridCol w:w="2547"/>
        <w:gridCol w:w="6083"/>
      </w:tblGrid>
      <w:tr w:rsidR="00151C11" w14:paraId="34349B31" w14:textId="77777777" w:rsidTr="00AE560E">
        <w:tc>
          <w:tcPr>
            <w:tcW w:w="2547" w:type="dxa"/>
          </w:tcPr>
          <w:p w14:paraId="0BF08DE8" w14:textId="77777777" w:rsidR="00D736CA" w:rsidRPr="007E4D59" w:rsidRDefault="00227E83" w:rsidP="00D736CA">
            <w:pPr>
              <w:pStyle w:val="NormalWeb"/>
              <w:spacing w:before="60" w:beforeAutospacing="0" w:after="60" w:afterAutospacing="0"/>
              <w:rPr>
                <w:rFonts w:ascii="Arial" w:hAnsi="Arial" w:cs="Arial"/>
                <w:b/>
                <w:lang w:val="en"/>
              </w:rPr>
            </w:pPr>
            <w:r>
              <w:rPr>
                <w:rFonts w:ascii="Arial" w:hAnsi="Arial" w:cs="Arial"/>
                <w:b/>
                <w:lang w:val="en"/>
              </w:rPr>
              <w:t>D</w:t>
            </w:r>
            <w:r w:rsidRPr="007E4D59">
              <w:rPr>
                <w:rFonts w:ascii="Arial" w:hAnsi="Arial" w:cs="Arial"/>
                <w:b/>
                <w:lang w:val="en"/>
              </w:rPr>
              <w:t xml:space="preserve">te </w:t>
            </w:r>
          </w:p>
        </w:tc>
        <w:tc>
          <w:tcPr>
            <w:tcW w:w="6083" w:type="dxa"/>
          </w:tcPr>
          <w:p w14:paraId="2680BF38" w14:textId="77777777" w:rsidR="00D736CA" w:rsidRPr="007E4D59" w:rsidRDefault="00227E83" w:rsidP="00D736CA">
            <w:pPr>
              <w:pStyle w:val="NormalWeb"/>
              <w:spacing w:before="60" w:beforeAutospacing="0" w:after="60" w:afterAutospacing="0"/>
              <w:rPr>
                <w:rFonts w:ascii="Arial" w:hAnsi="Arial" w:cs="Arial"/>
                <w:b/>
                <w:lang w:val="en"/>
              </w:rPr>
            </w:pPr>
            <w:r w:rsidRPr="007E4D59">
              <w:rPr>
                <w:rFonts w:ascii="Arial" w:hAnsi="Arial" w:cs="Arial"/>
                <w:b/>
                <w:lang w:val="en"/>
              </w:rPr>
              <w:t>Interview</w:t>
            </w:r>
          </w:p>
        </w:tc>
      </w:tr>
      <w:tr w:rsidR="00151C11" w14:paraId="7F05094B" w14:textId="77777777" w:rsidTr="00AE560E">
        <w:tc>
          <w:tcPr>
            <w:tcW w:w="2547" w:type="dxa"/>
          </w:tcPr>
          <w:p w14:paraId="61326417"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16 May 2017</w:t>
            </w:r>
          </w:p>
        </w:tc>
        <w:tc>
          <w:tcPr>
            <w:tcW w:w="6083" w:type="dxa"/>
          </w:tcPr>
          <w:p w14:paraId="6536B685"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Minister and Commissioner for Corrective Services</w:t>
            </w:r>
          </w:p>
        </w:tc>
      </w:tr>
      <w:tr w:rsidR="00151C11" w14:paraId="42DEC96D" w14:textId="77777777" w:rsidTr="00AE560E">
        <w:tc>
          <w:tcPr>
            <w:tcW w:w="2547" w:type="dxa"/>
          </w:tcPr>
          <w:p w14:paraId="7F42818C"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23 May 2017</w:t>
            </w:r>
          </w:p>
        </w:tc>
        <w:tc>
          <w:tcPr>
            <w:tcW w:w="6083" w:type="dxa"/>
          </w:tcPr>
          <w:p w14:paraId="3570C914"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Prisoners Legal Service</w:t>
            </w:r>
          </w:p>
        </w:tc>
      </w:tr>
      <w:tr w:rsidR="00151C11" w14:paraId="0807323E" w14:textId="77777777" w:rsidTr="00AE560E">
        <w:tc>
          <w:tcPr>
            <w:tcW w:w="2547" w:type="dxa"/>
          </w:tcPr>
          <w:p w14:paraId="77E2272C"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24 May 2017</w:t>
            </w:r>
          </w:p>
        </w:tc>
        <w:tc>
          <w:tcPr>
            <w:tcW w:w="6083" w:type="dxa"/>
          </w:tcPr>
          <w:p w14:paraId="3A05B540"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Legal Aid Queensland</w:t>
            </w:r>
          </w:p>
        </w:tc>
      </w:tr>
      <w:tr w:rsidR="00151C11" w14:paraId="0100CE76" w14:textId="77777777" w:rsidTr="00AE560E">
        <w:tc>
          <w:tcPr>
            <w:tcW w:w="2547" w:type="dxa"/>
          </w:tcPr>
          <w:p w14:paraId="171F2DC5"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30 May 2017</w:t>
            </w:r>
          </w:p>
        </w:tc>
        <w:tc>
          <w:tcPr>
            <w:tcW w:w="6083" w:type="dxa"/>
          </w:tcPr>
          <w:p w14:paraId="222BAFB7"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 xml:space="preserve">QCS Policy and Legislation </w:t>
            </w:r>
          </w:p>
        </w:tc>
      </w:tr>
      <w:tr w:rsidR="00151C11" w14:paraId="1D56284E" w14:textId="77777777" w:rsidTr="00AE560E">
        <w:tc>
          <w:tcPr>
            <w:tcW w:w="2547" w:type="dxa"/>
          </w:tcPr>
          <w:p w14:paraId="16FD2337"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19 June 2017</w:t>
            </w:r>
          </w:p>
        </w:tc>
        <w:tc>
          <w:tcPr>
            <w:tcW w:w="6083" w:type="dxa"/>
          </w:tcPr>
          <w:p w14:paraId="083CBE1E"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Sisters Inside Townsville</w:t>
            </w:r>
          </w:p>
        </w:tc>
      </w:tr>
      <w:tr w:rsidR="00151C11" w14:paraId="389621FC" w14:textId="77777777" w:rsidTr="00AE560E">
        <w:tc>
          <w:tcPr>
            <w:tcW w:w="2547" w:type="dxa"/>
          </w:tcPr>
          <w:p w14:paraId="0D54F84A"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23 June 2017</w:t>
            </w:r>
          </w:p>
        </w:tc>
        <w:tc>
          <w:tcPr>
            <w:tcW w:w="6083" w:type="dxa"/>
          </w:tcPr>
          <w:p w14:paraId="0FC5F6B4"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Sisters Inside Brisbane</w:t>
            </w:r>
          </w:p>
        </w:tc>
      </w:tr>
      <w:tr w:rsidR="00151C11" w14:paraId="400AF893" w14:textId="77777777" w:rsidTr="00AE560E">
        <w:tc>
          <w:tcPr>
            <w:tcW w:w="2547" w:type="dxa"/>
          </w:tcPr>
          <w:p w14:paraId="72A2806C"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26 June 2017</w:t>
            </w:r>
          </w:p>
        </w:tc>
        <w:tc>
          <w:tcPr>
            <w:tcW w:w="6083" w:type="dxa"/>
          </w:tcPr>
          <w:p w14:paraId="5F25967C"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Aboriginal and Torres Strait Islander Legal Service</w:t>
            </w:r>
          </w:p>
        </w:tc>
      </w:tr>
      <w:tr w:rsidR="00151C11" w14:paraId="050F13BF" w14:textId="77777777" w:rsidTr="00AE560E">
        <w:tc>
          <w:tcPr>
            <w:tcW w:w="2547" w:type="dxa"/>
          </w:tcPr>
          <w:p w14:paraId="7FEEFDF5"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26 July 2017</w:t>
            </w:r>
          </w:p>
        </w:tc>
        <w:tc>
          <w:tcPr>
            <w:tcW w:w="6083" w:type="dxa"/>
          </w:tcPr>
          <w:p w14:paraId="0E91A90D"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MARA</w:t>
            </w:r>
          </w:p>
        </w:tc>
      </w:tr>
      <w:tr w:rsidR="00151C11" w14:paraId="473D02B6" w14:textId="77777777" w:rsidTr="00AE560E">
        <w:tc>
          <w:tcPr>
            <w:tcW w:w="2547" w:type="dxa"/>
          </w:tcPr>
          <w:p w14:paraId="2E752675"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22 February 2018</w:t>
            </w:r>
          </w:p>
        </w:tc>
        <w:tc>
          <w:tcPr>
            <w:tcW w:w="6083" w:type="dxa"/>
          </w:tcPr>
          <w:p w14:paraId="5F512673" w14:textId="77777777" w:rsidR="00D736CA" w:rsidRPr="00973D41" w:rsidRDefault="00227E83" w:rsidP="00D736CA">
            <w:pPr>
              <w:pStyle w:val="NormalWeb"/>
              <w:spacing w:before="60" w:beforeAutospacing="0" w:after="60" w:afterAutospacing="0"/>
              <w:rPr>
                <w:rFonts w:ascii="Arial" w:hAnsi="Arial" w:cs="Arial"/>
                <w:lang w:val="en"/>
              </w:rPr>
            </w:pPr>
            <w:r w:rsidRPr="00973D41">
              <w:rPr>
                <w:rFonts w:ascii="Arial" w:hAnsi="Arial" w:cs="Arial"/>
                <w:lang w:val="en"/>
              </w:rPr>
              <w:t>Institute for Urban Indigenous Health</w:t>
            </w:r>
          </w:p>
        </w:tc>
      </w:tr>
    </w:tbl>
    <w:p w14:paraId="0A9DE067" w14:textId="77777777" w:rsidR="00D736CA" w:rsidRDefault="00227E83">
      <w:pPr>
        <w:rPr>
          <w:rFonts w:ascii="Arial Bold" w:eastAsiaTheme="majorEastAsia" w:hAnsi="Arial Bold" w:cstheme="majorBidi"/>
          <w:b/>
          <w:bCs/>
          <w:color w:val="526AAE"/>
          <w:spacing w:val="1"/>
          <w:sz w:val="28"/>
        </w:rPr>
      </w:pPr>
      <w:r>
        <w:br w:type="page"/>
      </w:r>
    </w:p>
    <w:p w14:paraId="65B6928D" w14:textId="77777777" w:rsidR="00D736CA" w:rsidRPr="00161ED1" w:rsidRDefault="00227E83" w:rsidP="00D736CA">
      <w:pPr>
        <w:pStyle w:val="Heading2"/>
        <w:tabs>
          <w:tab w:val="right" w:leader="dot" w:pos="9072"/>
        </w:tabs>
      </w:pPr>
      <w:bookmarkStart w:id="355" w:name="_Toc536542666"/>
      <w:bookmarkStart w:id="356" w:name="_Toc536715283"/>
      <w:r w:rsidRPr="00161ED1">
        <w:lastRenderedPageBreak/>
        <w:t xml:space="preserve">Appendix </w:t>
      </w:r>
      <w:r>
        <w:t>2: Tables and graphs</w:t>
      </w:r>
      <w:bookmarkEnd w:id="355"/>
      <w:bookmarkEnd w:id="356"/>
    </w:p>
    <w:p w14:paraId="282121D6" w14:textId="1422E63A" w:rsidR="00D736CA" w:rsidRDefault="00227E83"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r>
        <w:rPr>
          <w:rFonts w:cs="Arial"/>
        </w:rPr>
        <w:fldChar w:fldCharType="begin"/>
      </w:r>
      <w:r>
        <w:rPr>
          <w:rFonts w:cs="Arial"/>
        </w:rPr>
        <w:instrText xml:space="preserve"> TOC \h \z \c "Table" </w:instrText>
      </w:r>
      <w:r>
        <w:rPr>
          <w:rFonts w:cs="Arial"/>
        </w:rPr>
        <w:fldChar w:fldCharType="separate"/>
      </w:r>
      <w:hyperlink w:anchor="_Toc536696843" w:history="1">
        <w:r w:rsidRPr="00E020EF">
          <w:rPr>
            <w:rStyle w:val="Hyperlink"/>
            <w:rFonts w:eastAsiaTheme="majorEastAsia"/>
            <w:noProof/>
          </w:rPr>
          <w:t xml:space="preserve">Table 1: </w:t>
        </w:r>
        <w:r>
          <w:rPr>
            <w:rStyle w:val="Hyperlink"/>
            <w:rFonts w:eastAsiaTheme="majorEastAsia"/>
            <w:noProof/>
          </w:rPr>
          <w:t xml:space="preserve">  </w:t>
        </w:r>
        <w:r w:rsidRPr="00E020EF">
          <w:rPr>
            <w:rStyle w:val="Hyperlink"/>
            <w:rFonts w:eastAsiaTheme="majorEastAsia"/>
            <w:noProof/>
          </w:rPr>
          <w:t>Prisoner population in Queensland between 2006 and 2016 by gender and Indigenous status</w:t>
        </w:r>
        <w:r>
          <w:rPr>
            <w:noProof/>
            <w:webHidden/>
          </w:rPr>
          <w:tab/>
        </w:r>
        <w:r>
          <w:rPr>
            <w:noProof/>
            <w:webHidden/>
          </w:rPr>
          <w:fldChar w:fldCharType="begin"/>
        </w:r>
        <w:r>
          <w:rPr>
            <w:noProof/>
            <w:webHidden/>
          </w:rPr>
          <w:instrText xml:space="preserve"> PAGEREF _Toc536696843 \h </w:instrText>
        </w:r>
        <w:r>
          <w:rPr>
            <w:noProof/>
            <w:webHidden/>
          </w:rPr>
        </w:r>
        <w:r>
          <w:rPr>
            <w:noProof/>
            <w:webHidden/>
          </w:rPr>
          <w:fldChar w:fldCharType="separate"/>
        </w:r>
        <w:r w:rsidR="008C0A34">
          <w:rPr>
            <w:noProof/>
            <w:webHidden/>
          </w:rPr>
          <w:t>52</w:t>
        </w:r>
        <w:r>
          <w:rPr>
            <w:noProof/>
            <w:webHidden/>
          </w:rPr>
          <w:fldChar w:fldCharType="end"/>
        </w:r>
      </w:hyperlink>
    </w:p>
    <w:p w14:paraId="1A1BD6D3" w14:textId="4AD2D387" w:rsidR="00D736CA" w:rsidRPr="00001C36"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44" w:history="1">
        <w:r w:rsidR="00227E83" w:rsidRPr="00001C36">
          <w:rPr>
            <w:rStyle w:val="Hyperlink"/>
            <w:rFonts w:eastAsiaTheme="majorEastAsia" w:cs="Arial"/>
            <w:iCs/>
            <w:noProof/>
          </w:rPr>
          <w:t xml:space="preserve">Table 2: </w:t>
        </w:r>
        <w:r w:rsidR="00227E83">
          <w:rPr>
            <w:rStyle w:val="Hyperlink"/>
            <w:rFonts w:eastAsiaTheme="majorEastAsia" w:cs="Arial"/>
            <w:iCs/>
            <w:noProof/>
          </w:rPr>
          <w:t xml:space="preserve">  </w:t>
        </w:r>
        <w:r w:rsidR="00227E83" w:rsidRPr="00001C36">
          <w:rPr>
            <w:rStyle w:val="Hyperlink"/>
            <w:rFonts w:eastAsiaTheme="majorEastAsia" w:cs="Arial"/>
            <w:iCs/>
            <w:noProof/>
          </w:rPr>
          <w:t>Female prisoners’ ethnic background</w:t>
        </w:r>
        <w:r w:rsidR="00227E83" w:rsidRPr="00001C36">
          <w:rPr>
            <w:noProof/>
            <w:webHidden/>
          </w:rPr>
          <w:tab/>
        </w:r>
        <w:r w:rsidR="00227E83" w:rsidRPr="00001C36">
          <w:rPr>
            <w:noProof/>
            <w:webHidden/>
          </w:rPr>
          <w:fldChar w:fldCharType="begin"/>
        </w:r>
        <w:r w:rsidR="00227E83" w:rsidRPr="00001C36">
          <w:rPr>
            <w:noProof/>
            <w:webHidden/>
          </w:rPr>
          <w:instrText xml:space="preserve"> PAGEREF _Toc536696844 \h </w:instrText>
        </w:r>
        <w:r w:rsidR="00227E83" w:rsidRPr="00001C36">
          <w:rPr>
            <w:noProof/>
            <w:webHidden/>
          </w:rPr>
        </w:r>
        <w:r w:rsidR="00227E83" w:rsidRPr="00001C36">
          <w:rPr>
            <w:noProof/>
            <w:webHidden/>
          </w:rPr>
          <w:fldChar w:fldCharType="separate"/>
        </w:r>
        <w:r>
          <w:rPr>
            <w:noProof/>
            <w:webHidden/>
          </w:rPr>
          <w:t>55</w:t>
        </w:r>
        <w:r w:rsidR="00227E83" w:rsidRPr="00001C36">
          <w:rPr>
            <w:noProof/>
            <w:webHidden/>
          </w:rPr>
          <w:fldChar w:fldCharType="end"/>
        </w:r>
      </w:hyperlink>
    </w:p>
    <w:p w14:paraId="390D2C74" w14:textId="331BDBFF"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45" w:history="1">
        <w:r w:rsidR="00227E83" w:rsidRPr="00E020EF">
          <w:rPr>
            <w:rStyle w:val="Hyperlink"/>
            <w:rFonts w:eastAsiaTheme="majorEastAsia" w:cs="Arial"/>
            <w:noProof/>
          </w:rPr>
          <w:t xml:space="preserve">Table 3: </w:t>
        </w:r>
        <w:r w:rsidR="00227E83">
          <w:rPr>
            <w:rStyle w:val="Hyperlink"/>
            <w:rFonts w:eastAsiaTheme="majorEastAsia" w:cs="Arial"/>
            <w:noProof/>
          </w:rPr>
          <w:t xml:space="preserve">  </w:t>
        </w:r>
        <w:r w:rsidR="00227E83" w:rsidRPr="00E020EF">
          <w:rPr>
            <w:rStyle w:val="Hyperlink"/>
            <w:rFonts w:eastAsiaTheme="majorEastAsia" w:cs="Arial"/>
            <w:noProof/>
          </w:rPr>
          <w:t>Prisoners by gender and religious status</w:t>
        </w:r>
        <w:r w:rsidR="00227E83">
          <w:rPr>
            <w:noProof/>
            <w:webHidden/>
          </w:rPr>
          <w:tab/>
        </w:r>
        <w:r w:rsidR="00227E83">
          <w:rPr>
            <w:noProof/>
            <w:webHidden/>
          </w:rPr>
          <w:fldChar w:fldCharType="begin"/>
        </w:r>
        <w:r w:rsidR="00227E83">
          <w:rPr>
            <w:noProof/>
            <w:webHidden/>
          </w:rPr>
          <w:instrText xml:space="preserve"> PAGEREF _Toc536696845 \h </w:instrText>
        </w:r>
        <w:r w:rsidR="00227E83">
          <w:rPr>
            <w:noProof/>
            <w:webHidden/>
          </w:rPr>
        </w:r>
        <w:r w:rsidR="00227E83">
          <w:rPr>
            <w:noProof/>
            <w:webHidden/>
          </w:rPr>
          <w:fldChar w:fldCharType="separate"/>
        </w:r>
        <w:r>
          <w:rPr>
            <w:noProof/>
            <w:webHidden/>
          </w:rPr>
          <w:t>56</w:t>
        </w:r>
        <w:r w:rsidR="00227E83">
          <w:rPr>
            <w:noProof/>
            <w:webHidden/>
          </w:rPr>
          <w:fldChar w:fldCharType="end"/>
        </w:r>
      </w:hyperlink>
    </w:p>
    <w:p w14:paraId="496F22C6" w14:textId="246F4177"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46" w:history="1">
        <w:r w:rsidR="00227E83" w:rsidRPr="00E020EF">
          <w:rPr>
            <w:rStyle w:val="Hyperlink"/>
            <w:rFonts w:eastAsiaTheme="majorEastAsia" w:cs="Arial"/>
            <w:noProof/>
          </w:rPr>
          <w:t>Table 4:</w:t>
        </w:r>
        <w:r w:rsidR="00227E83">
          <w:rPr>
            <w:rStyle w:val="Hyperlink"/>
            <w:rFonts w:eastAsiaTheme="majorEastAsia" w:cs="Arial"/>
            <w:noProof/>
          </w:rPr>
          <w:t xml:space="preserve">  </w:t>
        </w:r>
        <w:r w:rsidR="00227E83" w:rsidRPr="00E020EF">
          <w:rPr>
            <w:rStyle w:val="Hyperlink"/>
            <w:rFonts w:eastAsiaTheme="majorEastAsia" w:cs="Arial"/>
            <w:noProof/>
          </w:rPr>
          <w:t xml:space="preserve"> Female prisoners by type of offence and Indigenous status between 2007 and 2016</w:t>
        </w:r>
        <w:r w:rsidR="00227E83">
          <w:rPr>
            <w:noProof/>
            <w:webHidden/>
          </w:rPr>
          <w:tab/>
        </w:r>
        <w:r w:rsidR="00227E83">
          <w:rPr>
            <w:noProof/>
            <w:webHidden/>
          </w:rPr>
          <w:fldChar w:fldCharType="begin"/>
        </w:r>
        <w:r w:rsidR="00227E83">
          <w:rPr>
            <w:noProof/>
            <w:webHidden/>
          </w:rPr>
          <w:instrText xml:space="preserve"> PAGEREF _Toc536696846 \h </w:instrText>
        </w:r>
        <w:r w:rsidR="00227E83">
          <w:rPr>
            <w:noProof/>
            <w:webHidden/>
          </w:rPr>
        </w:r>
        <w:r w:rsidR="00227E83">
          <w:rPr>
            <w:noProof/>
            <w:webHidden/>
          </w:rPr>
          <w:fldChar w:fldCharType="separate"/>
        </w:r>
        <w:r>
          <w:rPr>
            <w:noProof/>
            <w:webHidden/>
          </w:rPr>
          <w:t>57</w:t>
        </w:r>
        <w:r w:rsidR="00227E83">
          <w:rPr>
            <w:noProof/>
            <w:webHidden/>
          </w:rPr>
          <w:fldChar w:fldCharType="end"/>
        </w:r>
      </w:hyperlink>
    </w:p>
    <w:p w14:paraId="4795EE74" w14:textId="3C644FCE"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47" w:history="1">
        <w:r w:rsidR="00227E83" w:rsidRPr="00E020EF">
          <w:rPr>
            <w:rStyle w:val="Hyperlink"/>
            <w:rFonts w:eastAsiaTheme="majorEastAsia" w:cs="Arial"/>
            <w:noProof/>
          </w:rPr>
          <w:t xml:space="preserve">Table 5: </w:t>
        </w:r>
        <w:r w:rsidR="00227E83">
          <w:rPr>
            <w:rStyle w:val="Hyperlink"/>
            <w:rFonts w:eastAsiaTheme="majorEastAsia" w:cs="Arial"/>
            <w:noProof/>
          </w:rPr>
          <w:t xml:space="preserve">  </w:t>
        </w:r>
        <w:r w:rsidR="00227E83" w:rsidRPr="00E020EF">
          <w:rPr>
            <w:rStyle w:val="Hyperlink"/>
            <w:rFonts w:eastAsiaTheme="majorEastAsia" w:cs="Arial"/>
            <w:noProof/>
          </w:rPr>
          <w:t>Male prisoners by type of offence and Indigenous status between 2007 and 2016</w:t>
        </w:r>
        <w:r w:rsidR="00227E83">
          <w:rPr>
            <w:noProof/>
            <w:webHidden/>
          </w:rPr>
          <w:tab/>
        </w:r>
        <w:r w:rsidR="00227E83">
          <w:rPr>
            <w:noProof/>
            <w:webHidden/>
          </w:rPr>
          <w:fldChar w:fldCharType="begin"/>
        </w:r>
        <w:r w:rsidR="00227E83">
          <w:rPr>
            <w:noProof/>
            <w:webHidden/>
          </w:rPr>
          <w:instrText xml:space="preserve"> PAGEREF _Toc536696847 \h </w:instrText>
        </w:r>
        <w:r w:rsidR="00227E83">
          <w:rPr>
            <w:noProof/>
            <w:webHidden/>
          </w:rPr>
        </w:r>
        <w:r w:rsidR="00227E83">
          <w:rPr>
            <w:noProof/>
            <w:webHidden/>
          </w:rPr>
          <w:fldChar w:fldCharType="separate"/>
        </w:r>
        <w:r>
          <w:rPr>
            <w:noProof/>
            <w:webHidden/>
          </w:rPr>
          <w:t>57</w:t>
        </w:r>
        <w:r w:rsidR="00227E83">
          <w:rPr>
            <w:noProof/>
            <w:webHidden/>
          </w:rPr>
          <w:fldChar w:fldCharType="end"/>
        </w:r>
      </w:hyperlink>
    </w:p>
    <w:p w14:paraId="5DE9C0E4" w14:textId="5EAA7D55"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48" w:history="1">
        <w:r w:rsidR="00227E83" w:rsidRPr="00E020EF">
          <w:rPr>
            <w:rStyle w:val="Hyperlink"/>
            <w:rFonts w:eastAsiaTheme="majorEastAsia"/>
            <w:noProof/>
          </w:rPr>
          <w:t>Table 6:</w:t>
        </w:r>
        <w:r w:rsidR="00227E83">
          <w:rPr>
            <w:rStyle w:val="Hyperlink"/>
            <w:rFonts w:eastAsiaTheme="majorEastAsia"/>
            <w:noProof/>
          </w:rPr>
          <w:t xml:space="preserve">  </w:t>
        </w:r>
        <w:r w:rsidR="00227E83" w:rsidRPr="00E020EF">
          <w:rPr>
            <w:rStyle w:val="Hyperlink"/>
            <w:rFonts w:eastAsiaTheme="majorEastAsia"/>
            <w:noProof/>
          </w:rPr>
          <w:t xml:space="preserve"> Duration of stay in custody by gender and Indigenous status</w:t>
        </w:r>
        <w:r w:rsidR="00227E83">
          <w:rPr>
            <w:noProof/>
            <w:webHidden/>
          </w:rPr>
          <w:tab/>
        </w:r>
        <w:r w:rsidR="00227E83">
          <w:rPr>
            <w:noProof/>
            <w:webHidden/>
          </w:rPr>
          <w:fldChar w:fldCharType="begin"/>
        </w:r>
        <w:r w:rsidR="00227E83">
          <w:rPr>
            <w:noProof/>
            <w:webHidden/>
          </w:rPr>
          <w:instrText xml:space="preserve"> PAGEREF _Toc536696848 \h </w:instrText>
        </w:r>
        <w:r w:rsidR="00227E83">
          <w:rPr>
            <w:noProof/>
            <w:webHidden/>
          </w:rPr>
        </w:r>
        <w:r w:rsidR="00227E83">
          <w:rPr>
            <w:noProof/>
            <w:webHidden/>
          </w:rPr>
          <w:fldChar w:fldCharType="separate"/>
        </w:r>
        <w:r>
          <w:rPr>
            <w:noProof/>
            <w:webHidden/>
          </w:rPr>
          <w:t>59</w:t>
        </w:r>
        <w:r w:rsidR="00227E83">
          <w:rPr>
            <w:noProof/>
            <w:webHidden/>
          </w:rPr>
          <w:fldChar w:fldCharType="end"/>
        </w:r>
      </w:hyperlink>
    </w:p>
    <w:p w14:paraId="6B99C21E" w14:textId="373E6C19"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49" w:history="1">
        <w:r w:rsidR="00227E83" w:rsidRPr="00E020EF">
          <w:rPr>
            <w:rStyle w:val="Hyperlink"/>
            <w:rFonts w:eastAsiaTheme="majorEastAsia"/>
            <w:noProof/>
          </w:rPr>
          <w:t>Table 7:</w:t>
        </w:r>
        <w:r w:rsidR="00227E83">
          <w:rPr>
            <w:rStyle w:val="Hyperlink"/>
            <w:rFonts w:eastAsiaTheme="majorEastAsia"/>
            <w:noProof/>
          </w:rPr>
          <w:t xml:space="preserve">  </w:t>
        </w:r>
        <w:r w:rsidR="00227E83" w:rsidRPr="00E020EF">
          <w:rPr>
            <w:rStyle w:val="Hyperlink"/>
            <w:rFonts w:eastAsiaTheme="majorEastAsia"/>
            <w:noProof/>
          </w:rPr>
          <w:t xml:space="preserve"> Summary of the proportion of Indigenous versus non-Indigenous female prisoners in Queensland  2006–2016</w:t>
        </w:r>
        <w:r w:rsidR="00227E83">
          <w:rPr>
            <w:noProof/>
            <w:webHidden/>
          </w:rPr>
          <w:tab/>
        </w:r>
        <w:r w:rsidR="00227E83">
          <w:rPr>
            <w:noProof/>
            <w:webHidden/>
          </w:rPr>
          <w:fldChar w:fldCharType="begin"/>
        </w:r>
        <w:r w:rsidR="00227E83">
          <w:rPr>
            <w:noProof/>
            <w:webHidden/>
          </w:rPr>
          <w:instrText xml:space="preserve"> PAGEREF _Toc536696849 \h </w:instrText>
        </w:r>
        <w:r w:rsidR="00227E83">
          <w:rPr>
            <w:noProof/>
            <w:webHidden/>
          </w:rPr>
        </w:r>
        <w:r w:rsidR="00227E83">
          <w:rPr>
            <w:noProof/>
            <w:webHidden/>
          </w:rPr>
          <w:fldChar w:fldCharType="separate"/>
        </w:r>
        <w:r>
          <w:rPr>
            <w:noProof/>
            <w:webHidden/>
          </w:rPr>
          <w:t>64</w:t>
        </w:r>
        <w:r w:rsidR="00227E83">
          <w:rPr>
            <w:noProof/>
            <w:webHidden/>
          </w:rPr>
          <w:fldChar w:fldCharType="end"/>
        </w:r>
      </w:hyperlink>
    </w:p>
    <w:p w14:paraId="04B8EA32" w14:textId="71C2652D"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50" w:history="1">
        <w:r w:rsidR="00227E83" w:rsidRPr="00E020EF">
          <w:rPr>
            <w:rStyle w:val="Hyperlink"/>
            <w:rFonts w:eastAsiaTheme="majorEastAsia"/>
            <w:noProof/>
          </w:rPr>
          <w:t>Table 8:</w:t>
        </w:r>
        <w:r w:rsidR="00227E83">
          <w:rPr>
            <w:rStyle w:val="Hyperlink"/>
            <w:rFonts w:eastAsiaTheme="majorEastAsia"/>
            <w:noProof/>
          </w:rPr>
          <w:t xml:space="preserve">  </w:t>
        </w:r>
        <w:r w:rsidR="00227E83" w:rsidRPr="00E020EF">
          <w:rPr>
            <w:rStyle w:val="Hyperlink"/>
            <w:rFonts w:eastAsiaTheme="majorEastAsia"/>
            <w:noProof/>
          </w:rPr>
          <w:t xml:space="preserve"> Summary of the proportion of Indigenous versus non-Indigenous male prisoners in Queensland 2006–2016</w:t>
        </w:r>
        <w:r w:rsidR="00227E83">
          <w:rPr>
            <w:noProof/>
            <w:webHidden/>
          </w:rPr>
          <w:tab/>
        </w:r>
        <w:r w:rsidR="00227E83">
          <w:rPr>
            <w:noProof/>
            <w:webHidden/>
          </w:rPr>
          <w:fldChar w:fldCharType="begin"/>
        </w:r>
        <w:r w:rsidR="00227E83">
          <w:rPr>
            <w:noProof/>
            <w:webHidden/>
          </w:rPr>
          <w:instrText xml:space="preserve"> PAGEREF _Toc536696850 \h </w:instrText>
        </w:r>
        <w:r w:rsidR="00227E83">
          <w:rPr>
            <w:noProof/>
            <w:webHidden/>
          </w:rPr>
        </w:r>
        <w:r w:rsidR="00227E83">
          <w:rPr>
            <w:noProof/>
            <w:webHidden/>
          </w:rPr>
          <w:fldChar w:fldCharType="separate"/>
        </w:r>
        <w:r>
          <w:rPr>
            <w:noProof/>
            <w:webHidden/>
          </w:rPr>
          <w:t>64</w:t>
        </w:r>
        <w:r w:rsidR="00227E83">
          <w:rPr>
            <w:noProof/>
            <w:webHidden/>
          </w:rPr>
          <w:fldChar w:fldCharType="end"/>
        </w:r>
      </w:hyperlink>
    </w:p>
    <w:p w14:paraId="44FD25DA" w14:textId="11B13A98"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51" w:history="1">
        <w:r w:rsidR="00227E83" w:rsidRPr="00E020EF">
          <w:rPr>
            <w:rStyle w:val="Hyperlink"/>
            <w:rFonts w:eastAsiaTheme="majorEastAsia"/>
            <w:noProof/>
          </w:rPr>
          <w:t xml:space="preserve">Table 9: </w:t>
        </w:r>
        <w:r w:rsidR="00227E83">
          <w:rPr>
            <w:rStyle w:val="Hyperlink"/>
            <w:rFonts w:eastAsiaTheme="majorEastAsia"/>
            <w:noProof/>
          </w:rPr>
          <w:t xml:space="preserve">  </w:t>
        </w:r>
        <w:r w:rsidR="00227E83" w:rsidRPr="00E020EF">
          <w:rPr>
            <w:rStyle w:val="Hyperlink"/>
            <w:rFonts w:eastAsiaTheme="majorEastAsia"/>
            <w:noProof/>
          </w:rPr>
          <w:t>Summary of the proportion of Indigenous versus non-Indigenous female prisoners on remand</w:t>
        </w:r>
        <w:r w:rsidR="00227E83">
          <w:rPr>
            <w:noProof/>
            <w:webHidden/>
          </w:rPr>
          <w:tab/>
        </w:r>
        <w:r w:rsidR="00227E83">
          <w:rPr>
            <w:noProof/>
            <w:webHidden/>
          </w:rPr>
          <w:fldChar w:fldCharType="begin"/>
        </w:r>
        <w:r w:rsidR="00227E83">
          <w:rPr>
            <w:noProof/>
            <w:webHidden/>
          </w:rPr>
          <w:instrText xml:space="preserve"> PAGEREF _Toc536696851 \h </w:instrText>
        </w:r>
        <w:r w:rsidR="00227E83">
          <w:rPr>
            <w:noProof/>
            <w:webHidden/>
          </w:rPr>
        </w:r>
        <w:r w:rsidR="00227E83">
          <w:rPr>
            <w:noProof/>
            <w:webHidden/>
          </w:rPr>
          <w:fldChar w:fldCharType="separate"/>
        </w:r>
        <w:r>
          <w:rPr>
            <w:noProof/>
            <w:webHidden/>
          </w:rPr>
          <w:t>65</w:t>
        </w:r>
        <w:r w:rsidR="00227E83">
          <w:rPr>
            <w:noProof/>
            <w:webHidden/>
          </w:rPr>
          <w:fldChar w:fldCharType="end"/>
        </w:r>
      </w:hyperlink>
    </w:p>
    <w:p w14:paraId="3EA2040C" w14:textId="3B7E8D17"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52" w:history="1">
        <w:r w:rsidR="00227E83" w:rsidRPr="00E020EF">
          <w:rPr>
            <w:rStyle w:val="Hyperlink"/>
            <w:rFonts w:eastAsiaTheme="majorEastAsia"/>
            <w:noProof/>
          </w:rPr>
          <w:t>Table 10: Summary of the proportion of Indigenous versus non-Indigenous male prisoners on remand</w:t>
        </w:r>
        <w:r w:rsidR="00227E83">
          <w:rPr>
            <w:noProof/>
            <w:webHidden/>
          </w:rPr>
          <w:tab/>
        </w:r>
        <w:r w:rsidR="00227E83">
          <w:rPr>
            <w:noProof/>
            <w:webHidden/>
          </w:rPr>
          <w:fldChar w:fldCharType="begin"/>
        </w:r>
        <w:r w:rsidR="00227E83">
          <w:rPr>
            <w:noProof/>
            <w:webHidden/>
          </w:rPr>
          <w:instrText xml:space="preserve"> PAGEREF _Toc536696852 \h </w:instrText>
        </w:r>
        <w:r w:rsidR="00227E83">
          <w:rPr>
            <w:noProof/>
            <w:webHidden/>
          </w:rPr>
        </w:r>
        <w:r w:rsidR="00227E83">
          <w:rPr>
            <w:noProof/>
            <w:webHidden/>
          </w:rPr>
          <w:fldChar w:fldCharType="separate"/>
        </w:r>
        <w:r>
          <w:rPr>
            <w:noProof/>
            <w:webHidden/>
          </w:rPr>
          <w:t>65</w:t>
        </w:r>
        <w:r w:rsidR="00227E83">
          <w:rPr>
            <w:noProof/>
            <w:webHidden/>
          </w:rPr>
          <w:fldChar w:fldCharType="end"/>
        </w:r>
      </w:hyperlink>
    </w:p>
    <w:p w14:paraId="688210C1" w14:textId="303C9DAD"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53" w:history="1">
        <w:r w:rsidR="00227E83" w:rsidRPr="00E020EF">
          <w:rPr>
            <w:rStyle w:val="Hyperlink"/>
            <w:rFonts w:eastAsiaTheme="majorEastAsia"/>
            <w:noProof/>
          </w:rPr>
          <w:t>Table 11: Number of decisions to deal with breach of dicipline of female prisoners (s113 &amp; s120 CSA) by Indigenous status</w:t>
        </w:r>
        <w:r w:rsidR="00227E83">
          <w:rPr>
            <w:noProof/>
            <w:webHidden/>
          </w:rPr>
          <w:tab/>
        </w:r>
        <w:r w:rsidR="00227E83">
          <w:rPr>
            <w:noProof/>
            <w:webHidden/>
          </w:rPr>
          <w:fldChar w:fldCharType="begin"/>
        </w:r>
        <w:r w:rsidR="00227E83">
          <w:rPr>
            <w:noProof/>
            <w:webHidden/>
          </w:rPr>
          <w:instrText xml:space="preserve"> PAGEREF _Toc536696853 \h </w:instrText>
        </w:r>
        <w:r w:rsidR="00227E83">
          <w:rPr>
            <w:noProof/>
            <w:webHidden/>
          </w:rPr>
        </w:r>
        <w:r w:rsidR="00227E83">
          <w:rPr>
            <w:noProof/>
            <w:webHidden/>
          </w:rPr>
          <w:fldChar w:fldCharType="separate"/>
        </w:r>
        <w:r>
          <w:rPr>
            <w:noProof/>
            <w:webHidden/>
          </w:rPr>
          <w:t>67</w:t>
        </w:r>
        <w:r w:rsidR="00227E83">
          <w:rPr>
            <w:noProof/>
            <w:webHidden/>
          </w:rPr>
          <w:fldChar w:fldCharType="end"/>
        </w:r>
      </w:hyperlink>
    </w:p>
    <w:p w14:paraId="60C9B87E" w14:textId="7BCE13DC"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54" w:history="1">
        <w:r w:rsidR="00227E83" w:rsidRPr="00E020EF">
          <w:rPr>
            <w:rStyle w:val="Hyperlink"/>
            <w:rFonts w:eastAsiaTheme="majorEastAsia"/>
            <w:noProof/>
          </w:rPr>
          <w:t>Table 12: Number of decisions to deal with breaches of dicipline of male prisoners (s113 &amp; s120 CSA) by Indigenous status</w:t>
        </w:r>
        <w:r w:rsidR="00227E83">
          <w:rPr>
            <w:noProof/>
            <w:webHidden/>
          </w:rPr>
          <w:tab/>
        </w:r>
        <w:r w:rsidR="00227E83">
          <w:rPr>
            <w:noProof/>
            <w:webHidden/>
          </w:rPr>
          <w:fldChar w:fldCharType="begin"/>
        </w:r>
        <w:r w:rsidR="00227E83">
          <w:rPr>
            <w:noProof/>
            <w:webHidden/>
          </w:rPr>
          <w:instrText xml:space="preserve"> PAGEREF _Toc536696854 \h </w:instrText>
        </w:r>
        <w:r w:rsidR="00227E83">
          <w:rPr>
            <w:noProof/>
            <w:webHidden/>
          </w:rPr>
        </w:r>
        <w:r w:rsidR="00227E83">
          <w:rPr>
            <w:noProof/>
            <w:webHidden/>
          </w:rPr>
          <w:fldChar w:fldCharType="separate"/>
        </w:r>
        <w:r>
          <w:rPr>
            <w:noProof/>
            <w:webHidden/>
          </w:rPr>
          <w:t>67</w:t>
        </w:r>
        <w:r w:rsidR="00227E83">
          <w:rPr>
            <w:noProof/>
            <w:webHidden/>
          </w:rPr>
          <w:fldChar w:fldCharType="end"/>
        </w:r>
      </w:hyperlink>
    </w:p>
    <w:p w14:paraId="35B7A7B2" w14:textId="50733269"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55" w:history="1">
        <w:r w:rsidR="00227E83" w:rsidRPr="00E020EF">
          <w:rPr>
            <w:rStyle w:val="Hyperlink"/>
            <w:rFonts w:eastAsiaTheme="majorEastAsia"/>
            <w:noProof/>
          </w:rPr>
          <w:t>Table 13: Breaches resulting in a final determination of separate confinement (s121) of female prisoners by Indigenous status</w:t>
        </w:r>
        <w:r w:rsidR="00227E83">
          <w:rPr>
            <w:noProof/>
            <w:webHidden/>
          </w:rPr>
          <w:tab/>
        </w:r>
        <w:r w:rsidR="00227E83">
          <w:rPr>
            <w:noProof/>
            <w:webHidden/>
          </w:rPr>
          <w:fldChar w:fldCharType="begin"/>
        </w:r>
        <w:r w:rsidR="00227E83">
          <w:rPr>
            <w:noProof/>
            <w:webHidden/>
          </w:rPr>
          <w:instrText xml:space="preserve"> PAGEREF _Toc536696855 \h </w:instrText>
        </w:r>
        <w:r w:rsidR="00227E83">
          <w:rPr>
            <w:noProof/>
            <w:webHidden/>
          </w:rPr>
        </w:r>
        <w:r w:rsidR="00227E83">
          <w:rPr>
            <w:noProof/>
            <w:webHidden/>
          </w:rPr>
          <w:fldChar w:fldCharType="separate"/>
        </w:r>
        <w:r>
          <w:rPr>
            <w:noProof/>
            <w:webHidden/>
          </w:rPr>
          <w:t>68</w:t>
        </w:r>
        <w:r w:rsidR="00227E83">
          <w:rPr>
            <w:noProof/>
            <w:webHidden/>
          </w:rPr>
          <w:fldChar w:fldCharType="end"/>
        </w:r>
      </w:hyperlink>
    </w:p>
    <w:p w14:paraId="61A91D0C" w14:textId="39453EBE"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56" w:history="1">
        <w:r w:rsidR="00227E83" w:rsidRPr="00E020EF">
          <w:rPr>
            <w:rStyle w:val="Hyperlink"/>
            <w:rFonts w:eastAsiaTheme="majorEastAsia"/>
            <w:noProof/>
          </w:rPr>
          <w:t>Table 14: Breaches resulting in a final determination of separate confinement (s121) of male prisoners by  Indigenous status</w:t>
        </w:r>
        <w:r w:rsidR="00227E83">
          <w:rPr>
            <w:noProof/>
            <w:webHidden/>
          </w:rPr>
          <w:tab/>
        </w:r>
        <w:r w:rsidR="00227E83">
          <w:rPr>
            <w:noProof/>
            <w:webHidden/>
          </w:rPr>
          <w:fldChar w:fldCharType="begin"/>
        </w:r>
        <w:r w:rsidR="00227E83">
          <w:rPr>
            <w:noProof/>
            <w:webHidden/>
          </w:rPr>
          <w:instrText xml:space="preserve"> PAGEREF _Toc536696856 \h </w:instrText>
        </w:r>
        <w:r w:rsidR="00227E83">
          <w:rPr>
            <w:noProof/>
            <w:webHidden/>
          </w:rPr>
        </w:r>
        <w:r w:rsidR="00227E83">
          <w:rPr>
            <w:noProof/>
            <w:webHidden/>
          </w:rPr>
          <w:fldChar w:fldCharType="separate"/>
        </w:r>
        <w:r>
          <w:rPr>
            <w:noProof/>
            <w:webHidden/>
          </w:rPr>
          <w:t>68</w:t>
        </w:r>
        <w:r w:rsidR="00227E83">
          <w:rPr>
            <w:noProof/>
            <w:webHidden/>
          </w:rPr>
          <w:fldChar w:fldCharType="end"/>
        </w:r>
      </w:hyperlink>
    </w:p>
    <w:p w14:paraId="2FCC36D8" w14:textId="72837356"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57" w:history="1">
        <w:r w:rsidR="00227E83" w:rsidRPr="00E020EF">
          <w:rPr>
            <w:rStyle w:val="Hyperlink"/>
            <w:rFonts w:eastAsiaTheme="majorEastAsia"/>
            <w:noProof/>
          </w:rPr>
          <w:t>Table 15: Female prisoners on safety orders (ss 51(1) and 59 CSA) by Indigenous status</w:t>
        </w:r>
        <w:r w:rsidR="00227E83">
          <w:rPr>
            <w:noProof/>
            <w:webHidden/>
          </w:rPr>
          <w:tab/>
        </w:r>
        <w:r w:rsidR="00227E83">
          <w:rPr>
            <w:noProof/>
            <w:webHidden/>
          </w:rPr>
          <w:fldChar w:fldCharType="begin"/>
        </w:r>
        <w:r w:rsidR="00227E83">
          <w:rPr>
            <w:noProof/>
            <w:webHidden/>
          </w:rPr>
          <w:instrText xml:space="preserve"> PAGEREF _Toc536696857 \h </w:instrText>
        </w:r>
        <w:r w:rsidR="00227E83">
          <w:rPr>
            <w:noProof/>
            <w:webHidden/>
          </w:rPr>
        </w:r>
        <w:r w:rsidR="00227E83">
          <w:rPr>
            <w:noProof/>
            <w:webHidden/>
          </w:rPr>
          <w:fldChar w:fldCharType="separate"/>
        </w:r>
        <w:r>
          <w:rPr>
            <w:noProof/>
            <w:webHidden/>
          </w:rPr>
          <w:t>69</w:t>
        </w:r>
        <w:r w:rsidR="00227E83">
          <w:rPr>
            <w:noProof/>
            <w:webHidden/>
          </w:rPr>
          <w:fldChar w:fldCharType="end"/>
        </w:r>
      </w:hyperlink>
    </w:p>
    <w:p w14:paraId="4860BC02" w14:textId="0A1D8E27"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58" w:history="1">
        <w:r w:rsidR="00227E83" w:rsidRPr="00E020EF">
          <w:rPr>
            <w:rStyle w:val="Hyperlink"/>
            <w:rFonts w:eastAsiaTheme="majorEastAsia"/>
            <w:noProof/>
          </w:rPr>
          <w:t>Table 16: Male prisoners on safety orders (ss 51(1) and 59 CSA) by Indigenous status</w:t>
        </w:r>
        <w:r w:rsidR="00227E83">
          <w:rPr>
            <w:noProof/>
            <w:webHidden/>
          </w:rPr>
          <w:tab/>
        </w:r>
        <w:r w:rsidR="00227E83">
          <w:rPr>
            <w:noProof/>
            <w:webHidden/>
          </w:rPr>
          <w:fldChar w:fldCharType="begin"/>
        </w:r>
        <w:r w:rsidR="00227E83">
          <w:rPr>
            <w:noProof/>
            <w:webHidden/>
          </w:rPr>
          <w:instrText xml:space="preserve"> PAGEREF _Toc536696858 \h </w:instrText>
        </w:r>
        <w:r w:rsidR="00227E83">
          <w:rPr>
            <w:noProof/>
            <w:webHidden/>
          </w:rPr>
        </w:r>
        <w:r w:rsidR="00227E83">
          <w:rPr>
            <w:noProof/>
            <w:webHidden/>
          </w:rPr>
          <w:fldChar w:fldCharType="separate"/>
        </w:r>
        <w:r>
          <w:rPr>
            <w:noProof/>
            <w:webHidden/>
          </w:rPr>
          <w:t>69</w:t>
        </w:r>
        <w:r w:rsidR="00227E83">
          <w:rPr>
            <w:noProof/>
            <w:webHidden/>
          </w:rPr>
          <w:fldChar w:fldCharType="end"/>
        </w:r>
      </w:hyperlink>
    </w:p>
    <w:p w14:paraId="421973C4" w14:textId="65F06FB9"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59" w:history="1">
        <w:r w:rsidR="00227E83" w:rsidRPr="00E020EF">
          <w:rPr>
            <w:rStyle w:val="Hyperlink"/>
            <w:rFonts w:eastAsiaTheme="majorEastAsia"/>
            <w:noProof/>
          </w:rPr>
          <w:t>Table 17: Female prisoners discharged from custody to parole by Indigenous status</w:t>
        </w:r>
        <w:r w:rsidR="00227E83">
          <w:rPr>
            <w:noProof/>
            <w:webHidden/>
          </w:rPr>
          <w:tab/>
        </w:r>
        <w:r w:rsidR="00227E83">
          <w:rPr>
            <w:noProof/>
            <w:webHidden/>
          </w:rPr>
          <w:fldChar w:fldCharType="begin"/>
        </w:r>
        <w:r w:rsidR="00227E83">
          <w:rPr>
            <w:noProof/>
            <w:webHidden/>
          </w:rPr>
          <w:instrText xml:space="preserve"> PAGEREF _Toc536696859 \h </w:instrText>
        </w:r>
        <w:r w:rsidR="00227E83">
          <w:rPr>
            <w:noProof/>
            <w:webHidden/>
          </w:rPr>
        </w:r>
        <w:r w:rsidR="00227E83">
          <w:rPr>
            <w:noProof/>
            <w:webHidden/>
          </w:rPr>
          <w:fldChar w:fldCharType="separate"/>
        </w:r>
        <w:r>
          <w:rPr>
            <w:noProof/>
            <w:webHidden/>
          </w:rPr>
          <w:t>70</w:t>
        </w:r>
        <w:r w:rsidR="00227E83">
          <w:rPr>
            <w:noProof/>
            <w:webHidden/>
          </w:rPr>
          <w:fldChar w:fldCharType="end"/>
        </w:r>
      </w:hyperlink>
    </w:p>
    <w:p w14:paraId="657AF447" w14:textId="607F90AB"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60" w:history="1">
        <w:r w:rsidR="00227E83" w:rsidRPr="00E020EF">
          <w:rPr>
            <w:rStyle w:val="Hyperlink"/>
            <w:rFonts w:eastAsiaTheme="majorEastAsia"/>
            <w:noProof/>
          </w:rPr>
          <w:t>Table 18: Number &amp; percentage of female prisoners eleigible for parole but released at full term</w:t>
        </w:r>
        <w:r w:rsidR="00227E83">
          <w:rPr>
            <w:noProof/>
            <w:webHidden/>
          </w:rPr>
          <w:tab/>
        </w:r>
        <w:r w:rsidR="00227E83">
          <w:rPr>
            <w:noProof/>
            <w:webHidden/>
          </w:rPr>
          <w:fldChar w:fldCharType="begin"/>
        </w:r>
        <w:r w:rsidR="00227E83">
          <w:rPr>
            <w:noProof/>
            <w:webHidden/>
          </w:rPr>
          <w:instrText xml:space="preserve"> PAGEREF _Toc536696860 \h </w:instrText>
        </w:r>
        <w:r w:rsidR="00227E83">
          <w:rPr>
            <w:noProof/>
            <w:webHidden/>
          </w:rPr>
        </w:r>
        <w:r w:rsidR="00227E83">
          <w:rPr>
            <w:noProof/>
            <w:webHidden/>
          </w:rPr>
          <w:fldChar w:fldCharType="separate"/>
        </w:r>
        <w:r>
          <w:rPr>
            <w:noProof/>
            <w:webHidden/>
          </w:rPr>
          <w:t>70</w:t>
        </w:r>
        <w:r w:rsidR="00227E83">
          <w:rPr>
            <w:noProof/>
            <w:webHidden/>
          </w:rPr>
          <w:fldChar w:fldCharType="end"/>
        </w:r>
      </w:hyperlink>
    </w:p>
    <w:p w14:paraId="38FA2BF9" w14:textId="1384E6E8"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61" w:history="1">
        <w:r w:rsidR="00227E83" w:rsidRPr="00E020EF">
          <w:rPr>
            <w:rStyle w:val="Hyperlink"/>
            <w:rFonts w:eastAsiaTheme="majorEastAsia"/>
            <w:noProof/>
          </w:rPr>
          <w:t>Table 19: Prisoners discharged on parole returned to custody on parole suspension by gender and Indigenous status</w:t>
        </w:r>
        <w:r w:rsidR="00227E83">
          <w:rPr>
            <w:noProof/>
            <w:webHidden/>
          </w:rPr>
          <w:tab/>
        </w:r>
        <w:r w:rsidR="00227E83">
          <w:rPr>
            <w:noProof/>
            <w:webHidden/>
          </w:rPr>
          <w:fldChar w:fldCharType="begin"/>
        </w:r>
        <w:r w:rsidR="00227E83">
          <w:rPr>
            <w:noProof/>
            <w:webHidden/>
          </w:rPr>
          <w:instrText xml:space="preserve"> PAGEREF _Toc536696861 \h </w:instrText>
        </w:r>
        <w:r w:rsidR="00227E83">
          <w:rPr>
            <w:noProof/>
            <w:webHidden/>
          </w:rPr>
        </w:r>
        <w:r w:rsidR="00227E83">
          <w:rPr>
            <w:noProof/>
            <w:webHidden/>
          </w:rPr>
          <w:fldChar w:fldCharType="separate"/>
        </w:r>
        <w:r>
          <w:rPr>
            <w:noProof/>
            <w:webHidden/>
          </w:rPr>
          <w:t>71</w:t>
        </w:r>
        <w:r w:rsidR="00227E83">
          <w:rPr>
            <w:noProof/>
            <w:webHidden/>
          </w:rPr>
          <w:fldChar w:fldCharType="end"/>
        </w:r>
      </w:hyperlink>
    </w:p>
    <w:p w14:paraId="7075C3AC" w14:textId="1515B42C"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62" w:history="1">
        <w:r w:rsidR="00227E83" w:rsidRPr="00E020EF">
          <w:rPr>
            <w:rStyle w:val="Hyperlink"/>
            <w:rFonts w:eastAsiaTheme="majorEastAsia"/>
            <w:noProof/>
          </w:rPr>
          <w:t>Table 20: Percentage of prison staff by Indigenous status as at 30 June</w:t>
        </w:r>
        <w:r w:rsidR="00227E83">
          <w:rPr>
            <w:noProof/>
            <w:webHidden/>
          </w:rPr>
          <w:tab/>
        </w:r>
        <w:r w:rsidR="00227E83">
          <w:rPr>
            <w:noProof/>
            <w:webHidden/>
          </w:rPr>
          <w:fldChar w:fldCharType="begin"/>
        </w:r>
        <w:r w:rsidR="00227E83">
          <w:rPr>
            <w:noProof/>
            <w:webHidden/>
          </w:rPr>
          <w:instrText xml:space="preserve"> PAGEREF _Toc536696862 \h </w:instrText>
        </w:r>
        <w:r w:rsidR="00227E83">
          <w:rPr>
            <w:noProof/>
            <w:webHidden/>
          </w:rPr>
        </w:r>
        <w:r w:rsidR="00227E83">
          <w:rPr>
            <w:noProof/>
            <w:webHidden/>
          </w:rPr>
          <w:fldChar w:fldCharType="separate"/>
        </w:r>
        <w:r>
          <w:rPr>
            <w:noProof/>
            <w:webHidden/>
          </w:rPr>
          <w:t>71</w:t>
        </w:r>
        <w:r w:rsidR="00227E83">
          <w:rPr>
            <w:noProof/>
            <w:webHidden/>
          </w:rPr>
          <w:fldChar w:fldCharType="end"/>
        </w:r>
      </w:hyperlink>
    </w:p>
    <w:p w14:paraId="70E0A3FA" w14:textId="31A0ABF7"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63" w:history="1">
        <w:r w:rsidR="00227E83" w:rsidRPr="00E020EF">
          <w:rPr>
            <w:rStyle w:val="Hyperlink"/>
            <w:rFonts w:eastAsiaTheme="majorEastAsia"/>
            <w:noProof/>
          </w:rPr>
          <w:t>Table 21: Female prisoners with physical disability flagged during admission</w:t>
        </w:r>
        <w:r w:rsidR="00227E83">
          <w:rPr>
            <w:noProof/>
            <w:webHidden/>
          </w:rPr>
          <w:tab/>
        </w:r>
        <w:r w:rsidR="00227E83">
          <w:rPr>
            <w:noProof/>
            <w:webHidden/>
          </w:rPr>
          <w:fldChar w:fldCharType="begin"/>
        </w:r>
        <w:r w:rsidR="00227E83">
          <w:rPr>
            <w:noProof/>
            <w:webHidden/>
          </w:rPr>
          <w:instrText xml:space="preserve"> PAGEREF _Toc536696863 \h </w:instrText>
        </w:r>
        <w:r w:rsidR="00227E83">
          <w:rPr>
            <w:noProof/>
            <w:webHidden/>
          </w:rPr>
        </w:r>
        <w:r w:rsidR="00227E83">
          <w:rPr>
            <w:noProof/>
            <w:webHidden/>
          </w:rPr>
          <w:fldChar w:fldCharType="separate"/>
        </w:r>
        <w:r>
          <w:rPr>
            <w:noProof/>
            <w:webHidden/>
          </w:rPr>
          <w:t>80</w:t>
        </w:r>
        <w:r w:rsidR="00227E83">
          <w:rPr>
            <w:noProof/>
            <w:webHidden/>
          </w:rPr>
          <w:fldChar w:fldCharType="end"/>
        </w:r>
      </w:hyperlink>
    </w:p>
    <w:p w14:paraId="74FFAFD1" w14:textId="0E1FB6F4"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64" w:history="1">
        <w:r w:rsidR="00227E83" w:rsidRPr="00E020EF">
          <w:rPr>
            <w:rStyle w:val="Hyperlink"/>
            <w:rFonts w:eastAsiaTheme="majorEastAsia"/>
            <w:noProof/>
          </w:rPr>
          <w:t>Table 22: Intellectual disability risk/need identified during admission</w:t>
        </w:r>
        <w:r w:rsidR="00227E83">
          <w:rPr>
            <w:noProof/>
            <w:webHidden/>
          </w:rPr>
          <w:tab/>
        </w:r>
        <w:r w:rsidR="00227E83">
          <w:rPr>
            <w:noProof/>
            <w:webHidden/>
          </w:rPr>
          <w:fldChar w:fldCharType="begin"/>
        </w:r>
        <w:r w:rsidR="00227E83">
          <w:rPr>
            <w:noProof/>
            <w:webHidden/>
          </w:rPr>
          <w:instrText xml:space="preserve"> PAGEREF _Toc536696864 \h </w:instrText>
        </w:r>
        <w:r w:rsidR="00227E83">
          <w:rPr>
            <w:noProof/>
            <w:webHidden/>
          </w:rPr>
        </w:r>
        <w:r w:rsidR="00227E83">
          <w:rPr>
            <w:noProof/>
            <w:webHidden/>
          </w:rPr>
          <w:fldChar w:fldCharType="separate"/>
        </w:r>
        <w:r>
          <w:rPr>
            <w:noProof/>
            <w:webHidden/>
          </w:rPr>
          <w:t>81</w:t>
        </w:r>
        <w:r w:rsidR="00227E83">
          <w:rPr>
            <w:noProof/>
            <w:webHidden/>
          </w:rPr>
          <w:fldChar w:fldCharType="end"/>
        </w:r>
      </w:hyperlink>
    </w:p>
    <w:p w14:paraId="1008EAD3" w14:textId="1977C65D"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65" w:history="1">
        <w:r w:rsidR="00227E83" w:rsidRPr="00E020EF">
          <w:rPr>
            <w:rStyle w:val="Hyperlink"/>
            <w:rFonts w:eastAsiaTheme="majorEastAsia"/>
            <w:noProof/>
          </w:rPr>
          <w:t>Table 23: CI Warning Flag present</w:t>
        </w:r>
        <w:r w:rsidR="00227E83">
          <w:rPr>
            <w:noProof/>
            <w:webHidden/>
          </w:rPr>
          <w:tab/>
        </w:r>
        <w:r w:rsidR="00227E83">
          <w:rPr>
            <w:noProof/>
            <w:webHidden/>
          </w:rPr>
          <w:fldChar w:fldCharType="begin"/>
        </w:r>
        <w:r w:rsidR="00227E83">
          <w:rPr>
            <w:noProof/>
            <w:webHidden/>
          </w:rPr>
          <w:instrText xml:space="preserve"> PAGEREF _Toc536696865 \h </w:instrText>
        </w:r>
        <w:r w:rsidR="00227E83">
          <w:rPr>
            <w:noProof/>
            <w:webHidden/>
          </w:rPr>
        </w:r>
        <w:r w:rsidR="00227E83">
          <w:rPr>
            <w:noProof/>
            <w:webHidden/>
          </w:rPr>
          <w:fldChar w:fldCharType="separate"/>
        </w:r>
        <w:r>
          <w:rPr>
            <w:noProof/>
            <w:webHidden/>
          </w:rPr>
          <w:t>81</w:t>
        </w:r>
        <w:r w:rsidR="00227E83">
          <w:rPr>
            <w:noProof/>
            <w:webHidden/>
          </w:rPr>
          <w:fldChar w:fldCharType="end"/>
        </w:r>
      </w:hyperlink>
    </w:p>
    <w:p w14:paraId="41256AE8" w14:textId="0DB00EB5"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66" w:history="1">
        <w:r w:rsidR="00227E83" w:rsidRPr="00E020EF">
          <w:rPr>
            <w:rStyle w:val="Hyperlink"/>
            <w:rFonts w:eastAsiaTheme="majorEastAsia"/>
            <w:noProof/>
          </w:rPr>
          <w:t>Table 24: Psychiatric/Psychological referral made at time of admission</w:t>
        </w:r>
        <w:r w:rsidR="00227E83">
          <w:rPr>
            <w:noProof/>
            <w:webHidden/>
          </w:rPr>
          <w:tab/>
        </w:r>
        <w:r w:rsidR="00227E83">
          <w:rPr>
            <w:noProof/>
            <w:webHidden/>
          </w:rPr>
          <w:fldChar w:fldCharType="begin"/>
        </w:r>
        <w:r w:rsidR="00227E83">
          <w:rPr>
            <w:noProof/>
            <w:webHidden/>
          </w:rPr>
          <w:instrText xml:space="preserve"> PAGEREF _Toc536696866 \h </w:instrText>
        </w:r>
        <w:r w:rsidR="00227E83">
          <w:rPr>
            <w:noProof/>
            <w:webHidden/>
          </w:rPr>
        </w:r>
        <w:r w:rsidR="00227E83">
          <w:rPr>
            <w:noProof/>
            <w:webHidden/>
          </w:rPr>
          <w:fldChar w:fldCharType="separate"/>
        </w:r>
        <w:r>
          <w:rPr>
            <w:noProof/>
            <w:webHidden/>
          </w:rPr>
          <w:t>83</w:t>
        </w:r>
        <w:r w:rsidR="00227E83">
          <w:rPr>
            <w:noProof/>
            <w:webHidden/>
          </w:rPr>
          <w:fldChar w:fldCharType="end"/>
        </w:r>
      </w:hyperlink>
    </w:p>
    <w:p w14:paraId="53832058" w14:textId="0BCCA0FE"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67" w:history="1">
        <w:r w:rsidR="00227E83" w:rsidRPr="00E020EF">
          <w:rPr>
            <w:rStyle w:val="Hyperlink"/>
            <w:rFonts w:eastAsiaTheme="majorEastAsia"/>
            <w:noProof/>
          </w:rPr>
          <w:t>Table 25: Prisoners: pregnancy and child birth data and children residing in prison between 2006–2007 and 2016–2017</w:t>
        </w:r>
        <w:r w:rsidR="00227E83">
          <w:rPr>
            <w:noProof/>
            <w:webHidden/>
          </w:rPr>
          <w:tab/>
        </w:r>
        <w:r w:rsidR="00227E83">
          <w:rPr>
            <w:noProof/>
            <w:webHidden/>
          </w:rPr>
          <w:fldChar w:fldCharType="begin"/>
        </w:r>
        <w:r w:rsidR="00227E83">
          <w:rPr>
            <w:noProof/>
            <w:webHidden/>
          </w:rPr>
          <w:instrText xml:space="preserve"> PAGEREF _Toc536696867 \h </w:instrText>
        </w:r>
        <w:r w:rsidR="00227E83">
          <w:rPr>
            <w:noProof/>
            <w:webHidden/>
          </w:rPr>
        </w:r>
        <w:r w:rsidR="00227E83">
          <w:rPr>
            <w:noProof/>
            <w:webHidden/>
          </w:rPr>
          <w:fldChar w:fldCharType="separate"/>
        </w:r>
        <w:r>
          <w:rPr>
            <w:noProof/>
            <w:webHidden/>
          </w:rPr>
          <w:t>97</w:t>
        </w:r>
        <w:r w:rsidR="00227E83">
          <w:rPr>
            <w:noProof/>
            <w:webHidden/>
          </w:rPr>
          <w:fldChar w:fldCharType="end"/>
        </w:r>
      </w:hyperlink>
    </w:p>
    <w:p w14:paraId="687CB68B" w14:textId="39732426"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68" w:history="1">
        <w:r w:rsidR="00227E83" w:rsidRPr="00E020EF">
          <w:rPr>
            <w:rStyle w:val="Hyperlink"/>
            <w:rFonts w:eastAsiaTheme="majorEastAsia"/>
            <w:noProof/>
          </w:rPr>
          <w:t>Table 26: Number of strip searches conducted at QCS prisons for week 29 May–4 June 2017</w:t>
        </w:r>
        <w:r w:rsidR="00227E83">
          <w:rPr>
            <w:noProof/>
            <w:webHidden/>
          </w:rPr>
          <w:tab/>
        </w:r>
        <w:r w:rsidR="00227E83">
          <w:rPr>
            <w:noProof/>
            <w:webHidden/>
          </w:rPr>
          <w:fldChar w:fldCharType="begin"/>
        </w:r>
        <w:r w:rsidR="00227E83">
          <w:rPr>
            <w:noProof/>
            <w:webHidden/>
          </w:rPr>
          <w:instrText xml:space="preserve"> PAGEREF _Toc536696868 \h </w:instrText>
        </w:r>
        <w:r w:rsidR="00227E83">
          <w:rPr>
            <w:noProof/>
            <w:webHidden/>
          </w:rPr>
        </w:r>
        <w:r w:rsidR="00227E83">
          <w:rPr>
            <w:noProof/>
            <w:webHidden/>
          </w:rPr>
          <w:fldChar w:fldCharType="separate"/>
        </w:r>
        <w:r>
          <w:rPr>
            <w:noProof/>
            <w:webHidden/>
          </w:rPr>
          <w:t>127</w:t>
        </w:r>
        <w:r w:rsidR="00227E83">
          <w:rPr>
            <w:noProof/>
            <w:webHidden/>
          </w:rPr>
          <w:fldChar w:fldCharType="end"/>
        </w:r>
      </w:hyperlink>
    </w:p>
    <w:p w14:paraId="1373E5E4" w14:textId="2AB30C49"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69" w:history="1">
        <w:r w:rsidR="00227E83" w:rsidRPr="00E020EF">
          <w:rPr>
            <w:rStyle w:val="Hyperlink"/>
            <w:rFonts w:eastAsiaTheme="majorEastAsia"/>
            <w:noProof/>
          </w:rPr>
          <w:t>Table 27: Number of articles seized in strip searches conducted at QCS prisons for week 29 May–4 June 2017</w:t>
        </w:r>
        <w:r w:rsidR="00227E83">
          <w:rPr>
            <w:noProof/>
            <w:webHidden/>
          </w:rPr>
          <w:tab/>
        </w:r>
        <w:r w:rsidR="00227E83">
          <w:rPr>
            <w:noProof/>
            <w:webHidden/>
          </w:rPr>
          <w:fldChar w:fldCharType="begin"/>
        </w:r>
        <w:r w:rsidR="00227E83">
          <w:rPr>
            <w:noProof/>
            <w:webHidden/>
          </w:rPr>
          <w:instrText xml:space="preserve"> PAGEREF _Toc536696869 \h </w:instrText>
        </w:r>
        <w:r w:rsidR="00227E83">
          <w:rPr>
            <w:noProof/>
            <w:webHidden/>
          </w:rPr>
        </w:r>
        <w:r w:rsidR="00227E83">
          <w:rPr>
            <w:noProof/>
            <w:webHidden/>
          </w:rPr>
          <w:fldChar w:fldCharType="separate"/>
        </w:r>
        <w:r>
          <w:rPr>
            <w:noProof/>
            <w:webHidden/>
          </w:rPr>
          <w:t>127</w:t>
        </w:r>
        <w:r w:rsidR="00227E83">
          <w:rPr>
            <w:noProof/>
            <w:webHidden/>
          </w:rPr>
          <w:fldChar w:fldCharType="end"/>
        </w:r>
      </w:hyperlink>
    </w:p>
    <w:p w14:paraId="604704D0" w14:textId="257BE579"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70" w:history="1">
        <w:r w:rsidR="00227E83" w:rsidRPr="00E020EF">
          <w:rPr>
            <w:rStyle w:val="Hyperlink"/>
            <w:rFonts w:eastAsiaTheme="majorEastAsia"/>
            <w:noProof/>
          </w:rPr>
          <w:t>Table 28: Women and men prisoners by security classification</w:t>
        </w:r>
        <w:r w:rsidR="00227E83">
          <w:rPr>
            <w:noProof/>
            <w:webHidden/>
          </w:rPr>
          <w:tab/>
        </w:r>
        <w:r w:rsidR="00227E83">
          <w:rPr>
            <w:noProof/>
            <w:webHidden/>
          </w:rPr>
          <w:fldChar w:fldCharType="begin"/>
        </w:r>
        <w:r w:rsidR="00227E83">
          <w:rPr>
            <w:noProof/>
            <w:webHidden/>
          </w:rPr>
          <w:instrText xml:space="preserve"> PAGEREF _Toc536696870 \h </w:instrText>
        </w:r>
        <w:r w:rsidR="00227E83">
          <w:rPr>
            <w:noProof/>
            <w:webHidden/>
          </w:rPr>
        </w:r>
        <w:r w:rsidR="00227E83">
          <w:rPr>
            <w:noProof/>
            <w:webHidden/>
          </w:rPr>
          <w:fldChar w:fldCharType="separate"/>
        </w:r>
        <w:r>
          <w:rPr>
            <w:noProof/>
            <w:webHidden/>
          </w:rPr>
          <w:t>133</w:t>
        </w:r>
        <w:r w:rsidR="00227E83">
          <w:rPr>
            <w:noProof/>
            <w:webHidden/>
          </w:rPr>
          <w:fldChar w:fldCharType="end"/>
        </w:r>
      </w:hyperlink>
      <w:r w:rsidR="00C6248B">
        <w:rPr>
          <w:noProof/>
        </w:rPr>
        <w:t>3</w:t>
      </w:r>
    </w:p>
    <w:p w14:paraId="1F90871E" w14:textId="4FE9A113" w:rsidR="00D736CA" w:rsidRDefault="008C0A34" w:rsidP="00D736CA">
      <w:pPr>
        <w:pStyle w:val="TableofFigures"/>
        <w:tabs>
          <w:tab w:val="right" w:leader="dot" w:pos="9072"/>
        </w:tabs>
        <w:ind w:left="1078" w:right="1319" w:hanging="1078"/>
        <w:rPr>
          <w:noProof/>
        </w:rPr>
      </w:pPr>
      <w:hyperlink w:anchor="_Toc536696871" w:history="1">
        <w:r w:rsidR="00227E83" w:rsidRPr="00E020EF">
          <w:rPr>
            <w:rStyle w:val="Hyperlink"/>
            <w:rFonts w:eastAsiaTheme="majorEastAsia"/>
            <w:noProof/>
          </w:rPr>
          <w:t>Table 29: Summary (custody types) of women and men prisoners</w:t>
        </w:r>
        <w:r w:rsidR="00227E83">
          <w:rPr>
            <w:noProof/>
            <w:webHidden/>
          </w:rPr>
          <w:tab/>
        </w:r>
        <w:r w:rsidR="00227E83">
          <w:rPr>
            <w:noProof/>
            <w:webHidden/>
          </w:rPr>
          <w:fldChar w:fldCharType="begin"/>
        </w:r>
        <w:r w:rsidR="00227E83">
          <w:rPr>
            <w:noProof/>
            <w:webHidden/>
          </w:rPr>
          <w:instrText xml:space="preserve"> PAGEREF _Toc536696871 \h </w:instrText>
        </w:r>
        <w:r w:rsidR="00227E83">
          <w:rPr>
            <w:noProof/>
            <w:webHidden/>
          </w:rPr>
        </w:r>
        <w:r w:rsidR="00227E83">
          <w:rPr>
            <w:noProof/>
            <w:webHidden/>
          </w:rPr>
          <w:fldChar w:fldCharType="separate"/>
        </w:r>
        <w:r>
          <w:rPr>
            <w:noProof/>
            <w:webHidden/>
          </w:rPr>
          <w:t>134</w:t>
        </w:r>
        <w:r w:rsidR="00227E83">
          <w:rPr>
            <w:noProof/>
            <w:webHidden/>
          </w:rPr>
          <w:fldChar w:fldCharType="end"/>
        </w:r>
      </w:hyperlink>
      <w:r w:rsidR="00C6248B">
        <w:rPr>
          <w:noProof/>
        </w:rPr>
        <w:t>4</w:t>
      </w:r>
    </w:p>
    <w:p w14:paraId="2CBD54CA" w14:textId="38F7ABAA" w:rsidR="00101BE1" w:rsidRDefault="00101BE1" w:rsidP="00101BE1">
      <w:pPr>
        <w:rPr>
          <w:rFonts w:eastAsiaTheme="minorEastAsia"/>
        </w:rPr>
      </w:pPr>
      <w:r>
        <w:rPr>
          <w:rFonts w:eastAsiaTheme="minorEastAsia"/>
        </w:rPr>
        <w:t>Table 30: Programs delivered at Queensland women's prisons…………………………………………146</w:t>
      </w:r>
    </w:p>
    <w:p w14:paraId="10816EC7" w14:textId="0F1A6990" w:rsidR="00101BE1" w:rsidRPr="00101BE1" w:rsidRDefault="00101BE1" w:rsidP="00101BE1">
      <w:pPr>
        <w:rPr>
          <w:rFonts w:eastAsiaTheme="minorEastAsia"/>
        </w:rPr>
      </w:pPr>
      <w:r>
        <w:rPr>
          <w:rFonts w:eastAsiaTheme="minorEastAsia"/>
        </w:rPr>
        <w:t xml:space="preserve">Table 31: </w:t>
      </w:r>
      <w:r w:rsidR="00C6248B">
        <w:rPr>
          <w:rFonts w:eastAsiaTheme="minorEastAsia"/>
        </w:rPr>
        <w:t>Programs completed in Queensland women's prisons………………………………………..148</w:t>
      </w:r>
    </w:p>
    <w:p w14:paraId="069C3E6D" w14:textId="1DF1598F"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72" w:history="1">
        <w:r w:rsidR="00C6248B">
          <w:rPr>
            <w:rStyle w:val="Hyperlink"/>
            <w:rFonts w:eastAsiaTheme="majorEastAsia"/>
            <w:noProof/>
          </w:rPr>
          <w:t>Table 32</w:t>
        </w:r>
        <w:r w:rsidR="00227E83" w:rsidRPr="00E020EF">
          <w:rPr>
            <w:rStyle w:val="Hyperlink"/>
            <w:rFonts w:eastAsiaTheme="majorEastAsia"/>
            <w:noProof/>
          </w:rPr>
          <w:t>: Prisoners who have accessed all vocational education/training by Indigenous status and gender</w:t>
        </w:r>
        <w:r w:rsidR="00227E83">
          <w:rPr>
            <w:noProof/>
            <w:webHidden/>
          </w:rPr>
          <w:tab/>
        </w:r>
        <w:r w:rsidR="00227E83">
          <w:rPr>
            <w:noProof/>
            <w:webHidden/>
          </w:rPr>
          <w:fldChar w:fldCharType="begin"/>
        </w:r>
        <w:r w:rsidR="00227E83">
          <w:rPr>
            <w:noProof/>
            <w:webHidden/>
          </w:rPr>
          <w:instrText xml:space="preserve"> PAGEREF _Toc536696872 \h </w:instrText>
        </w:r>
        <w:r w:rsidR="00227E83">
          <w:rPr>
            <w:noProof/>
            <w:webHidden/>
          </w:rPr>
        </w:r>
        <w:r w:rsidR="00227E83">
          <w:rPr>
            <w:noProof/>
            <w:webHidden/>
          </w:rPr>
          <w:fldChar w:fldCharType="separate"/>
        </w:r>
        <w:r>
          <w:rPr>
            <w:noProof/>
            <w:webHidden/>
          </w:rPr>
          <w:t>153</w:t>
        </w:r>
        <w:r w:rsidR="00227E83">
          <w:rPr>
            <w:noProof/>
            <w:webHidden/>
          </w:rPr>
          <w:fldChar w:fldCharType="end"/>
        </w:r>
      </w:hyperlink>
      <w:r w:rsidR="00C6248B">
        <w:rPr>
          <w:noProof/>
        </w:rPr>
        <w:t>3</w:t>
      </w:r>
    </w:p>
    <w:p w14:paraId="33139BBD" w14:textId="22C7A0CD"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73" w:history="1">
        <w:r w:rsidR="00C6248B">
          <w:rPr>
            <w:rStyle w:val="Hyperlink"/>
            <w:rFonts w:eastAsiaTheme="majorEastAsia"/>
            <w:noProof/>
          </w:rPr>
          <w:t>Table 33</w:t>
        </w:r>
        <w:r w:rsidR="00227E83" w:rsidRPr="00E020EF">
          <w:rPr>
            <w:rStyle w:val="Hyperlink"/>
            <w:rFonts w:eastAsiaTheme="majorEastAsia"/>
            <w:noProof/>
          </w:rPr>
          <w:t>: Prisoners who have accessed work by gender and work type provided by QCS</w:t>
        </w:r>
        <w:r w:rsidR="00227E83">
          <w:rPr>
            <w:noProof/>
            <w:webHidden/>
          </w:rPr>
          <w:tab/>
        </w:r>
        <w:r w:rsidR="00227E83">
          <w:rPr>
            <w:noProof/>
            <w:webHidden/>
          </w:rPr>
          <w:fldChar w:fldCharType="begin"/>
        </w:r>
        <w:r w:rsidR="00227E83">
          <w:rPr>
            <w:noProof/>
            <w:webHidden/>
          </w:rPr>
          <w:instrText xml:space="preserve"> PAGEREF _Toc536696873 \h </w:instrText>
        </w:r>
        <w:r w:rsidR="00227E83">
          <w:rPr>
            <w:noProof/>
            <w:webHidden/>
          </w:rPr>
        </w:r>
        <w:r w:rsidR="00227E83">
          <w:rPr>
            <w:noProof/>
            <w:webHidden/>
          </w:rPr>
          <w:fldChar w:fldCharType="separate"/>
        </w:r>
        <w:r>
          <w:rPr>
            <w:noProof/>
            <w:webHidden/>
          </w:rPr>
          <w:t>158</w:t>
        </w:r>
        <w:r w:rsidR="00227E83">
          <w:rPr>
            <w:noProof/>
            <w:webHidden/>
          </w:rPr>
          <w:fldChar w:fldCharType="end"/>
        </w:r>
      </w:hyperlink>
      <w:r w:rsidR="00C6248B">
        <w:rPr>
          <w:noProof/>
        </w:rPr>
        <w:t>8</w:t>
      </w:r>
    </w:p>
    <w:p w14:paraId="124A67B9" w14:textId="7FB50CE8"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74" w:history="1">
        <w:r w:rsidR="00C6248B">
          <w:rPr>
            <w:rStyle w:val="Hyperlink"/>
            <w:rFonts w:eastAsiaTheme="majorEastAsia"/>
            <w:noProof/>
          </w:rPr>
          <w:t>Table 34</w:t>
        </w:r>
        <w:r w:rsidR="00227E83" w:rsidRPr="00E020EF">
          <w:rPr>
            <w:rStyle w:val="Hyperlink"/>
            <w:rFonts w:eastAsiaTheme="majorEastAsia"/>
            <w:noProof/>
          </w:rPr>
          <w:t>: Prisoners who have accessed work camps by gender and Indigenous status</w:t>
        </w:r>
        <w:r w:rsidR="00227E83">
          <w:rPr>
            <w:noProof/>
            <w:webHidden/>
          </w:rPr>
          <w:tab/>
        </w:r>
        <w:r w:rsidR="00227E83">
          <w:rPr>
            <w:noProof/>
            <w:webHidden/>
          </w:rPr>
          <w:fldChar w:fldCharType="begin"/>
        </w:r>
        <w:r w:rsidR="00227E83">
          <w:rPr>
            <w:noProof/>
            <w:webHidden/>
          </w:rPr>
          <w:instrText xml:space="preserve"> PAGEREF _Toc536696874 \h </w:instrText>
        </w:r>
        <w:r w:rsidR="00227E83">
          <w:rPr>
            <w:noProof/>
            <w:webHidden/>
          </w:rPr>
        </w:r>
        <w:r w:rsidR="00227E83">
          <w:rPr>
            <w:noProof/>
            <w:webHidden/>
          </w:rPr>
          <w:fldChar w:fldCharType="separate"/>
        </w:r>
        <w:r>
          <w:rPr>
            <w:noProof/>
            <w:webHidden/>
          </w:rPr>
          <w:t>158</w:t>
        </w:r>
        <w:r w:rsidR="00227E83">
          <w:rPr>
            <w:noProof/>
            <w:webHidden/>
          </w:rPr>
          <w:fldChar w:fldCharType="end"/>
        </w:r>
      </w:hyperlink>
      <w:r w:rsidR="00C6248B">
        <w:rPr>
          <w:noProof/>
        </w:rPr>
        <w:t>8</w:t>
      </w:r>
    </w:p>
    <w:p w14:paraId="4B79D150" w14:textId="741E579A"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75" w:history="1">
        <w:r w:rsidR="00C6248B">
          <w:rPr>
            <w:rStyle w:val="Hyperlink"/>
            <w:rFonts w:eastAsiaTheme="majorEastAsia"/>
            <w:noProof/>
          </w:rPr>
          <w:t>Table 35</w:t>
        </w:r>
        <w:r w:rsidR="00227E83" w:rsidRPr="00E020EF">
          <w:rPr>
            <w:rStyle w:val="Hyperlink"/>
            <w:rFonts w:eastAsiaTheme="majorEastAsia"/>
            <w:noProof/>
          </w:rPr>
          <w:t>: Female prisoners accessing work camps by Indigenous status</w:t>
        </w:r>
        <w:r w:rsidR="00227E83">
          <w:rPr>
            <w:noProof/>
            <w:webHidden/>
          </w:rPr>
          <w:tab/>
        </w:r>
        <w:r w:rsidR="00227E83">
          <w:rPr>
            <w:noProof/>
            <w:webHidden/>
          </w:rPr>
          <w:fldChar w:fldCharType="begin"/>
        </w:r>
        <w:r w:rsidR="00227E83">
          <w:rPr>
            <w:noProof/>
            <w:webHidden/>
          </w:rPr>
          <w:instrText xml:space="preserve"> PAGEREF _Toc536696875 \h </w:instrText>
        </w:r>
        <w:r w:rsidR="00227E83">
          <w:rPr>
            <w:noProof/>
            <w:webHidden/>
          </w:rPr>
        </w:r>
        <w:r w:rsidR="00227E83">
          <w:rPr>
            <w:noProof/>
            <w:webHidden/>
          </w:rPr>
          <w:fldChar w:fldCharType="separate"/>
        </w:r>
        <w:r>
          <w:rPr>
            <w:noProof/>
            <w:webHidden/>
          </w:rPr>
          <w:t>158</w:t>
        </w:r>
        <w:r w:rsidR="00227E83">
          <w:rPr>
            <w:noProof/>
            <w:webHidden/>
          </w:rPr>
          <w:fldChar w:fldCharType="end"/>
        </w:r>
      </w:hyperlink>
    </w:p>
    <w:p w14:paraId="1B5FD13E" w14:textId="4DF96D8D"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6696876" w:history="1">
        <w:r w:rsidR="00C6248B">
          <w:rPr>
            <w:rStyle w:val="Hyperlink"/>
            <w:rFonts w:eastAsiaTheme="majorEastAsia"/>
            <w:noProof/>
          </w:rPr>
          <w:t>Table 36</w:t>
        </w:r>
        <w:r w:rsidR="00227E83" w:rsidRPr="00E020EF">
          <w:rPr>
            <w:rStyle w:val="Hyperlink"/>
            <w:rFonts w:eastAsiaTheme="majorEastAsia"/>
            <w:noProof/>
          </w:rPr>
          <w:t>: Male prisoners accessing work camps by Indigenous status</w:t>
        </w:r>
        <w:r w:rsidR="00227E83">
          <w:rPr>
            <w:noProof/>
            <w:webHidden/>
          </w:rPr>
          <w:tab/>
        </w:r>
        <w:r w:rsidR="00227E83">
          <w:rPr>
            <w:noProof/>
            <w:webHidden/>
          </w:rPr>
          <w:fldChar w:fldCharType="begin"/>
        </w:r>
        <w:r w:rsidR="00227E83">
          <w:rPr>
            <w:noProof/>
            <w:webHidden/>
          </w:rPr>
          <w:instrText xml:space="preserve"> PAGEREF _Toc536696876 \h </w:instrText>
        </w:r>
        <w:r w:rsidR="00227E83">
          <w:rPr>
            <w:noProof/>
            <w:webHidden/>
          </w:rPr>
        </w:r>
        <w:r w:rsidR="00227E83">
          <w:rPr>
            <w:noProof/>
            <w:webHidden/>
          </w:rPr>
          <w:fldChar w:fldCharType="separate"/>
        </w:r>
        <w:r>
          <w:rPr>
            <w:noProof/>
            <w:webHidden/>
          </w:rPr>
          <w:t>159</w:t>
        </w:r>
        <w:r w:rsidR="00227E83">
          <w:rPr>
            <w:noProof/>
            <w:webHidden/>
          </w:rPr>
          <w:fldChar w:fldCharType="end"/>
        </w:r>
      </w:hyperlink>
      <w:r w:rsidR="00C6248B">
        <w:rPr>
          <w:noProof/>
        </w:rPr>
        <w:t>59</w:t>
      </w:r>
    </w:p>
    <w:p w14:paraId="45EAEF92" w14:textId="77777777" w:rsidR="00D736CA" w:rsidRDefault="00227E83" w:rsidP="00D736CA">
      <w:pPr>
        <w:tabs>
          <w:tab w:val="right" w:leader="dot" w:pos="9072"/>
        </w:tabs>
        <w:ind w:right="43"/>
        <w:rPr>
          <w:rFonts w:cs="Arial"/>
        </w:rPr>
      </w:pPr>
      <w:r>
        <w:rPr>
          <w:rFonts w:cs="Arial"/>
        </w:rPr>
        <w:fldChar w:fldCharType="end"/>
      </w:r>
      <w:r w:rsidR="008C0A34">
        <w:rPr>
          <w:rFonts w:cs="Arial"/>
        </w:rPr>
        <w:pict w14:anchorId="2F4370D4">
          <v:rect id="_x0000_i1025" style="width:401.95pt;height:2.45pt" o:hrpct="988" o:hralign="center" o:hrstd="t" o:hr="t" fillcolor="#a0a0a0" stroked="f"/>
        </w:pict>
      </w:r>
    </w:p>
    <w:p w14:paraId="60F588C8" w14:textId="77777777" w:rsidR="00D736CA" w:rsidRDefault="00227E83" w:rsidP="00D736CA">
      <w:pPr>
        <w:tabs>
          <w:tab w:val="right" w:leader="dot" w:pos="9072"/>
        </w:tabs>
        <w:ind w:left="1077" w:right="1321" w:hanging="1077"/>
        <w:rPr>
          <w:noProof/>
        </w:rPr>
      </w:pPr>
      <w:r>
        <w:rPr>
          <w:rFonts w:cs="Arial"/>
        </w:rPr>
        <w:fldChar w:fldCharType="begin"/>
      </w:r>
      <w:r>
        <w:rPr>
          <w:rFonts w:cs="Arial"/>
        </w:rPr>
        <w:instrText xml:space="preserve"> TOC \h \z \c "Graph" </w:instrText>
      </w:r>
      <w:r>
        <w:rPr>
          <w:rFonts w:cs="Arial"/>
        </w:rPr>
        <w:fldChar w:fldCharType="separate"/>
      </w:r>
    </w:p>
    <w:p w14:paraId="468D4B34" w14:textId="76249F35"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1186771" w:history="1">
        <w:r w:rsidR="00227E83" w:rsidRPr="00A07002">
          <w:rPr>
            <w:rStyle w:val="Hyperlink"/>
            <w:rFonts w:eastAsiaTheme="majorEastAsia"/>
            <w:noProof/>
          </w:rPr>
          <w:t xml:space="preserve">Graph 1: </w:t>
        </w:r>
        <w:r w:rsidR="00227E83">
          <w:rPr>
            <w:rStyle w:val="Hyperlink"/>
            <w:rFonts w:eastAsiaTheme="majorEastAsia"/>
            <w:noProof/>
          </w:rPr>
          <w:t xml:space="preserve"> </w:t>
        </w:r>
        <w:r w:rsidR="00227E83" w:rsidRPr="00A07002">
          <w:rPr>
            <w:rStyle w:val="Hyperlink"/>
            <w:rFonts w:eastAsiaTheme="majorEastAsia"/>
            <w:noProof/>
          </w:rPr>
          <w:t>Prisoner population in Queensland between 2006 and 2016 by gender and Indigenous status</w:t>
        </w:r>
        <w:r w:rsidR="00227E83">
          <w:rPr>
            <w:noProof/>
            <w:webHidden/>
          </w:rPr>
          <w:tab/>
        </w:r>
        <w:r w:rsidR="00C6248B">
          <w:rPr>
            <w:noProof/>
            <w:webHidden/>
          </w:rPr>
          <w:t>53</w:t>
        </w:r>
      </w:hyperlink>
    </w:p>
    <w:p w14:paraId="358AEEF8" w14:textId="3648F556"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1186772" w:history="1">
        <w:r w:rsidR="00227E83" w:rsidRPr="00A07002">
          <w:rPr>
            <w:rStyle w:val="Hyperlink"/>
            <w:rFonts w:eastAsiaTheme="majorEastAsia"/>
            <w:noProof/>
          </w:rPr>
          <w:t>Graph 2:</w:t>
        </w:r>
        <w:r w:rsidR="00227E83">
          <w:rPr>
            <w:rStyle w:val="Hyperlink"/>
            <w:rFonts w:eastAsiaTheme="majorEastAsia"/>
            <w:noProof/>
          </w:rPr>
          <w:t xml:space="preserve"> </w:t>
        </w:r>
        <w:r w:rsidR="00227E83" w:rsidRPr="00A07002">
          <w:rPr>
            <w:rStyle w:val="Hyperlink"/>
            <w:rFonts w:eastAsiaTheme="majorEastAsia"/>
            <w:noProof/>
          </w:rPr>
          <w:t xml:space="preserve"> Female age profiles by Indigenous status in 2006-07</w:t>
        </w:r>
        <w:r w:rsidR="00227E83">
          <w:rPr>
            <w:noProof/>
            <w:webHidden/>
          </w:rPr>
          <w:tab/>
        </w:r>
        <w:r w:rsidR="00227E83">
          <w:rPr>
            <w:noProof/>
            <w:webHidden/>
          </w:rPr>
          <w:fldChar w:fldCharType="begin"/>
        </w:r>
        <w:r w:rsidR="00227E83">
          <w:rPr>
            <w:noProof/>
            <w:webHidden/>
          </w:rPr>
          <w:instrText xml:space="preserve"> PAGEREF _Toc531186772 \h </w:instrText>
        </w:r>
        <w:r w:rsidR="00227E83">
          <w:rPr>
            <w:noProof/>
            <w:webHidden/>
          </w:rPr>
        </w:r>
        <w:r w:rsidR="00227E83">
          <w:rPr>
            <w:noProof/>
            <w:webHidden/>
          </w:rPr>
          <w:fldChar w:fldCharType="separate"/>
        </w:r>
        <w:r>
          <w:rPr>
            <w:noProof/>
            <w:webHidden/>
          </w:rPr>
          <w:t>54</w:t>
        </w:r>
        <w:r w:rsidR="00227E83">
          <w:rPr>
            <w:noProof/>
            <w:webHidden/>
          </w:rPr>
          <w:fldChar w:fldCharType="end"/>
        </w:r>
      </w:hyperlink>
    </w:p>
    <w:p w14:paraId="2DFE7B35" w14:textId="089BEB9A"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1186773" w:history="1">
        <w:r w:rsidR="00227E83" w:rsidRPr="00A07002">
          <w:rPr>
            <w:rStyle w:val="Hyperlink"/>
            <w:rFonts w:eastAsiaTheme="majorEastAsia"/>
            <w:noProof/>
          </w:rPr>
          <w:t>Graph 3:</w:t>
        </w:r>
        <w:r w:rsidR="00227E83">
          <w:rPr>
            <w:rStyle w:val="Hyperlink"/>
            <w:rFonts w:eastAsiaTheme="majorEastAsia"/>
            <w:noProof/>
          </w:rPr>
          <w:t xml:space="preserve"> </w:t>
        </w:r>
        <w:r w:rsidR="00227E83" w:rsidRPr="00A07002">
          <w:rPr>
            <w:rStyle w:val="Hyperlink"/>
            <w:rFonts w:eastAsiaTheme="majorEastAsia"/>
            <w:noProof/>
          </w:rPr>
          <w:t xml:space="preserve"> Female age profiles by indigenous status in 2015-16</w:t>
        </w:r>
        <w:r w:rsidR="00227E83">
          <w:rPr>
            <w:noProof/>
            <w:webHidden/>
          </w:rPr>
          <w:tab/>
        </w:r>
        <w:r w:rsidR="00227E83">
          <w:rPr>
            <w:noProof/>
            <w:webHidden/>
          </w:rPr>
          <w:fldChar w:fldCharType="begin"/>
        </w:r>
        <w:r w:rsidR="00227E83">
          <w:rPr>
            <w:noProof/>
            <w:webHidden/>
          </w:rPr>
          <w:instrText xml:space="preserve"> PAGEREF _Toc531186773 \h </w:instrText>
        </w:r>
        <w:r w:rsidR="00227E83">
          <w:rPr>
            <w:noProof/>
            <w:webHidden/>
          </w:rPr>
        </w:r>
        <w:r w:rsidR="00227E83">
          <w:rPr>
            <w:noProof/>
            <w:webHidden/>
          </w:rPr>
          <w:fldChar w:fldCharType="separate"/>
        </w:r>
        <w:r>
          <w:rPr>
            <w:noProof/>
            <w:webHidden/>
          </w:rPr>
          <w:t>54</w:t>
        </w:r>
        <w:r w:rsidR="00227E83">
          <w:rPr>
            <w:noProof/>
            <w:webHidden/>
          </w:rPr>
          <w:fldChar w:fldCharType="end"/>
        </w:r>
      </w:hyperlink>
    </w:p>
    <w:p w14:paraId="16C9754D" w14:textId="7D20316B"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1186774" w:history="1">
        <w:r w:rsidR="00227E83" w:rsidRPr="00A07002">
          <w:rPr>
            <w:rStyle w:val="Hyperlink"/>
            <w:rFonts w:eastAsiaTheme="majorEastAsia"/>
            <w:noProof/>
          </w:rPr>
          <w:t>Graph 4:</w:t>
        </w:r>
        <w:r w:rsidR="00227E83">
          <w:rPr>
            <w:rStyle w:val="Hyperlink"/>
            <w:rFonts w:eastAsiaTheme="majorEastAsia"/>
            <w:noProof/>
          </w:rPr>
          <w:t xml:space="preserve"> </w:t>
        </w:r>
        <w:r w:rsidR="00227E83" w:rsidRPr="00A07002">
          <w:rPr>
            <w:rStyle w:val="Hyperlink"/>
            <w:rFonts w:eastAsiaTheme="majorEastAsia"/>
            <w:noProof/>
          </w:rPr>
          <w:t xml:space="preserve"> Female prisoners</w:t>
        </w:r>
        <w:r w:rsidR="00227E83">
          <w:rPr>
            <w:rStyle w:val="Hyperlink"/>
            <w:rFonts w:eastAsiaTheme="majorEastAsia"/>
            <w:noProof/>
          </w:rPr>
          <w:t>’</w:t>
        </w:r>
        <w:r w:rsidR="00227E83" w:rsidRPr="00A07002">
          <w:rPr>
            <w:rStyle w:val="Hyperlink"/>
            <w:rFonts w:eastAsiaTheme="majorEastAsia"/>
            <w:noProof/>
          </w:rPr>
          <w:t xml:space="preserve"> ethnic background</w:t>
        </w:r>
        <w:r w:rsidR="00227E83">
          <w:rPr>
            <w:noProof/>
            <w:webHidden/>
          </w:rPr>
          <w:tab/>
        </w:r>
        <w:r w:rsidR="00227E83">
          <w:rPr>
            <w:noProof/>
            <w:webHidden/>
          </w:rPr>
          <w:fldChar w:fldCharType="begin"/>
        </w:r>
        <w:r w:rsidR="00227E83">
          <w:rPr>
            <w:noProof/>
            <w:webHidden/>
          </w:rPr>
          <w:instrText xml:space="preserve"> PAGEREF _Toc531186774 \h </w:instrText>
        </w:r>
        <w:r w:rsidR="00227E83">
          <w:rPr>
            <w:noProof/>
            <w:webHidden/>
          </w:rPr>
        </w:r>
        <w:r w:rsidR="00227E83">
          <w:rPr>
            <w:noProof/>
            <w:webHidden/>
          </w:rPr>
          <w:fldChar w:fldCharType="separate"/>
        </w:r>
        <w:r>
          <w:rPr>
            <w:noProof/>
            <w:webHidden/>
          </w:rPr>
          <w:t>55</w:t>
        </w:r>
        <w:r w:rsidR="00227E83">
          <w:rPr>
            <w:noProof/>
            <w:webHidden/>
          </w:rPr>
          <w:fldChar w:fldCharType="end"/>
        </w:r>
      </w:hyperlink>
    </w:p>
    <w:p w14:paraId="49A5C4AB" w14:textId="527FCA04" w:rsidR="00D736CA" w:rsidRDefault="008C0A34" w:rsidP="00D736CA">
      <w:pPr>
        <w:pStyle w:val="TableofFigures"/>
        <w:tabs>
          <w:tab w:val="right" w:leader="dot" w:pos="9072"/>
        </w:tabs>
        <w:ind w:left="1078" w:right="1319" w:hanging="1078"/>
        <w:rPr>
          <w:rFonts w:asciiTheme="minorHAnsi" w:eastAsiaTheme="minorEastAsia" w:hAnsiTheme="minorHAnsi" w:cstheme="minorBidi"/>
          <w:noProof/>
          <w:sz w:val="22"/>
          <w:szCs w:val="22"/>
        </w:rPr>
      </w:pPr>
      <w:hyperlink w:anchor="_Toc531186775" w:history="1">
        <w:r w:rsidR="00227E83" w:rsidRPr="00A07002">
          <w:rPr>
            <w:rStyle w:val="Hyperlink"/>
            <w:rFonts w:eastAsiaTheme="majorEastAsia"/>
            <w:noProof/>
          </w:rPr>
          <w:t xml:space="preserve">Graph 5: </w:t>
        </w:r>
        <w:r w:rsidR="00227E83">
          <w:rPr>
            <w:rStyle w:val="Hyperlink"/>
            <w:rFonts w:eastAsiaTheme="majorEastAsia"/>
            <w:noProof/>
          </w:rPr>
          <w:t xml:space="preserve"> </w:t>
        </w:r>
        <w:r w:rsidR="00227E83" w:rsidRPr="00A07002">
          <w:rPr>
            <w:rStyle w:val="Hyperlink"/>
            <w:rFonts w:eastAsiaTheme="majorEastAsia"/>
            <w:noProof/>
          </w:rPr>
          <w:t xml:space="preserve">Female </w:t>
        </w:r>
        <w:r w:rsidR="00227E83">
          <w:rPr>
            <w:rStyle w:val="Hyperlink"/>
            <w:rFonts w:eastAsiaTheme="majorEastAsia"/>
            <w:noProof/>
          </w:rPr>
          <w:t>p</w:t>
        </w:r>
        <w:r w:rsidR="00227E83" w:rsidRPr="00A07002">
          <w:rPr>
            <w:rStyle w:val="Hyperlink"/>
            <w:rFonts w:eastAsiaTheme="majorEastAsia"/>
            <w:noProof/>
          </w:rPr>
          <w:t xml:space="preserve">risoner </w:t>
        </w:r>
        <w:r w:rsidR="00227E83">
          <w:rPr>
            <w:rStyle w:val="Hyperlink"/>
            <w:rFonts w:eastAsiaTheme="majorEastAsia"/>
            <w:noProof/>
          </w:rPr>
          <w:t>c</w:t>
        </w:r>
        <w:r w:rsidR="00227E83" w:rsidRPr="00A07002">
          <w:rPr>
            <w:rStyle w:val="Hyperlink"/>
            <w:rFonts w:eastAsiaTheme="majorEastAsia"/>
            <w:noProof/>
          </w:rPr>
          <w:t xml:space="preserve">omparison: proportion of Indigenous and </w:t>
        </w:r>
        <w:r w:rsidR="00227E83">
          <w:rPr>
            <w:rStyle w:val="Hyperlink"/>
            <w:rFonts w:eastAsiaTheme="majorEastAsia"/>
            <w:noProof/>
          </w:rPr>
          <w:t>n</w:t>
        </w:r>
        <w:r w:rsidR="00227E83" w:rsidRPr="00A07002">
          <w:rPr>
            <w:rStyle w:val="Hyperlink"/>
            <w:rFonts w:eastAsiaTheme="majorEastAsia"/>
            <w:noProof/>
          </w:rPr>
          <w:t xml:space="preserve">on-Indigenous prisoners in prison population to proportion of Indigenous and </w:t>
        </w:r>
        <w:r w:rsidR="00227E83">
          <w:rPr>
            <w:rStyle w:val="Hyperlink"/>
            <w:rFonts w:eastAsiaTheme="majorEastAsia"/>
            <w:noProof/>
          </w:rPr>
          <w:t>n</w:t>
        </w:r>
        <w:r w:rsidR="00227E83" w:rsidRPr="00A07002">
          <w:rPr>
            <w:rStyle w:val="Hyperlink"/>
            <w:rFonts w:eastAsiaTheme="majorEastAsia"/>
            <w:noProof/>
          </w:rPr>
          <w:t>on-Indigenous prisoners in secure custody</w:t>
        </w:r>
        <w:r w:rsidR="00227E83">
          <w:rPr>
            <w:noProof/>
            <w:webHidden/>
          </w:rPr>
          <w:tab/>
        </w:r>
        <w:r w:rsidR="00227E83">
          <w:rPr>
            <w:noProof/>
            <w:webHidden/>
          </w:rPr>
          <w:fldChar w:fldCharType="begin"/>
        </w:r>
        <w:r w:rsidR="00227E83">
          <w:rPr>
            <w:noProof/>
            <w:webHidden/>
          </w:rPr>
          <w:instrText xml:space="preserve"> PAGEREF _Toc531186775 \h </w:instrText>
        </w:r>
        <w:r w:rsidR="00227E83">
          <w:rPr>
            <w:noProof/>
            <w:webHidden/>
          </w:rPr>
        </w:r>
        <w:r w:rsidR="00227E83">
          <w:rPr>
            <w:noProof/>
            <w:webHidden/>
          </w:rPr>
          <w:fldChar w:fldCharType="separate"/>
        </w:r>
        <w:r>
          <w:rPr>
            <w:noProof/>
            <w:webHidden/>
          </w:rPr>
          <w:t>66</w:t>
        </w:r>
        <w:r w:rsidR="00227E83">
          <w:rPr>
            <w:noProof/>
            <w:webHidden/>
          </w:rPr>
          <w:fldChar w:fldCharType="end"/>
        </w:r>
      </w:hyperlink>
    </w:p>
    <w:p w14:paraId="7776A8B6" w14:textId="41DAD78C" w:rsidR="00D736CA" w:rsidRPr="00973D41" w:rsidRDefault="008C0A34" w:rsidP="00D736CA">
      <w:pPr>
        <w:pStyle w:val="TableofFigures"/>
        <w:tabs>
          <w:tab w:val="right" w:leader="dot" w:pos="9072"/>
        </w:tabs>
        <w:ind w:left="1078" w:right="1319" w:hanging="1078"/>
        <w:rPr>
          <w:rFonts w:cs="Arial"/>
        </w:rPr>
      </w:pPr>
      <w:hyperlink w:anchor="_Toc531186776" w:history="1">
        <w:r w:rsidR="00227E83" w:rsidRPr="00A07002">
          <w:rPr>
            <w:rStyle w:val="Hyperlink"/>
            <w:rFonts w:eastAsiaTheme="majorEastAsia"/>
            <w:noProof/>
          </w:rPr>
          <w:t>Graph 6:</w:t>
        </w:r>
        <w:r w:rsidR="00227E83">
          <w:rPr>
            <w:rStyle w:val="Hyperlink"/>
            <w:rFonts w:eastAsiaTheme="majorEastAsia"/>
            <w:noProof/>
          </w:rPr>
          <w:t xml:space="preserve"> </w:t>
        </w:r>
        <w:r w:rsidR="00227E83" w:rsidRPr="00A07002">
          <w:rPr>
            <w:rStyle w:val="Hyperlink"/>
            <w:rFonts w:eastAsiaTheme="majorEastAsia"/>
            <w:noProof/>
          </w:rPr>
          <w:t xml:space="preserve"> Male prisoner comparison: proportion of Indigenous and </w:t>
        </w:r>
        <w:r w:rsidR="00227E83">
          <w:rPr>
            <w:rStyle w:val="Hyperlink"/>
            <w:rFonts w:eastAsiaTheme="majorEastAsia"/>
            <w:noProof/>
          </w:rPr>
          <w:t>n</w:t>
        </w:r>
        <w:r w:rsidR="00227E83" w:rsidRPr="00A07002">
          <w:rPr>
            <w:rStyle w:val="Hyperlink"/>
            <w:rFonts w:eastAsiaTheme="majorEastAsia"/>
            <w:noProof/>
          </w:rPr>
          <w:t xml:space="preserve">on-Indigenous prisoners in prison population to proportion of Indigenous and </w:t>
        </w:r>
        <w:r w:rsidR="00227E83">
          <w:rPr>
            <w:rStyle w:val="Hyperlink"/>
            <w:rFonts w:eastAsiaTheme="majorEastAsia"/>
            <w:noProof/>
          </w:rPr>
          <w:t>n</w:t>
        </w:r>
        <w:r w:rsidR="00227E83" w:rsidRPr="00A07002">
          <w:rPr>
            <w:rStyle w:val="Hyperlink"/>
            <w:rFonts w:eastAsiaTheme="majorEastAsia"/>
            <w:noProof/>
          </w:rPr>
          <w:t>on-Indigenous prisoners in security custody</w:t>
        </w:r>
        <w:r w:rsidR="00227E83">
          <w:rPr>
            <w:noProof/>
            <w:webHidden/>
          </w:rPr>
          <w:tab/>
        </w:r>
        <w:r w:rsidR="00227E83">
          <w:rPr>
            <w:noProof/>
            <w:webHidden/>
          </w:rPr>
          <w:fldChar w:fldCharType="begin"/>
        </w:r>
        <w:r w:rsidR="00227E83">
          <w:rPr>
            <w:noProof/>
            <w:webHidden/>
          </w:rPr>
          <w:instrText xml:space="preserve"> PAGEREF _Toc531186776 \h </w:instrText>
        </w:r>
        <w:r w:rsidR="00227E83">
          <w:rPr>
            <w:noProof/>
            <w:webHidden/>
          </w:rPr>
        </w:r>
        <w:r w:rsidR="00227E83">
          <w:rPr>
            <w:noProof/>
            <w:webHidden/>
          </w:rPr>
          <w:fldChar w:fldCharType="separate"/>
        </w:r>
        <w:r>
          <w:rPr>
            <w:noProof/>
            <w:webHidden/>
          </w:rPr>
          <w:t>66</w:t>
        </w:r>
        <w:r w:rsidR="00227E83">
          <w:rPr>
            <w:noProof/>
            <w:webHidden/>
          </w:rPr>
          <w:fldChar w:fldCharType="end"/>
        </w:r>
      </w:hyperlink>
      <w:r w:rsidR="00227E83">
        <w:rPr>
          <w:rFonts w:cs="Arial"/>
        </w:rPr>
        <w:fldChar w:fldCharType="end"/>
      </w:r>
    </w:p>
    <w:p w14:paraId="1E335118" w14:textId="77777777" w:rsidR="00D736CA" w:rsidRDefault="00227E83" w:rsidP="00D736CA">
      <w:pPr>
        <w:tabs>
          <w:tab w:val="left" w:pos="7655"/>
          <w:tab w:val="right" w:leader="dot" w:pos="9072"/>
        </w:tabs>
        <w:rPr>
          <w:rFonts w:ascii="Arial Bold" w:eastAsiaTheme="majorEastAsia" w:hAnsi="Arial Bold" w:cstheme="majorBidi"/>
          <w:b/>
          <w:bCs/>
          <w:color w:val="384978"/>
          <w:spacing w:val="20"/>
          <w:sz w:val="36"/>
          <w:szCs w:val="26"/>
        </w:rPr>
      </w:pPr>
      <w:r>
        <w:br w:type="page"/>
      </w:r>
    </w:p>
    <w:p w14:paraId="31BACCAD" w14:textId="2EAF14BA" w:rsidR="00D736CA" w:rsidRPr="00973D41" w:rsidRDefault="00227E83" w:rsidP="00D736CA">
      <w:pPr>
        <w:pStyle w:val="Heading2"/>
      </w:pPr>
      <w:bookmarkStart w:id="357" w:name="_Toc536542667"/>
      <w:bookmarkStart w:id="358" w:name="_Toc536715284"/>
      <w:r>
        <w:lastRenderedPageBreak/>
        <w:t xml:space="preserve">Appendix </w:t>
      </w:r>
      <w:r w:rsidR="00910459">
        <w:t>3</w:t>
      </w:r>
      <w:r>
        <w:t xml:space="preserve">: </w:t>
      </w:r>
      <w:r w:rsidRPr="00973D41">
        <w:t>Bibliography</w:t>
      </w:r>
      <w:bookmarkEnd w:id="357"/>
      <w:bookmarkEnd w:id="358"/>
    </w:p>
    <w:p w14:paraId="664AE336" w14:textId="77777777" w:rsidR="00D736CA" w:rsidRPr="00973D41" w:rsidRDefault="00227E83" w:rsidP="00D736CA">
      <w:pPr>
        <w:pStyle w:val="Heading3"/>
      </w:pPr>
      <w:bookmarkStart w:id="359" w:name="_Toc536542668"/>
      <w:bookmarkStart w:id="360" w:name="_Toc536715285"/>
      <w:r w:rsidRPr="00973D41">
        <w:t>International instruments</w:t>
      </w:r>
      <w:bookmarkEnd w:id="359"/>
      <w:bookmarkEnd w:id="360"/>
    </w:p>
    <w:p w14:paraId="61FB6AB4" w14:textId="77777777" w:rsidR="00D736CA" w:rsidRPr="00973D41" w:rsidRDefault="00227E83" w:rsidP="00D736CA">
      <w:pPr>
        <w:spacing w:after="240"/>
        <w:rPr>
          <w:rFonts w:cs="Arial"/>
        </w:rPr>
      </w:pPr>
      <w:r w:rsidRPr="00973D41">
        <w:rPr>
          <w:rFonts w:cs="Arial"/>
        </w:rPr>
        <w:t xml:space="preserve">Links to major instruments are available from the Universal Human Rights Instruments page of the United Nations Office of the High Commissioner Human Rights web page. </w:t>
      </w:r>
      <w:hyperlink r:id="rId34" w:history="1">
        <w:r w:rsidRPr="00973D41">
          <w:rPr>
            <w:rStyle w:val="Hyperlink"/>
            <w:rFonts w:cs="Arial"/>
          </w:rPr>
          <w:t>https://www.ohchr.org/EN/ProfessionalInterest/Pages/UniversalHumanRightsInstruments.aspx</w:t>
        </w:r>
      </w:hyperlink>
    </w:p>
    <w:p w14:paraId="05395E4D" w14:textId="77777777" w:rsidR="00D736CA" w:rsidRPr="00973D41" w:rsidRDefault="00227E83" w:rsidP="00D736CA">
      <w:pPr>
        <w:spacing w:after="240"/>
        <w:rPr>
          <w:rStyle w:val="Hyperlink"/>
          <w:rFonts w:cs="Arial"/>
          <w:color w:val="auto"/>
        </w:rPr>
      </w:pPr>
      <w:r w:rsidRPr="00973D41">
        <w:rPr>
          <w:rFonts w:cs="Arial"/>
        </w:rPr>
        <w:t xml:space="preserve">Australian Government, Department of Foreign Affairs and Trade, </w:t>
      </w:r>
      <w:r w:rsidRPr="00973D41">
        <w:rPr>
          <w:rFonts w:cs="Arial"/>
          <w:i/>
        </w:rPr>
        <w:t>Treaties</w:t>
      </w:r>
      <w:r w:rsidRPr="00973D41">
        <w:rPr>
          <w:rFonts w:cs="Arial"/>
        </w:rPr>
        <w:t xml:space="preserve">. </w:t>
      </w:r>
      <w:hyperlink r:id="rId35" w:history="1">
        <w:r w:rsidRPr="00973D41">
          <w:rPr>
            <w:rStyle w:val="Hyperlink"/>
            <w:rFonts w:cs="Arial"/>
          </w:rPr>
          <w:t>https://dfat.gov.au/international-relations/treaties/Pages/treaties.aspx</w:t>
        </w:r>
      </w:hyperlink>
    </w:p>
    <w:p w14:paraId="04E35A76" w14:textId="77777777" w:rsidR="00D736CA" w:rsidRDefault="00227E83" w:rsidP="00D736CA">
      <w:pPr>
        <w:spacing w:after="240"/>
        <w:rPr>
          <w:rFonts w:cs="Arial"/>
        </w:rPr>
      </w:pPr>
      <w:r>
        <w:rPr>
          <w:rFonts w:cs="Arial"/>
        </w:rPr>
        <w:t xml:space="preserve">United Nations, </w:t>
      </w:r>
      <w:r>
        <w:t>Optional Protocol to the Convention against Torture and other Cruel, Inhuman or Degrading Treatment or Punishment</w:t>
      </w:r>
      <w:r>
        <w:br/>
      </w:r>
      <w:hyperlink r:id="rId36" w:history="1">
        <w:r w:rsidRPr="00DB6099">
          <w:rPr>
            <w:rStyle w:val="Hyperlink"/>
            <w:rFonts w:cs="Arial"/>
          </w:rPr>
          <w:t>https://www.ohchr.org/EN/ProfessionalInterest/Pages/OPCAT.aspx</w:t>
        </w:r>
      </w:hyperlink>
    </w:p>
    <w:p w14:paraId="211213F8" w14:textId="77777777" w:rsidR="00D736CA" w:rsidRPr="00973D41" w:rsidRDefault="00227E83" w:rsidP="00D736CA">
      <w:pPr>
        <w:spacing w:after="240"/>
        <w:rPr>
          <w:rStyle w:val="Hyperlink"/>
          <w:rFonts w:cs="Arial"/>
          <w:color w:val="auto"/>
        </w:rPr>
      </w:pPr>
      <w:r w:rsidRPr="00973D41">
        <w:rPr>
          <w:rFonts w:cs="Arial"/>
        </w:rPr>
        <w:t xml:space="preserve">United Nations, </w:t>
      </w:r>
      <w:r w:rsidRPr="00973D41">
        <w:rPr>
          <w:rFonts w:cs="Arial"/>
          <w:i/>
        </w:rPr>
        <w:t xml:space="preserve">Standard Minimum Rules for the Treatment of Prisoners </w:t>
      </w:r>
      <w:r w:rsidRPr="00973D41">
        <w:rPr>
          <w:rFonts w:cs="Arial"/>
        </w:rPr>
        <w:t xml:space="preserve">(1955). </w:t>
      </w:r>
      <w:hyperlink r:id="rId37" w:history="1">
        <w:r w:rsidRPr="00973D41">
          <w:rPr>
            <w:rStyle w:val="Hyperlink"/>
            <w:rFonts w:cs="Arial"/>
          </w:rPr>
          <w:t>https://www.ohchr.org/en/professionalinterest/pages/treatmentofprisoners.aspx</w:t>
        </w:r>
      </w:hyperlink>
    </w:p>
    <w:p w14:paraId="4D94E649" w14:textId="77777777" w:rsidR="00D736CA" w:rsidRPr="00973D41" w:rsidRDefault="00227E83" w:rsidP="00D736CA">
      <w:pPr>
        <w:spacing w:after="240"/>
        <w:rPr>
          <w:rStyle w:val="Hyperlink"/>
          <w:rFonts w:cs="Arial"/>
          <w:color w:val="auto"/>
        </w:rPr>
      </w:pPr>
      <w:r w:rsidRPr="00973D41">
        <w:rPr>
          <w:rFonts w:cs="Arial"/>
          <w:i/>
        </w:rPr>
        <w:t xml:space="preserve">United Nations Standard Minimum Rules for the Treatment of Prisoners </w:t>
      </w:r>
      <w:r w:rsidRPr="00973D41">
        <w:rPr>
          <w:rFonts w:cs="Arial"/>
        </w:rPr>
        <w:t xml:space="preserve">(2015) (the Nelson Mandela Rules) </w:t>
      </w:r>
      <w:hyperlink r:id="rId38" w:history="1">
        <w:r w:rsidRPr="00973D41">
          <w:rPr>
            <w:rStyle w:val="Hyperlink"/>
            <w:rFonts w:cs="Arial"/>
          </w:rPr>
          <w:t>http://www.un.org/en/events/mandeladay/mandela_rules.shtml</w:t>
        </w:r>
      </w:hyperlink>
    </w:p>
    <w:p w14:paraId="64536C83" w14:textId="77777777" w:rsidR="00D736CA" w:rsidRPr="00973D41" w:rsidRDefault="00227E83" w:rsidP="00D736CA">
      <w:pPr>
        <w:spacing w:after="240"/>
        <w:rPr>
          <w:rFonts w:cs="Arial"/>
        </w:rPr>
      </w:pPr>
      <w:r w:rsidRPr="00973D41">
        <w:rPr>
          <w:rFonts w:cs="Arial"/>
        </w:rPr>
        <w:t xml:space="preserve">United Nations, </w:t>
      </w:r>
      <w:r w:rsidRPr="00973D41">
        <w:rPr>
          <w:rFonts w:cs="Arial"/>
          <w:i/>
        </w:rPr>
        <w:t>United Nations Rules for the Treatment of Women Prisoners and Non-custodial Measures for Women Offenders</w:t>
      </w:r>
      <w:r w:rsidRPr="00973D41">
        <w:rPr>
          <w:rFonts w:cs="Arial"/>
        </w:rPr>
        <w:t xml:space="preserve"> (the Bangkok Rules) (2010). </w:t>
      </w:r>
      <w:hyperlink r:id="rId39" w:history="1">
        <w:r w:rsidRPr="00973D41">
          <w:rPr>
            <w:rStyle w:val="Hyperlink"/>
            <w:rFonts w:cs="Arial"/>
          </w:rPr>
          <w:t>https://www.ohchr.org/_layouts/15/WopiFrame.aspx?sourcedoc=/Documents/ProfessionalInterest/BangkokRules.pdf&amp;action=default&amp;DefaultItemOpen=1</w:t>
        </w:r>
      </w:hyperlink>
    </w:p>
    <w:p w14:paraId="6F76D04D" w14:textId="77777777" w:rsidR="00D736CA" w:rsidRDefault="00227E83" w:rsidP="00D736CA">
      <w:pPr>
        <w:spacing w:after="240"/>
        <w:rPr>
          <w:rFonts w:cs="Arial"/>
        </w:rPr>
      </w:pPr>
      <w:r w:rsidRPr="00973D41">
        <w:rPr>
          <w:rFonts w:cs="Arial"/>
        </w:rPr>
        <w:t>United Nations</w:t>
      </w:r>
      <w:r>
        <w:rPr>
          <w:rFonts w:cs="Arial"/>
        </w:rPr>
        <w:t xml:space="preserve"> Office on Drugs and Crime</w:t>
      </w:r>
      <w:r w:rsidRPr="00973D41">
        <w:rPr>
          <w:rFonts w:cs="Arial"/>
        </w:rPr>
        <w:t xml:space="preserve">, </w:t>
      </w:r>
      <w:r w:rsidRPr="00973D41">
        <w:rPr>
          <w:rFonts w:cs="Arial"/>
          <w:i/>
        </w:rPr>
        <w:t>United Nations Rules for the Treatment of Women Prisoners and Non-custodial Measures for Women Offenders</w:t>
      </w:r>
      <w:r w:rsidRPr="00973D41">
        <w:rPr>
          <w:rFonts w:cs="Arial"/>
        </w:rPr>
        <w:t xml:space="preserve"> </w:t>
      </w:r>
      <w:r w:rsidRPr="00AE4C10">
        <w:rPr>
          <w:rFonts w:cs="Arial"/>
          <w:i/>
        </w:rPr>
        <w:t>with their Commentary</w:t>
      </w:r>
      <w:r>
        <w:rPr>
          <w:rFonts w:cs="Arial"/>
        </w:rPr>
        <w:t xml:space="preserve"> </w:t>
      </w:r>
      <w:r w:rsidRPr="00973D41">
        <w:rPr>
          <w:rFonts w:cs="Arial"/>
        </w:rPr>
        <w:t>(201</w:t>
      </w:r>
      <w:r>
        <w:rPr>
          <w:rFonts w:cs="Arial"/>
        </w:rPr>
        <w:t>1</w:t>
      </w:r>
      <w:r w:rsidRPr="00973D41">
        <w:rPr>
          <w:rFonts w:cs="Arial"/>
        </w:rPr>
        <w:t>).</w:t>
      </w:r>
      <w:r>
        <w:rPr>
          <w:rFonts w:cs="Arial"/>
        </w:rPr>
        <w:br/>
      </w:r>
      <w:hyperlink r:id="rId40" w:history="1">
        <w:r w:rsidRPr="000E3C17">
          <w:rPr>
            <w:rStyle w:val="Hyperlink"/>
            <w:rFonts w:cs="Arial"/>
            <w:sz w:val="22"/>
            <w:szCs w:val="22"/>
          </w:rPr>
          <w:t>https://www.unodc.org/documents/justice-and-prison-reform/Bangkok_Rules_ENG_22032015.pdf</w:t>
        </w:r>
      </w:hyperlink>
    </w:p>
    <w:p w14:paraId="3C221DB2" w14:textId="77777777" w:rsidR="00D736CA" w:rsidRDefault="00227E83" w:rsidP="00D736CA">
      <w:pPr>
        <w:spacing w:after="240"/>
        <w:rPr>
          <w:rStyle w:val="Hyperlink"/>
          <w:rFonts w:cs="Arial"/>
        </w:rPr>
      </w:pPr>
      <w:r w:rsidRPr="00973D41">
        <w:rPr>
          <w:rFonts w:cs="Arial"/>
        </w:rPr>
        <w:t xml:space="preserve">United Nations, </w:t>
      </w:r>
      <w:r w:rsidRPr="00973D41">
        <w:rPr>
          <w:rFonts w:cs="Arial"/>
          <w:i/>
        </w:rPr>
        <w:t xml:space="preserve">Universal Declaration of Human Rights </w:t>
      </w:r>
      <w:r w:rsidRPr="00973D41">
        <w:rPr>
          <w:rFonts w:cs="Arial"/>
        </w:rPr>
        <w:t>(1948)</w:t>
      </w:r>
      <w:r w:rsidRPr="00973D41">
        <w:rPr>
          <w:rFonts w:cs="Arial"/>
          <w:i/>
        </w:rPr>
        <w:t xml:space="preserve">. </w:t>
      </w:r>
      <w:hyperlink r:id="rId41" w:history="1">
        <w:r w:rsidRPr="00973D41">
          <w:rPr>
            <w:rStyle w:val="Hyperlink"/>
            <w:rFonts w:cs="Arial"/>
          </w:rPr>
          <w:t>https://www.ohchr.org/EN/UDHR/Pages/Language.aspx?LangID=eng</w:t>
        </w:r>
      </w:hyperlink>
    </w:p>
    <w:p w14:paraId="03DA1C18" w14:textId="77777777" w:rsidR="00D736CA" w:rsidRDefault="00227E83" w:rsidP="00D736CA">
      <w:pPr>
        <w:spacing w:after="240"/>
        <w:rPr>
          <w:rFonts w:cs="Arial"/>
        </w:rPr>
      </w:pPr>
      <w:r>
        <w:rPr>
          <w:rFonts w:cs="Arial"/>
        </w:rPr>
        <w:t xml:space="preserve">The Yogyakarta Principles (2006, 2017) </w:t>
      </w:r>
      <w:hyperlink r:id="rId42" w:history="1">
        <w:r w:rsidRPr="006F785C">
          <w:rPr>
            <w:rStyle w:val="Hyperlink"/>
            <w:rFonts w:cs="Arial"/>
          </w:rPr>
          <w:t>http://yogyakartaprinciples.org/principles-en/</w:t>
        </w:r>
      </w:hyperlink>
    </w:p>
    <w:p w14:paraId="617483CF" w14:textId="77777777" w:rsidR="00D736CA" w:rsidRPr="00973D41" w:rsidRDefault="00227E83" w:rsidP="00D736CA">
      <w:pPr>
        <w:pStyle w:val="Heading3"/>
      </w:pPr>
      <w:bookmarkStart w:id="361" w:name="_Toc536542669"/>
      <w:bookmarkStart w:id="362" w:name="_Toc536715286"/>
      <w:r w:rsidRPr="00973D41">
        <w:t>Legislation</w:t>
      </w:r>
      <w:bookmarkEnd w:id="361"/>
      <w:bookmarkEnd w:id="362"/>
    </w:p>
    <w:p w14:paraId="4DF173CA" w14:textId="77777777" w:rsidR="00D736CA" w:rsidRPr="00973D41" w:rsidRDefault="00227E83" w:rsidP="00D736CA">
      <w:pPr>
        <w:spacing w:after="240"/>
        <w:rPr>
          <w:rFonts w:cs="Arial"/>
          <w:lang w:val="en-US"/>
        </w:rPr>
      </w:pPr>
      <w:r w:rsidRPr="00973D41">
        <w:rPr>
          <w:rFonts w:cs="Arial"/>
          <w:i/>
          <w:lang w:val="en-US"/>
        </w:rPr>
        <w:t>Anti-Discrimination Act 1991</w:t>
      </w:r>
      <w:r w:rsidRPr="00973D41">
        <w:rPr>
          <w:rFonts w:cs="Arial"/>
          <w:lang w:val="en-US"/>
        </w:rPr>
        <w:t xml:space="preserve"> (Qld) </w:t>
      </w:r>
      <w:hyperlink r:id="rId43" w:history="1">
        <w:r w:rsidRPr="00973D41">
          <w:rPr>
            <w:rStyle w:val="Hyperlink"/>
            <w:rFonts w:cs="Arial"/>
            <w:lang w:val="en-US"/>
          </w:rPr>
          <w:t>http://www.austlii.edu.au/cgi- bin/viewdb/au/legis/qld/consol_act/aa1991204/</w:t>
        </w:r>
      </w:hyperlink>
    </w:p>
    <w:p w14:paraId="42F3F32F" w14:textId="77777777" w:rsidR="00D736CA" w:rsidRPr="00973D41" w:rsidRDefault="00227E83" w:rsidP="00D736CA">
      <w:pPr>
        <w:spacing w:after="240"/>
        <w:rPr>
          <w:rFonts w:cs="Arial"/>
          <w:lang w:val="en-US"/>
        </w:rPr>
      </w:pPr>
      <w:r w:rsidRPr="00973D41">
        <w:rPr>
          <w:rFonts w:cs="Arial"/>
          <w:i/>
          <w:lang w:val="en-US"/>
        </w:rPr>
        <w:t>Corrective Services Act 2006</w:t>
      </w:r>
      <w:r w:rsidRPr="00973D41">
        <w:rPr>
          <w:rFonts w:cs="Arial"/>
          <w:lang w:val="en-US"/>
        </w:rPr>
        <w:t xml:space="preserve"> (Qld) </w:t>
      </w:r>
      <w:hyperlink r:id="rId44" w:history="1">
        <w:r w:rsidRPr="00973D41">
          <w:rPr>
            <w:rStyle w:val="Hyperlink"/>
            <w:rFonts w:cs="Arial"/>
            <w:lang w:val="en-US"/>
          </w:rPr>
          <w:t>http://www.austlii.edu.au/cgi-bin/viewdb/au/legis/qld/consol_act/csa2006221/</w:t>
        </w:r>
      </w:hyperlink>
    </w:p>
    <w:p w14:paraId="23C53402" w14:textId="77777777" w:rsidR="00D736CA" w:rsidRPr="00973D41" w:rsidRDefault="00227E83" w:rsidP="00D736CA">
      <w:pPr>
        <w:spacing w:after="240"/>
        <w:rPr>
          <w:rFonts w:cs="Arial"/>
          <w:lang w:val="en-US"/>
        </w:rPr>
      </w:pPr>
      <w:r w:rsidRPr="00973D41">
        <w:rPr>
          <w:rFonts w:cs="Arial"/>
          <w:i/>
          <w:lang w:val="en-US"/>
        </w:rPr>
        <w:t xml:space="preserve">Corrective Services Regulation 2017 </w:t>
      </w:r>
      <w:r w:rsidRPr="00973D41">
        <w:rPr>
          <w:rFonts w:cs="Arial"/>
          <w:lang w:val="en-US"/>
        </w:rPr>
        <w:t xml:space="preserve">(Qld) </w:t>
      </w:r>
      <w:hyperlink r:id="rId45" w:history="1">
        <w:r w:rsidRPr="00973D41">
          <w:rPr>
            <w:rStyle w:val="Hyperlink"/>
            <w:rFonts w:cs="Arial"/>
            <w:lang w:val="en-US"/>
          </w:rPr>
          <w:t>http://www.austlii.edu.au/cgi-bin/viewdb/au/legis/qld/consol_reg/csr2017312/</w:t>
        </w:r>
      </w:hyperlink>
    </w:p>
    <w:p w14:paraId="5F68F3B6" w14:textId="77777777" w:rsidR="00D736CA" w:rsidRPr="00973D41" w:rsidRDefault="00227E83" w:rsidP="00D736CA">
      <w:pPr>
        <w:spacing w:after="240"/>
        <w:rPr>
          <w:rFonts w:cs="Arial"/>
        </w:rPr>
      </w:pPr>
      <w:r w:rsidRPr="00973D41">
        <w:rPr>
          <w:rFonts w:cs="Arial"/>
          <w:i/>
        </w:rPr>
        <w:t>Crimes (Sentencing Act) 2005</w:t>
      </w:r>
      <w:r w:rsidRPr="00973D41">
        <w:rPr>
          <w:rFonts w:cs="Arial"/>
          <w:color w:val="000000"/>
        </w:rPr>
        <w:t xml:space="preserve"> </w:t>
      </w:r>
      <w:r w:rsidRPr="00973D41">
        <w:rPr>
          <w:rFonts w:cs="Arial"/>
        </w:rPr>
        <w:t xml:space="preserve">(ACT) </w:t>
      </w:r>
      <w:hyperlink r:id="rId46" w:history="1">
        <w:r w:rsidRPr="00973D41">
          <w:rPr>
            <w:rStyle w:val="Hyperlink"/>
            <w:rFonts w:cs="Arial"/>
          </w:rPr>
          <w:t>http://www.austlii.edu.au/cgi-bin/viewdb/au/legis/act/consol_act/ca2005182/</w:t>
        </w:r>
      </w:hyperlink>
    </w:p>
    <w:p w14:paraId="585A75CA" w14:textId="77777777" w:rsidR="00D736CA" w:rsidRPr="00973D41" w:rsidRDefault="00227E83" w:rsidP="00D736CA">
      <w:pPr>
        <w:spacing w:after="240"/>
        <w:rPr>
          <w:rFonts w:cs="Arial"/>
        </w:rPr>
      </w:pPr>
      <w:r w:rsidRPr="00973D41">
        <w:rPr>
          <w:rFonts w:cs="Arial"/>
          <w:i/>
        </w:rPr>
        <w:lastRenderedPageBreak/>
        <w:t>Criminal Law (Domestic Violence) Amendment Act 2015</w:t>
      </w:r>
      <w:r w:rsidRPr="00973D41">
        <w:rPr>
          <w:rFonts w:cs="Arial"/>
        </w:rPr>
        <w:t xml:space="preserve"> </w:t>
      </w:r>
      <w:hyperlink r:id="rId47" w:history="1">
        <w:r w:rsidRPr="00973D41">
          <w:rPr>
            <w:rStyle w:val="Hyperlink"/>
            <w:rFonts w:cs="Arial"/>
          </w:rPr>
          <w:t>http://www.austlii.edu.au/cgi-bin/viewdb/au/legis/qld/num_act/clvaa2015n17389/</w:t>
        </w:r>
      </w:hyperlink>
    </w:p>
    <w:p w14:paraId="2165BD12" w14:textId="77777777" w:rsidR="00D736CA" w:rsidRPr="00973D41" w:rsidRDefault="00227E83" w:rsidP="00D736CA">
      <w:pPr>
        <w:spacing w:after="240"/>
        <w:rPr>
          <w:rFonts w:cs="Arial"/>
        </w:rPr>
      </w:pPr>
      <w:r w:rsidRPr="00973D41">
        <w:rPr>
          <w:rFonts w:cs="Arial"/>
        </w:rPr>
        <w:t>Disability</w:t>
      </w:r>
      <w:r w:rsidRPr="00973D41">
        <w:rPr>
          <w:rFonts w:cs="Arial"/>
          <w:i/>
        </w:rPr>
        <w:t xml:space="preserve"> Discrimination Act 1992 </w:t>
      </w:r>
      <w:r w:rsidRPr="00973D41">
        <w:rPr>
          <w:rFonts w:cs="Arial"/>
        </w:rPr>
        <w:t xml:space="preserve">(Cth) </w:t>
      </w:r>
      <w:hyperlink r:id="rId48" w:history="1">
        <w:r w:rsidRPr="00973D41">
          <w:rPr>
            <w:rStyle w:val="Hyperlink"/>
            <w:rFonts w:cs="Arial"/>
          </w:rPr>
          <w:t>http://www.austlii.edu.au/cgi-bin/viewdb/au/legis/cth/consol_act/dda1992264/</w:t>
        </w:r>
      </w:hyperlink>
    </w:p>
    <w:p w14:paraId="57132A96" w14:textId="77777777" w:rsidR="00D736CA" w:rsidRPr="00973D41" w:rsidRDefault="00227E83" w:rsidP="00D736CA">
      <w:pPr>
        <w:spacing w:after="240"/>
        <w:rPr>
          <w:rFonts w:cs="Arial"/>
        </w:rPr>
      </w:pPr>
      <w:r w:rsidRPr="00973D41">
        <w:rPr>
          <w:rFonts w:cs="Arial"/>
          <w:i/>
        </w:rPr>
        <w:t xml:space="preserve">Domestic and Family Violence Protection Act 2012 </w:t>
      </w:r>
      <w:hyperlink r:id="rId49" w:history="1">
        <w:r w:rsidRPr="00973D41">
          <w:rPr>
            <w:rStyle w:val="Hyperlink"/>
            <w:rFonts w:cs="Arial"/>
          </w:rPr>
          <w:t>http://www.austlii.edu.au/cgi-bin/viewdb/au/legis/qld/consol_act/dafvpa2012379/</w:t>
        </w:r>
      </w:hyperlink>
    </w:p>
    <w:p w14:paraId="1555AE89" w14:textId="77777777" w:rsidR="00D736CA" w:rsidRPr="00973D41" w:rsidRDefault="00227E83" w:rsidP="00D736CA">
      <w:pPr>
        <w:spacing w:after="240"/>
        <w:rPr>
          <w:rFonts w:cs="Arial"/>
          <w:color w:val="000000"/>
        </w:rPr>
      </w:pPr>
      <w:r w:rsidRPr="00973D41">
        <w:rPr>
          <w:rFonts w:cs="Arial"/>
          <w:color w:val="000000"/>
        </w:rPr>
        <w:t xml:space="preserve">Penalties and Sentences (Drug and Alcohol Treatment Orders) and Other Legislation Amendment Bill 2017 (Qld) </w:t>
      </w:r>
      <w:hyperlink r:id="rId50" w:history="1">
        <w:r w:rsidRPr="00973D41">
          <w:rPr>
            <w:rStyle w:val="Hyperlink"/>
            <w:rFonts w:cs="Arial"/>
          </w:rPr>
          <w:t>http://www.austlii.edu.au/cgi-bin/viewdoc/au/legis/qld/bill/pasaatoaolab2017804/</w:t>
        </w:r>
      </w:hyperlink>
    </w:p>
    <w:p w14:paraId="131582C8" w14:textId="77777777" w:rsidR="00D736CA" w:rsidRPr="00973D41" w:rsidRDefault="00227E83" w:rsidP="00D736CA">
      <w:pPr>
        <w:spacing w:after="240"/>
        <w:rPr>
          <w:rFonts w:cs="Arial"/>
        </w:rPr>
      </w:pPr>
      <w:r w:rsidRPr="00973D41">
        <w:rPr>
          <w:rFonts w:cs="Arial"/>
          <w:i/>
        </w:rPr>
        <w:t xml:space="preserve">Racial Discrimination Act 1975 </w:t>
      </w:r>
      <w:r w:rsidRPr="00973D41">
        <w:rPr>
          <w:rFonts w:cs="Arial"/>
        </w:rPr>
        <w:t xml:space="preserve">(Cth) </w:t>
      </w:r>
      <w:hyperlink r:id="rId51" w:history="1">
        <w:r w:rsidRPr="00973D41">
          <w:rPr>
            <w:rStyle w:val="Hyperlink"/>
            <w:rFonts w:cs="Arial"/>
          </w:rPr>
          <w:t>http://www.austlii.edu.au/cgi-bin/viewdb/au/legis/cth/consol_act/rda1975202/</w:t>
        </w:r>
      </w:hyperlink>
    </w:p>
    <w:p w14:paraId="3B46F14C" w14:textId="77777777" w:rsidR="00D736CA" w:rsidRPr="00973D41" w:rsidRDefault="00227E83" w:rsidP="00D736CA">
      <w:pPr>
        <w:spacing w:after="240"/>
        <w:rPr>
          <w:rFonts w:cs="Arial"/>
          <w:lang w:val="en-US"/>
        </w:rPr>
      </w:pPr>
      <w:r w:rsidRPr="00973D41">
        <w:rPr>
          <w:rFonts w:cs="Arial"/>
          <w:i/>
          <w:lang w:val="en-US"/>
        </w:rPr>
        <w:t>Sentencing Act 2017</w:t>
      </w:r>
      <w:r w:rsidRPr="00973D41">
        <w:rPr>
          <w:rFonts w:cs="Arial"/>
          <w:lang w:val="en-US"/>
        </w:rPr>
        <w:t xml:space="preserve"> (SA) </w:t>
      </w:r>
      <w:hyperlink r:id="rId52" w:history="1">
        <w:r w:rsidRPr="00973D41">
          <w:rPr>
            <w:rStyle w:val="Hyperlink"/>
            <w:rFonts w:cs="Arial"/>
            <w:lang w:val="en-US"/>
          </w:rPr>
          <w:t>http://www.austlii.edu.au/cgi-bin/viewdb/au/legis/sa/consol_act/sa2017121/</w:t>
        </w:r>
      </w:hyperlink>
    </w:p>
    <w:p w14:paraId="2BA3C4C1" w14:textId="77777777" w:rsidR="00D736CA" w:rsidRPr="00973D41" w:rsidRDefault="00227E83" w:rsidP="00D736CA">
      <w:pPr>
        <w:spacing w:after="240"/>
        <w:rPr>
          <w:rFonts w:cs="Arial"/>
        </w:rPr>
      </w:pPr>
      <w:r w:rsidRPr="00973D41">
        <w:rPr>
          <w:rFonts w:cs="Arial"/>
          <w:i/>
        </w:rPr>
        <w:t>Youth Justice and Other Legislation (Inclusion of 17-year-old Persons) Amendment Act 2016</w:t>
      </w:r>
      <w:r w:rsidRPr="00973D41">
        <w:rPr>
          <w:rFonts w:cs="Arial"/>
        </w:rPr>
        <w:t xml:space="preserve"> — Act No. 58 of 2016 </w:t>
      </w:r>
      <w:hyperlink r:id="rId53" w:history="1">
        <w:r w:rsidRPr="00973D41">
          <w:rPr>
            <w:rStyle w:val="Hyperlink"/>
            <w:rFonts w:cs="Arial"/>
          </w:rPr>
          <w:t>https://www.legislation.qld.gov.au/view/html/asmade/act-2016-058</w:t>
        </w:r>
      </w:hyperlink>
      <w:r w:rsidRPr="00973D41">
        <w:rPr>
          <w:rFonts w:cs="Arial"/>
        </w:rPr>
        <w:t>&gt;.</w:t>
      </w:r>
    </w:p>
    <w:p w14:paraId="44BFF947" w14:textId="77777777" w:rsidR="00D736CA" w:rsidRPr="00973D41" w:rsidRDefault="00227E83" w:rsidP="00D736CA">
      <w:pPr>
        <w:pStyle w:val="Heading3"/>
      </w:pPr>
      <w:bookmarkStart w:id="363" w:name="_Toc536542670"/>
      <w:bookmarkStart w:id="364" w:name="_Toc536715287"/>
      <w:r w:rsidRPr="00973D41">
        <w:t>Guidelines, Directives and Rules</w:t>
      </w:r>
      <w:bookmarkEnd w:id="363"/>
      <w:bookmarkEnd w:id="364"/>
    </w:p>
    <w:p w14:paraId="13CAF87B" w14:textId="77777777" w:rsidR="00D736CA" w:rsidRPr="00D2182D" w:rsidRDefault="00227E83" w:rsidP="00D736CA">
      <w:pPr>
        <w:spacing w:after="240"/>
        <w:rPr>
          <w:rFonts w:cs="Arial"/>
          <w:lang w:val="en-US"/>
        </w:rPr>
      </w:pPr>
      <w:r w:rsidRPr="00D2182D">
        <w:rPr>
          <w:rFonts w:cs="Arial"/>
          <w:lang w:val="en-US"/>
        </w:rPr>
        <w:t xml:space="preserve">Corrections Service Canada, </w:t>
      </w:r>
      <w:r w:rsidRPr="00D2182D">
        <w:rPr>
          <w:rFonts w:cs="Arial"/>
          <w:i/>
          <w:lang w:val="en-US"/>
        </w:rPr>
        <w:t>Interim Policy Bulletin 584 Bill C-16 (Gender Identity of Expression)</w:t>
      </w:r>
      <w:r w:rsidRPr="00D2182D">
        <w:rPr>
          <w:rFonts w:cs="Arial"/>
          <w:lang w:val="en-US"/>
        </w:rPr>
        <w:t xml:space="preserve"> 27 December 2017.</w:t>
      </w:r>
      <w:r w:rsidRPr="00D2182D">
        <w:rPr>
          <w:rFonts w:cs="Arial"/>
          <w:lang w:val="en-US"/>
        </w:rPr>
        <w:br/>
      </w:r>
      <w:hyperlink r:id="rId54" w:history="1">
        <w:r w:rsidRPr="00D2182D">
          <w:rPr>
            <w:rStyle w:val="Hyperlink"/>
            <w:rFonts w:cs="Arial"/>
            <w:lang w:val="en-US"/>
          </w:rPr>
          <w:t>http://www.csc-scc.gc.ca/acts-and-regulations/584-pb-en.shtml</w:t>
        </w:r>
      </w:hyperlink>
    </w:p>
    <w:p w14:paraId="6CAB386F" w14:textId="77777777" w:rsidR="00D736CA" w:rsidRPr="00973D41" w:rsidRDefault="00227E83" w:rsidP="00D736CA">
      <w:pPr>
        <w:spacing w:after="240"/>
        <w:rPr>
          <w:rFonts w:cs="Arial"/>
          <w:i/>
        </w:rPr>
      </w:pPr>
      <w:r w:rsidRPr="00973D41">
        <w:rPr>
          <w:rFonts w:cs="Arial"/>
        </w:rPr>
        <w:t xml:space="preserve">Queensland Corrective Services, </w:t>
      </w:r>
      <w:r w:rsidRPr="00973D41">
        <w:rPr>
          <w:rFonts w:cs="Arial"/>
          <w:i/>
        </w:rPr>
        <w:t>BWCC Fact sheet: Incentives and Enhancement Program — Frequently Asked Questions</w:t>
      </w:r>
    </w:p>
    <w:p w14:paraId="7FA0EB8A" w14:textId="77777777" w:rsidR="00D736CA" w:rsidRDefault="00227E83" w:rsidP="00D736CA">
      <w:pPr>
        <w:spacing w:after="240"/>
        <w:rPr>
          <w:rFonts w:cs="Arial"/>
        </w:rPr>
      </w:pPr>
      <w:r w:rsidRPr="00973D41">
        <w:rPr>
          <w:rFonts w:cs="Arial"/>
        </w:rPr>
        <w:t xml:space="preserve">Queensland Corrective Services, </w:t>
      </w:r>
      <w:r w:rsidRPr="00973D41">
        <w:rPr>
          <w:rFonts w:cs="Arial"/>
          <w:i/>
        </w:rPr>
        <w:t>BWCC Parental Support Unit Rules</w:t>
      </w:r>
      <w:r w:rsidRPr="00973D41">
        <w:rPr>
          <w:rFonts w:cs="Arial"/>
        </w:rPr>
        <w:t xml:space="preserve"> (updated 29.03.2017)</w:t>
      </w:r>
    </w:p>
    <w:p w14:paraId="5B78F8A7" w14:textId="77777777" w:rsidR="00D736CA" w:rsidRDefault="00227E83" w:rsidP="00D736CA">
      <w:pPr>
        <w:spacing w:after="240"/>
        <w:rPr>
          <w:rFonts w:cs="Arial"/>
        </w:rPr>
      </w:pPr>
      <w:r w:rsidRPr="00973D41">
        <w:rPr>
          <w:rFonts w:cs="Arial"/>
        </w:rPr>
        <w:t xml:space="preserve">Queensland Corrective Services, </w:t>
      </w:r>
      <w:r w:rsidRPr="00973D41">
        <w:rPr>
          <w:rFonts w:cs="Arial"/>
          <w:i/>
          <w:lang w:val="en-US"/>
        </w:rPr>
        <w:t>Custodial Operations Practice Directives</w:t>
      </w:r>
      <w:r w:rsidRPr="00973D41">
        <w:rPr>
          <w:rFonts w:cs="Arial"/>
        </w:rPr>
        <w:t xml:space="preserve"> </w:t>
      </w:r>
      <w:hyperlink r:id="rId55" w:history="1">
        <w:r w:rsidRPr="006F785C">
          <w:rPr>
            <w:rStyle w:val="Hyperlink"/>
            <w:rFonts w:cs="Arial"/>
          </w:rPr>
          <w:t>https://corrections.qld.gov.au/documents/procedures/custodial-operations-practice-directives/</w:t>
        </w:r>
      </w:hyperlink>
    </w:p>
    <w:p w14:paraId="4AE811AF" w14:textId="77777777" w:rsidR="00D736CA" w:rsidRPr="00973D41" w:rsidRDefault="00227E83" w:rsidP="00D736CA">
      <w:pPr>
        <w:spacing w:after="240"/>
        <w:rPr>
          <w:rFonts w:cs="Arial"/>
        </w:rPr>
      </w:pPr>
      <w:r w:rsidRPr="00973D41">
        <w:rPr>
          <w:rFonts w:cs="Arial"/>
        </w:rPr>
        <w:t xml:space="preserve">Queensland Police, </w:t>
      </w:r>
      <w:r w:rsidRPr="00973D41">
        <w:rPr>
          <w:rFonts w:cs="Arial"/>
          <w:i/>
        </w:rPr>
        <w:t>Operational Procedures Manual,</w:t>
      </w:r>
      <w:r w:rsidRPr="00973D41">
        <w:rPr>
          <w:rFonts w:cs="Arial"/>
        </w:rPr>
        <w:t xml:space="preserve"> Issue 65.2 Public Edition, 9 August 2018. </w:t>
      </w:r>
      <w:hyperlink r:id="rId56" w:history="1">
        <w:r w:rsidRPr="00973D41">
          <w:rPr>
            <w:rStyle w:val="Hyperlink"/>
            <w:rFonts w:cs="Arial"/>
          </w:rPr>
          <w:t>https://www.police.qld.gov.au/corporatedocs/OperationalPolicies/opm.htm</w:t>
        </w:r>
      </w:hyperlink>
    </w:p>
    <w:p w14:paraId="43FB3972" w14:textId="77777777" w:rsidR="00D736CA" w:rsidRPr="00973D41" w:rsidRDefault="00227E83" w:rsidP="00D736CA">
      <w:pPr>
        <w:spacing w:after="240"/>
        <w:rPr>
          <w:rFonts w:cs="Arial"/>
        </w:rPr>
      </w:pPr>
      <w:r w:rsidRPr="00973D41">
        <w:rPr>
          <w:rFonts w:cs="Arial"/>
          <w:i/>
        </w:rPr>
        <w:t>Standard Guidelines for Corrections in Australia</w:t>
      </w:r>
      <w:r w:rsidRPr="00973D41">
        <w:rPr>
          <w:rFonts w:cs="Arial"/>
        </w:rPr>
        <w:t xml:space="preserve">, Revised 2012. </w:t>
      </w:r>
      <w:hyperlink r:id="rId57" w:history="1">
        <w:r w:rsidRPr="00973D41">
          <w:rPr>
            <w:rStyle w:val="Hyperlink"/>
            <w:rFonts w:cs="Arial"/>
          </w:rPr>
          <w:t>http://www.corrections.vic.gov.au/utility/publications+manuals+and+statistics/standard+guidelines+for+corrections+in+australia</w:t>
        </w:r>
      </w:hyperlink>
    </w:p>
    <w:p w14:paraId="17D7A036" w14:textId="77777777" w:rsidR="00D736CA" w:rsidRPr="00973D41" w:rsidRDefault="00227E83" w:rsidP="00D736CA">
      <w:pPr>
        <w:spacing w:after="240"/>
        <w:rPr>
          <w:rStyle w:val="Hyperlink"/>
          <w:rFonts w:cs="Arial"/>
        </w:rPr>
      </w:pPr>
      <w:r w:rsidRPr="00973D41">
        <w:rPr>
          <w:rFonts w:cs="Arial"/>
        </w:rPr>
        <w:t xml:space="preserve">United Nations Office on Drugs and Crime, </w:t>
      </w:r>
      <w:r w:rsidRPr="00973D41">
        <w:rPr>
          <w:rFonts w:cs="Arial"/>
          <w:i/>
        </w:rPr>
        <w:t>Handbook on Women and Imprisonment</w:t>
      </w:r>
      <w:r w:rsidRPr="00973D41">
        <w:rPr>
          <w:rFonts w:cs="Arial"/>
        </w:rPr>
        <w:t>, (United Nations, 2</w:t>
      </w:r>
      <w:r w:rsidRPr="00973D41">
        <w:rPr>
          <w:rFonts w:cs="Arial"/>
          <w:vertAlign w:val="superscript"/>
        </w:rPr>
        <w:t>nd</w:t>
      </w:r>
      <w:r w:rsidRPr="00973D41">
        <w:rPr>
          <w:rFonts w:cs="Arial"/>
        </w:rPr>
        <w:t xml:space="preserve"> ed, United Nations, 2014) </w:t>
      </w:r>
      <w:hyperlink r:id="rId58" w:history="1">
        <w:r w:rsidRPr="00973D41">
          <w:rPr>
            <w:rStyle w:val="Hyperlink"/>
            <w:rFonts w:cs="Arial"/>
          </w:rPr>
          <w:t>https://www.unodc.org/documents/justice-and-prison-reform/women_and_imprisonment_-_2nd_edition.pdf</w:t>
        </w:r>
      </w:hyperlink>
      <w:r w:rsidRPr="00973D41">
        <w:rPr>
          <w:rStyle w:val="Hyperlink"/>
          <w:rFonts w:cs="Arial"/>
        </w:rPr>
        <w:t xml:space="preserve"> </w:t>
      </w:r>
    </w:p>
    <w:p w14:paraId="23A56F68" w14:textId="77777777" w:rsidR="00CA2419" w:rsidRDefault="00CA2419" w:rsidP="00D736CA">
      <w:pPr>
        <w:pStyle w:val="Heading3"/>
      </w:pPr>
      <w:bookmarkStart w:id="365" w:name="_Toc536542671"/>
      <w:bookmarkStart w:id="366" w:name="_Toc536715288"/>
    </w:p>
    <w:p w14:paraId="3DB5A2EA" w14:textId="77777777" w:rsidR="00CA2419" w:rsidRDefault="00CA2419">
      <w:pPr>
        <w:spacing w:after="0" w:line="240" w:lineRule="auto"/>
        <w:rPr>
          <w:rFonts w:asciiTheme="majorHAnsi" w:eastAsiaTheme="majorEastAsia" w:hAnsiTheme="majorHAnsi" w:cstheme="majorBidi"/>
          <w:bCs/>
          <w:color w:val="5E1F71"/>
          <w:spacing w:val="1"/>
          <w:sz w:val="32"/>
        </w:rPr>
      </w:pPr>
      <w:r>
        <w:br w:type="page"/>
      </w:r>
    </w:p>
    <w:p w14:paraId="4629EA45" w14:textId="4D652E7F" w:rsidR="00D736CA" w:rsidRPr="00973D41" w:rsidRDefault="00227E83" w:rsidP="00D736CA">
      <w:pPr>
        <w:pStyle w:val="Heading3"/>
      </w:pPr>
      <w:r w:rsidRPr="00973D41">
        <w:lastRenderedPageBreak/>
        <w:t>Cases</w:t>
      </w:r>
      <w:bookmarkEnd w:id="365"/>
      <w:bookmarkEnd w:id="366"/>
    </w:p>
    <w:p w14:paraId="510D2AD0" w14:textId="77777777" w:rsidR="00D736CA" w:rsidRPr="00973D41" w:rsidRDefault="00227E83" w:rsidP="00D736CA">
      <w:pPr>
        <w:spacing w:after="240"/>
        <w:rPr>
          <w:rFonts w:cs="Arial"/>
          <w:i/>
        </w:rPr>
      </w:pPr>
      <w:r w:rsidRPr="00973D41">
        <w:rPr>
          <w:rFonts w:cs="Arial"/>
          <w:i/>
        </w:rPr>
        <w:t>Deemal-Hall v Newman and Anor</w:t>
      </w:r>
    </w:p>
    <w:p w14:paraId="01304DED" w14:textId="77777777" w:rsidR="00D736CA" w:rsidRPr="00973D41" w:rsidRDefault="00227E83" w:rsidP="00D736CA">
      <w:pPr>
        <w:spacing w:after="240"/>
        <w:rPr>
          <w:rFonts w:cs="Arial"/>
        </w:rPr>
      </w:pPr>
      <w:r w:rsidRPr="00973D41">
        <w:rPr>
          <w:rFonts w:cs="Arial"/>
          <w:i/>
          <w:iCs/>
        </w:rPr>
        <w:t>R v Illin</w:t>
      </w:r>
      <w:r w:rsidRPr="00973D41">
        <w:rPr>
          <w:rFonts w:cs="Arial"/>
        </w:rPr>
        <w:t xml:space="preserve"> [2014] QCA 285 (18 November 2014) </w:t>
      </w:r>
      <w:hyperlink r:id="rId59" w:history="1">
        <w:r w:rsidRPr="00973D41">
          <w:rPr>
            <w:rStyle w:val="Hyperlink"/>
            <w:rFonts w:cs="Arial"/>
          </w:rPr>
          <w:t>http://www.austlii.edu.au/cgi-bin/viewdoc/au/cases/qld/QCA/2014/285.html</w:t>
        </w:r>
      </w:hyperlink>
    </w:p>
    <w:p w14:paraId="352A20D7" w14:textId="77777777" w:rsidR="00D736CA" w:rsidRPr="00973D41" w:rsidRDefault="00227E83" w:rsidP="00D736CA">
      <w:pPr>
        <w:spacing w:after="240"/>
        <w:rPr>
          <w:rFonts w:cs="Arial"/>
        </w:rPr>
      </w:pPr>
      <w:r w:rsidRPr="00973D41">
        <w:rPr>
          <w:rFonts w:cs="Arial"/>
          <w:i/>
          <w:iCs/>
        </w:rPr>
        <w:t xml:space="preserve">R v Chong; ex parte A-G (Qld) </w:t>
      </w:r>
      <w:r w:rsidRPr="00973D41">
        <w:rPr>
          <w:rFonts w:cs="Arial"/>
        </w:rPr>
        <w:t xml:space="preserve">[2008] QCA 22 (22 February 2008) </w:t>
      </w:r>
      <w:hyperlink r:id="rId60" w:history="1">
        <w:r w:rsidRPr="00973D41">
          <w:rPr>
            <w:rStyle w:val="Hyperlink"/>
            <w:rFonts w:cs="Arial"/>
          </w:rPr>
          <w:t>http://www.austlii.edu.au/cgi-bin/viewdoc/au/cases/qld/QCA/2008/22.html</w:t>
        </w:r>
      </w:hyperlink>
    </w:p>
    <w:p w14:paraId="2C3AA43C" w14:textId="77777777" w:rsidR="00D736CA" w:rsidRPr="00973D41" w:rsidRDefault="00227E83" w:rsidP="00D736CA">
      <w:pPr>
        <w:spacing w:after="240"/>
        <w:rPr>
          <w:rFonts w:cs="Arial"/>
        </w:rPr>
      </w:pPr>
      <w:r w:rsidRPr="00973D41">
        <w:rPr>
          <w:rFonts w:cs="Arial"/>
          <w:i/>
        </w:rPr>
        <w:t>Sinden v State of Queensland</w:t>
      </w:r>
      <w:r w:rsidRPr="00973D41">
        <w:rPr>
          <w:rFonts w:cs="Arial"/>
        </w:rPr>
        <w:t xml:space="preserve"> [2012] QCAT 284 (5 July 2012) </w:t>
      </w:r>
      <w:hyperlink r:id="rId61" w:history="1">
        <w:r w:rsidRPr="00973D41">
          <w:rPr>
            <w:rStyle w:val="Hyperlink"/>
            <w:rFonts w:cs="Arial"/>
          </w:rPr>
          <w:t>http://www8.austlii.edu.au/cgi-bin/viewdoc/au/cases/qld/QCAT/2012/284.html</w:t>
        </w:r>
      </w:hyperlink>
    </w:p>
    <w:p w14:paraId="60BB65C1" w14:textId="77777777" w:rsidR="00D736CA" w:rsidRPr="00973D41" w:rsidRDefault="00227E83" w:rsidP="00D736CA">
      <w:pPr>
        <w:pStyle w:val="Heading3"/>
      </w:pPr>
      <w:bookmarkStart w:id="367" w:name="_Toc536542672"/>
      <w:bookmarkStart w:id="368" w:name="_Toc536715289"/>
      <w:r w:rsidRPr="00973D41">
        <w:t>Queensland Government</w:t>
      </w:r>
      <w:bookmarkEnd w:id="367"/>
      <w:bookmarkEnd w:id="368"/>
    </w:p>
    <w:p w14:paraId="103B780B" w14:textId="77777777" w:rsidR="00D736CA" w:rsidRPr="00973D41" w:rsidRDefault="00227E83" w:rsidP="00D736CA">
      <w:pPr>
        <w:spacing w:after="240"/>
        <w:rPr>
          <w:rStyle w:val="Hyperlink"/>
          <w:rFonts w:cs="Arial"/>
        </w:rPr>
      </w:pPr>
      <w:r w:rsidRPr="00973D41">
        <w:rPr>
          <w:rFonts w:cs="Arial"/>
        </w:rPr>
        <w:t>Bond, Christine, Samantha Jefferies, and Heron Loban</w:t>
      </w:r>
      <w:r w:rsidRPr="00973D41">
        <w:rPr>
          <w:rFonts w:cs="Arial"/>
          <w:i/>
        </w:rPr>
        <w:t>, Exploring Indigenous and Non-Indigenous Sentencing in Queensland</w:t>
      </w:r>
      <w:r w:rsidRPr="00973D41">
        <w:rPr>
          <w:rFonts w:cs="Arial"/>
        </w:rPr>
        <w:t xml:space="preserve">, (Department of </w:t>
      </w:r>
      <w:r>
        <w:rPr>
          <w:rFonts w:cs="Arial"/>
        </w:rPr>
        <w:t xml:space="preserve">the </w:t>
      </w:r>
      <w:r w:rsidRPr="00973D41">
        <w:rPr>
          <w:rFonts w:cs="Arial"/>
        </w:rPr>
        <w:t xml:space="preserve">Premier and Cabinet, Indigenous Criminal Justice Agenda, 2011), 81 </w:t>
      </w:r>
      <w:hyperlink r:id="rId62" w:history="1">
        <w:r w:rsidRPr="00973D41">
          <w:rPr>
            <w:rStyle w:val="Hyperlink"/>
            <w:rFonts w:cs="Arial"/>
          </w:rPr>
          <w:t>https://researchonline.jcu.edu.au/20896/3/exploring-sentencing.pdf</w:t>
        </w:r>
      </w:hyperlink>
    </w:p>
    <w:p w14:paraId="5478EE66" w14:textId="77777777" w:rsidR="00D736CA" w:rsidRPr="00973D41" w:rsidRDefault="00227E83" w:rsidP="00D736CA">
      <w:pPr>
        <w:spacing w:after="240"/>
        <w:rPr>
          <w:rFonts w:cs="Arial"/>
        </w:rPr>
      </w:pPr>
      <w:r w:rsidRPr="00973D41">
        <w:rPr>
          <w:rFonts w:cs="Arial"/>
        </w:rPr>
        <w:t xml:space="preserve">Department of Child Safety, Youth and Women, Queensland Government, </w:t>
      </w:r>
      <w:r w:rsidRPr="00973D41">
        <w:rPr>
          <w:rFonts w:cs="Arial"/>
          <w:i/>
        </w:rPr>
        <w:t>Youth justice</w:t>
      </w:r>
      <w:r w:rsidRPr="00973D41">
        <w:rPr>
          <w:rFonts w:cs="Arial"/>
        </w:rPr>
        <w:t xml:space="preserve"> [website] </w:t>
      </w:r>
      <w:hyperlink r:id="rId63" w:history="1">
        <w:r w:rsidRPr="00973D41">
          <w:rPr>
            <w:rStyle w:val="Hyperlink"/>
            <w:rFonts w:cs="Arial"/>
          </w:rPr>
          <w:t>https://www.csyw.qld.gov.au/youth-justice</w:t>
        </w:r>
      </w:hyperlink>
    </w:p>
    <w:p w14:paraId="3E5EA5EF" w14:textId="77777777" w:rsidR="00D736CA" w:rsidRPr="00973D41" w:rsidRDefault="00227E83" w:rsidP="00CA2419">
      <w:pPr>
        <w:rPr>
          <w:rStyle w:val="Hyperlink"/>
          <w:rFonts w:cs="Arial"/>
        </w:rPr>
      </w:pPr>
      <w:r w:rsidRPr="00973D41">
        <w:t xml:space="preserve">Queensland Department of Corrective Services, </w:t>
      </w:r>
      <w:r w:rsidRPr="00973D41">
        <w:rPr>
          <w:i/>
        </w:rPr>
        <w:t>Response to the Anti-Discrimination Commission Queensland Women in Prison Report</w:t>
      </w:r>
      <w:r w:rsidRPr="00973D41">
        <w:t xml:space="preserve"> (the Department, 2006). </w:t>
      </w:r>
      <w:hyperlink r:id="rId64" w:history="1">
        <w:r w:rsidRPr="00973D41">
          <w:rPr>
            <w:rStyle w:val="Hyperlink"/>
            <w:rFonts w:cs="Arial"/>
          </w:rPr>
          <w:t>https://corrections.qld.gov.au/documents/reviews-and-reports/</w:t>
        </w:r>
      </w:hyperlink>
    </w:p>
    <w:p w14:paraId="5010845C" w14:textId="77777777" w:rsidR="00D736CA" w:rsidRPr="00973D41" w:rsidRDefault="00227E83" w:rsidP="00D736CA">
      <w:pPr>
        <w:spacing w:after="240"/>
        <w:rPr>
          <w:rFonts w:cs="Arial"/>
        </w:rPr>
      </w:pPr>
      <w:r w:rsidRPr="00973D41">
        <w:rPr>
          <w:rFonts w:cs="Arial"/>
        </w:rPr>
        <w:t xml:space="preserve">Queensland Department of Housing and Public Works, </w:t>
      </w:r>
      <w:r w:rsidRPr="00973D41">
        <w:rPr>
          <w:rFonts w:cs="Arial"/>
          <w:i/>
        </w:rPr>
        <w:t>Queensland Housing Strategy 2017–2027</w:t>
      </w:r>
      <w:r w:rsidRPr="00973D41">
        <w:rPr>
          <w:rFonts w:cs="Arial"/>
        </w:rPr>
        <w:t xml:space="preserve"> (the Department, 2017) </w:t>
      </w:r>
      <w:hyperlink r:id="rId65" w:history="1">
        <w:r w:rsidRPr="00973D41">
          <w:rPr>
            <w:rStyle w:val="Hyperlink"/>
            <w:rFonts w:cs="Arial"/>
          </w:rPr>
          <w:t>http://www.hpw.qld.gov.au/housingstrategy/About/Pages/default.aspx</w:t>
        </w:r>
      </w:hyperlink>
    </w:p>
    <w:p w14:paraId="24B2A2A7" w14:textId="77777777" w:rsidR="00D736CA" w:rsidRPr="00973D41" w:rsidRDefault="00227E83" w:rsidP="00D736CA">
      <w:pPr>
        <w:spacing w:after="240"/>
        <w:rPr>
          <w:rFonts w:cs="Arial"/>
        </w:rPr>
      </w:pPr>
      <w:r w:rsidRPr="00973D41">
        <w:rPr>
          <w:rFonts w:cs="Arial"/>
        </w:rPr>
        <w:t xml:space="preserve">Queensland Government, </w:t>
      </w:r>
      <w:r w:rsidRPr="00973D41">
        <w:rPr>
          <w:rFonts w:cs="Arial"/>
          <w:i/>
        </w:rPr>
        <w:t xml:space="preserve">Budget Measures 2017–18: Expense measures </w:t>
      </w:r>
      <w:hyperlink r:id="rId66" w:history="1">
        <w:r w:rsidRPr="00973D41">
          <w:rPr>
            <w:rStyle w:val="Hyperlink"/>
            <w:rFonts w:cs="Arial"/>
          </w:rPr>
          <w:t>https://data.qld.gov.au/dataset/2017-18-state-budget-bp4/resource/70af353b-cccc-4f94-b10d-ae0fd275b030</w:t>
        </w:r>
      </w:hyperlink>
    </w:p>
    <w:p w14:paraId="7416A35A" w14:textId="77777777" w:rsidR="00D736CA" w:rsidRPr="00973D41" w:rsidRDefault="00227E83" w:rsidP="00D736CA">
      <w:pPr>
        <w:spacing w:after="240"/>
        <w:rPr>
          <w:rFonts w:cs="Arial"/>
        </w:rPr>
      </w:pPr>
      <w:r w:rsidRPr="00973D41">
        <w:rPr>
          <w:rFonts w:cs="Arial"/>
        </w:rPr>
        <w:t>Queensland Government</w:t>
      </w:r>
      <w:r w:rsidRPr="00973D41">
        <w:rPr>
          <w:rFonts w:cs="Arial"/>
          <w:i/>
        </w:rPr>
        <w:t>, Response to Queensland Parole System Review recommendations</w:t>
      </w:r>
      <w:r w:rsidRPr="00973D41">
        <w:rPr>
          <w:rFonts w:cs="Arial"/>
          <w:lang w:val="en-US"/>
        </w:rPr>
        <w:t xml:space="preserve"> (2016?) </w:t>
      </w:r>
      <w:hyperlink r:id="rId67" w:history="1">
        <w:r w:rsidRPr="00973D41">
          <w:rPr>
            <w:rStyle w:val="Hyperlink"/>
            <w:rFonts w:cs="Arial"/>
          </w:rPr>
          <w:t>https://parolereview.premiers.qld.gov.au/assets/government-response-to-qpsr-recommendations.pdf</w:t>
        </w:r>
      </w:hyperlink>
    </w:p>
    <w:p w14:paraId="2385A6DD" w14:textId="77777777" w:rsidR="00D736CA" w:rsidRPr="00973D41" w:rsidRDefault="00227E83" w:rsidP="00D736CA">
      <w:pPr>
        <w:spacing w:after="240"/>
        <w:rPr>
          <w:rStyle w:val="Hyperlink"/>
          <w:rFonts w:cs="Arial"/>
          <w:color w:val="auto"/>
        </w:rPr>
      </w:pPr>
      <w:r w:rsidRPr="00973D41">
        <w:rPr>
          <w:rFonts w:cs="Arial"/>
        </w:rPr>
        <w:t xml:space="preserve">Qld Government, ‘The Supreme Court Bail Program’ </w:t>
      </w:r>
      <w:r w:rsidRPr="00973D41">
        <w:rPr>
          <w:rFonts w:cs="Arial"/>
          <w:i/>
        </w:rPr>
        <w:t>Corrections News</w:t>
      </w:r>
      <w:r w:rsidRPr="00973D41">
        <w:rPr>
          <w:rFonts w:cs="Arial"/>
        </w:rPr>
        <w:t xml:space="preserve">, 22/12/2016. </w:t>
      </w:r>
      <w:hyperlink r:id="rId68" w:history="1">
        <w:r w:rsidRPr="00973D41">
          <w:rPr>
            <w:rStyle w:val="Hyperlink"/>
            <w:rFonts w:cs="Arial"/>
          </w:rPr>
          <w:t>https://news.correctiveservices.qld.gov.au/2016/12/22/1647/</w:t>
        </w:r>
      </w:hyperlink>
    </w:p>
    <w:p w14:paraId="595F26CE" w14:textId="77777777" w:rsidR="00D736CA" w:rsidRPr="00973D41" w:rsidRDefault="00227E83" w:rsidP="00D736CA">
      <w:pPr>
        <w:pStyle w:val="Heading3"/>
      </w:pPr>
      <w:bookmarkStart w:id="369" w:name="_Toc536542673"/>
      <w:bookmarkStart w:id="370" w:name="_Toc536715290"/>
      <w:r w:rsidRPr="00973D41">
        <w:t>Reports</w:t>
      </w:r>
      <w:bookmarkEnd w:id="369"/>
      <w:bookmarkEnd w:id="370"/>
    </w:p>
    <w:p w14:paraId="3260815B" w14:textId="77777777" w:rsidR="00D736CA" w:rsidRPr="00973D41" w:rsidRDefault="00227E83" w:rsidP="00CA2419">
      <w:pPr>
        <w:rPr>
          <w:rStyle w:val="Hyperlink"/>
          <w:rFonts w:cs="Arial"/>
        </w:rPr>
      </w:pPr>
      <w:r w:rsidRPr="00973D41">
        <w:t xml:space="preserve">Anti-Discrimination Commission Queensland, </w:t>
      </w:r>
      <w:r w:rsidRPr="00973D41">
        <w:rPr>
          <w:i/>
        </w:rPr>
        <w:t>Women in Prison report</w:t>
      </w:r>
      <w:r w:rsidRPr="00973D41">
        <w:t xml:space="preserve"> (the Commission, 2006) </w:t>
      </w:r>
      <w:hyperlink r:id="rId69" w:history="1">
        <w:r w:rsidRPr="00973D41">
          <w:rPr>
            <w:rStyle w:val="Hyperlink"/>
            <w:rFonts w:cs="Arial"/>
          </w:rPr>
          <w:t>http://www.adcq.qld.gov.au/human-rights/women-in-prison-report</w:t>
        </w:r>
      </w:hyperlink>
    </w:p>
    <w:p w14:paraId="3B4F55B4" w14:textId="77777777" w:rsidR="00D736CA" w:rsidRPr="00973D41" w:rsidRDefault="00227E83" w:rsidP="00CA2419">
      <w:r w:rsidRPr="00973D41">
        <w:t xml:space="preserve">Australian Government, Productivity Commission, </w:t>
      </w:r>
      <w:r w:rsidRPr="00973D41">
        <w:rPr>
          <w:i/>
          <w:iCs/>
        </w:rPr>
        <w:t xml:space="preserve">Report on Government Services 2016, </w:t>
      </w:r>
      <w:r w:rsidRPr="00973D41">
        <w:t xml:space="preserve">(Productivity Commission, 2016), Chapter 8, </w:t>
      </w:r>
      <w:r w:rsidRPr="00973D41">
        <w:rPr>
          <w:iCs/>
        </w:rPr>
        <w:t>Corrective services</w:t>
      </w:r>
      <w:r w:rsidRPr="00973D41">
        <w:t xml:space="preserve"> </w:t>
      </w:r>
      <w:hyperlink r:id="rId70" w:history="1">
        <w:r w:rsidRPr="00973D41">
          <w:rPr>
            <w:rStyle w:val="Hyperlink"/>
            <w:rFonts w:cs="Arial"/>
          </w:rPr>
          <w:t>https://www.pc.gov.au/research/ongoing/report-on-government-services/2016</w:t>
        </w:r>
      </w:hyperlink>
      <w:r w:rsidRPr="00973D41">
        <w:t xml:space="preserve"> </w:t>
      </w:r>
    </w:p>
    <w:p w14:paraId="6D97A577" w14:textId="77777777" w:rsidR="00D736CA" w:rsidRPr="00973D41" w:rsidRDefault="00227E83" w:rsidP="00CA2419">
      <w:r w:rsidRPr="00973D41">
        <w:t xml:space="preserve">Australian Government, Productivity Commission, </w:t>
      </w:r>
      <w:r w:rsidRPr="00973D41">
        <w:rPr>
          <w:i/>
          <w:iCs/>
        </w:rPr>
        <w:t xml:space="preserve">Report on Government Services 2017, Volume C Justice </w:t>
      </w:r>
      <w:r w:rsidRPr="00973D41">
        <w:t xml:space="preserve">(Productivity Commission, 2017) </w:t>
      </w:r>
      <w:hyperlink r:id="rId71" w:history="1">
        <w:r w:rsidRPr="00973D41">
          <w:rPr>
            <w:rStyle w:val="Hyperlink"/>
            <w:rFonts w:cs="Arial"/>
          </w:rPr>
          <w:t>https://www.pc.gov.au/research/ongoing/report-on-government-services/2017</w:t>
        </w:r>
      </w:hyperlink>
    </w:p>
    <w:p w14:paraId="6DB3C695" w14:textId="77777777" w:rsidR="00D736CA" w:rsidRPr="00973D41" w:rsidRDefault="00227E83" w:rsidP="00CA2419">
      <w:r w:rsidRPr="00973D41">
        <w:lastRenderedPageBreak/>
        <w:t xml:space="preserve">Australian Institute of Health and Welfare, </w:t>
      </w:r>
      <w:r w:rsidRPr="00973D41">
        <w:rPr>
          <w:i/>
        </w:rPr>
        <w:t>The health of Australia’s prisoners 2015</w:t>
      </w:r>
      <w:r w:rsidRPr="00973D41">
        <w:t xml:space="preserve"> (AIHW 2015) </w:t>
      </w:r>
      <w:hyperlink r:id="rId72" w:history="1">
        <w:r w:rsidRPr="00973D41">
          <w:rPr>
            <w:rStyle w:val="Hyperlink"/>
            <w:rFonts w:cs="Arial"/>
          </w:rPr>
          <w:t>https://www.aihw.gov.au/reports/prisoners/health-of-australias-prisoners-2015/contents/table-of-contents</w:t>
        </w:r>
      </w:hyperlink>
    </w:p>
    <w:p w14:paraId="24D621D0" w14:textId="77777777" w:rsidR="00D736CA" w:rsidRPr="00973D41" w:rsidRDefault="00227E83" w:rsidP="00CA2419">
      <w:pPr>
        <w:rPr>
          <w:bCs/>
        </w:rPr>
      </w:pPr>
      <w:r w:rsidRPr="00973D41">
        <w:t xml:space="preserve">Australian Institute of Health and Welfare, </w:t>
      </w:r>
      <w:r w:rsidRPr="00973D41">
        <w:rPr>
          <w:bCs/>
          <w:i/>
        </w:rPr>
        <w:t>Prisoner Health Services in Australia 2012</w:t>
      </w:r>
      <w:r w:rsidRPr="00973D41">
        <w:rPr>
          <w:bCs/>
        </w:rPr>
        <w:t xml:space="preserve">, Bulletin 123 (August 2014) </w:t>
      </w:r>
      <w:hyperlink r:id="rId73" w:history="1">
        <w:r w:rsidRPr="00973D41">
          <w:rPr>
            <w:rStyle w:val="Hyperlink"/>
            <w:rFonts w:cs="Arial"/>
            <w:bCs/>
          </w:rPr>
          <w:t>https://www.aihw.gov.au/reports/prisoners/prisoner-health-services-in-australia-2012/contents/table-of-contents</w:t>
        </w:r>
      </w:hyperlink>
    </w:p>
    <w:p w14:paraId="45DC00C1" w14:textId="77777777" w:rsidR="00D736CA" w:rsidRPr="00973D41" w:rsidRDefault="00227E83" w:rsidP="00CA2419">
      <w:r w:rsidRPr="00973D41">
        <w:t xml:space="preserve">Australian Law Reform Commission, </w:t>
      </w:r>
      <w:r w:rsidRPr="00973D41">
        <w:rPr>
          <w:i/>
        </w:rPr>
        <w:t>Pathways to Justice—An Inquiry into the Incarceration Rate of Aboriginal and Torres Strait Islander Peoples</w:t>
      </w:r>
      <w:r w:rsidRPr="00973D41">
        <w:t xml:space="preserve">, ALRC Report 133 (2017) </w:t>
      </w:r>
      <w:hyperlink r:id="rId74" w:history="1">
        <w:r w:rsidRPr="00973D41">
          <w:rPr>
            <w:rStyle w:val="Hyperlink"/>
            <w:rFonts w:cs="Arial"/>
          </w:rPr>
          <w:t>https://www.alrc.gov.au/publications/indigenous-incarceration-report133</w:t>
        </w:r>
      </w:hyperlink>
    </w:p>
    <w:p w14:paraId="2415BDF0" w14:textId="77777777" w:rsidR="00D736CA" w:rsidRPr="00973D41" w:rsidRDefault="00227E83" w:rsidP="00CA2419">
      <w:r w:rsidRPr="00973D41">
        <w:t xml:space="preserve">Bartels, Lorana and Antonette Gaffney, </w:t>
      </w:r>
      <w:r w:rsidRPr="00973D41">
        <w:rPr>
          <w:i/>
          <w:lang w:val="en-US"/>
        </w:rPr>
        <w:t>Good practice in women’s prisons: a literature review</w:t>
      </w:r>
      <w:r w:rsidRPr="00973D41">
        <w:rPr>
          <w:lang w:val="en-US"/>
        </w:rPr>
        <w:t xml:space="preserve"> </w:t>
      </w:r>
      <w:r w:rsidRPr="00973D41">
        <w:t xml:space="preserve">(Australian Institute of Criminology 2011) AIC Reports Technical and Background Paper 41 </w:t>
      </w:r>
      <w:hyperlink r:id="rId75" w:history="1">
        <w:r w:rsidRPr="00973D41">
          <w:rPr>
            <w:rStyle w:val="Hyperlink"/>
            <w:rFonts w:cs="Arial"/>
          </w:rPr>
          <w:t>https://aic.gov.au/publications/tbp/tbp041</w:t>
        </w:r>
      </w:hyperlink>
    </w:p>
    <w:p w14:paraId="71246126" w14:textId="77777777" w:rsidR="00D736CA" w:rsidRPr="00973D41" w:rsidRDefault="00227E83" w:rsidP="00CA2419">
      <w:r w:rsidRPr="00973D41">
        <w:t xml:space="preserve">Council of Australian Governments, </w:t>
      </w:r>
      <w:r w:rsidRPr="00973D41">
        <w:rPr>
          <w:i/>
        </w:rPr>
        <w:t>Prison to work report</w:t>
      </w:r>
      <w:r w:rsidRPr="00973D41">
        <w:t xml:space="preserve"> (2016)</w:t>
      </w:r>
      <w:r>
        <w:br/>
      </w:r>
      <w:hyperlink r:id="rId76" w:history="1">
        <w:r w:rsidRPr="00973D41">
          <w:rPr>
            <w:rStyle w:val="Hyperlink"/>
            <w:rFonts w:cs="Arial"/>
          </w:rPr>
          <w:t>https://ministers.pmc.gov.au/scullion/2017/helping-aboriginal-and-torres-strait-islander-prisoners-work</w:t>
        </w:r>
      </w:hyperlink>
    </w:p>
    <w:p w14:paraId="1BAFDB27" w14:textId="77777777" w:rsidR="00D736CA" w:rsidRPr="00973D41" w:rsidRDefault="00227E83" w:rsidP="00CA2419">
      <w:r w:rsidRPr="00973D41">
        <w:t xml:space="preserve">Deloitte Access Economics, </w:t>
      </w:r>
      <w:r w:rsidRPr="00973D41">
        <w:rPr>
          <w:i/>
        </w:rPr>
        <w:t>An economic analysis for Aboriginal and Torres Strait Islander offenders: prison vs residential treatment</w:t>
      </w:r>
      <w:r w:rsidRPr="00973D41">
        <w:t xml:space="preserve"> (Australian N</w:t>
      </w:r>
      <w:r>
        <w:t xml:space="preserve">ational Council on Drugs, 2012) </w:t>
      </w:r>
      <w:hyperlink r:id="rId77" w:history="1">
        <w:r w:rsidRPr="00973D41">
          <w:rPr>
            <w:rStyle w:val="Hyperlink"/>
            <w:rFonts w:cs="Arial"/>
          </w:rPr>
          <w:t>https://www2.deloitte.com/au/en/pages/economics/articles/cost-prison-vs-residential-treatment-offenders.html</w:t>
        </w:r>
      </w:hyperlink>
    </w:p>
    <w:p w14:paraId="447733D2" w14:textId="77777777" w:rsidR="00D736CA" w:rsidRPr="00973D41" w:rsidRDefault="00227E83" w:rsidP="00CA2419">
      <w:r w:rsidRPr="00973D41">
        <w:t xml:space="preserve">A Future Beyond the Wall Project, </w:t>
      </w:r>
      <w:r w:rsidRPr="00973D41">
        <w:rPr>
          <w:i/>
          <w:iCs/>
        </w:rPr>
        <w:t>Adult prisoner participation in education, training and employment in Australia, 2008-15 (</w:t>
      </w:r>
      <w:r w:rsidRPr="00973D41">
        <w:rPr>
          <w:iCs/>
        </w:rPr>
        <w:t xml:space="preserve">University of NSW, 2016) </w:t>
      </w:r>
      <w:hyperlink r:id="rId78" w:history="1">
        <w:r w:rsidRPr="00973D41">
          <w:rPr>
            <w:rStyle w:val="Hyperlink"/>
            <w:rFonts w:cs="Arial"/>
          </w:rPr>
          <w:t>https://socialsciences.arts.unsw.edu.au/media/SOSSFile/Audit_prisoner_participation_in_industries_and_education_20082015_FINAL_.pdf</w:t>
        </w:r>
      </w:hyperlink>
    </w:p>
    <w:p w14:paraId="2C0BD229" w14:textId="77777777" w:rsidR="00D736CA" w:rsidRPr="00973D41" w:rsidRDefault="00227E83" w:rsidP="00CA2419">
      <w:pPr>
        <w:rPr>
          <w:rStyle w:val="Hyperlink"/>
          <w:rFonts w:cs="Arial"/>
        </w:rPr>
      </w:pPr>
      <w:r w:rsidRPr="00973D41">
        <w:t xml:space="preserve">Heseltine, Karen, Andrew Day, and Rick Sarre, </w:t>
      </w:r>
      <w:r w:rsidRPr="00973D41">
        <w:rPr>
          <w:i/>
        </w:rPr>
        <w:t>Prison-based correctional offender</w:t>
      </w:r>
      <w:r w:rsidRPr="00973D41">
        <w:rPr>
          <w:i/>
          <w:iCs/>
        </w:rPr>
        <w:t xml:space="preserve"> </w:t>
      </w:r>
      <w:r w:rsidRPr="00973D41">
        <w:rPr>
          <w:i/>
        </w:rPr>
        <w:t>rehabilitation programs: The 2009</w:t>
      </w:r>
      <w:r w:rsidRPr="00973D41">
        <w:rPr>
          <w:i/>
          <w:iCs/>
        </w:rPr>
        <w:t xml:space="preserve"> </w:t>
      </w:r>
      <w:r w:rsidRPr="00973D41">
        <w:rPr>
          <w:i/>
        </w:rPr>
        <w:t>national picture in Australia</w:t>
      </w:r>
      <w:r w:rsidRPr="00973D41">
        <w:t xml:space="preserve"> (Australian Institute of Criminology 2011) AIC Reports: Research and Public Policy Series 112. </w:t>
      </w:r>
      <w:hyperlink r:id="rId79" w:history="1">
        <w:r w:rsidRPr="00973D41">
          <w:rPr>
            <w:rStyle w:val="Hyperlink"/>
            <w:rFonts w:cs="Arial"/>
          </w:rPr>
          <w:t>https://aic.gov.au/publications/rpp/rpp112</w:t>
        </w:r>
      </w:hyperlink>
    </w:p>
    <w:p w14:paraId="5C8A44B0" w14:textId="77777777" w:rsidR="00D736CA" w:rsidRPr="00973D41" w:rsidRDefault="00227E83" w:rsidP="00CA2419">
      <w:pPr>
        <w:rPr>
          <w:bCs/>
          <w:color w:val="000000"/>
        </w:rPr>
      </w:pPr>
      <w:r w:rsidRPr="00973D41">
        <w:t>Lord Farmer,</w:t>
      </w:r>
      <w:r w:rsidRPr="00973D41">
        <w:rPr>
          <w:color w:val="000000"/>
        </w:rPr>
        <w:t xml:space="preserve"> Ministry of Justice United Kingdom, </w:t>
      </w:r>
      <w:r w:rsidRPr="00973D41">
        <w:rPr>
          <w:i/>
          <w:color w:val="000000"/>
        </w:rPr>
        <w:t>The Importance of Strengthening Prisoners' Family Ties to Prevent Reoffending and Reduce Intergenerational Crime</w:t>
      </w:r>
      <w:r w:rsidRPr="00973D41">
        <w:rPr>
          <w:bCs/>
          <w:color w:val="000000"/>
        </w:rPr>
        <w:t xml:space="preserve"> (August 2017) </w:t>
      </w:r>
      <w:hyperlink r:id="rId80" w:history="1">
        <w:r w:rsidRPr="00973D41">
          <w:rPr>
            <w:rStyle w:val="Hyperlink"/>
            <w:rFonts w:cs="Arial"/>
            <w:bCs/>
          </w:rPr>
          <w:t>https://www.gov.uk/government/publications/importance-of-strengthening-prisoners-family-ties-to-prevent-reoffending-and-reduce-intergenerational-crime</w:t>
        </w:r>
      </w:hyperlink>
    </w:p>
    <w:p w14:paraId="3F79ECF4" w14:textId="77777777" w:rsidR="00D736CA" w:rsidRPr="00973D41" w:rsidRDefault="00227E83" w:rsidP="00CA2419">
      <w:r w:rsidRPr="00973D41">
        <w:t xml:space="preserve">Marshall, Kathleen, </w:t>
      </w:r>
      <w:r w:rsidRPr="00973D41">
        <w:rPr>
          <w:i/>
        </w:rPr>
        <w:t>Not Seen. Not Heard. Not Guilty: The Rights and Status of the Children of Prisoners in Scotland</w:t>
      </w:r>
      <w:r w:rsidRPr="00973D41">
        <w:t xml:space="preserve">, (Scotland’s Commissioner for Children and Young People, 2008) </w:t>
      </w:r>
      <w:hyperlink r:id="rId81" w:history="1">
        <w:r w:rsidRPr="00973D41">
          <w:rPr>
            <w:rStyle w:val="Hyperlink"/>
            <w:rFonts w:cs="Arial"/>
          </w:rPr>
          <w:t>https://www.cypcs.org.uk/publications/children-of-prisoners</w:t>
        </w:r>
      </w:hyperlink>
    </w:p>
    <w:p w14:paraId="43841E63" w14:textId="77777777" w:rsidR="00D736CA" w:rsidRPr="00973D41" w:rsidRDefault="00227E83" w:rsidP="00CA2419">
      <w:r w:rsidRPr="00973D41">
        <w:t xml:space="preserve">Office of the Inspector of Custodial Services, Government of Western Australia, </w:t>
      </w:r>
      <w:r w:rsidRPr="00973D41">
        <w:rPr>
          <w:i/>
        </w:rPr>
        <w:t>Report of an Announced Inspection of Bandyup Women’s Prison: 93</w:t>
      </w:r>
      <w:r w:rsidRPr="00973D41">
        <w:t xml:space="preserve"> (October 2014) </w:t>
      </w:r>
      <w:hyperlink r:id="rId82" w:history="1">
        <w:r w:rsidRPr="00973D41">
          <w:rPr>
            <w:rStyle w:val="Hyperlink"/>
            <w:rFonts w:cs="Arial"/>
          </w:rPr>
          <w:t>https://www.oics.wa.gov.au/reports/93-report-announced-inspection-bandyup-womens-prison/</w:t>
        </w:r>
      </w:hyperlink>
    </w:p>
    <w:p w14:paraId="3E8E9C53" w14:textId="77777777" w:rsidR="00D736CA" w:rsidRPr="00973D41" w:rsidRDefault="00227E83" w:rsidP="00CA2419">
      <w:r w:rsidRPr="00973D41">
        <w:rPr>
          <w:bCs/>
        </w:rPr>
        <w:t xml:space="preserve">Office of the State Coroner, Queensland Courts, </w:t>
      </w:r>
      <w:r w:rsidRPr="00973D41">
        <w:rPr>
          <w:bCs/>
          <w:i/>
        </w:rPr>
        <w:t>Findings of inquest</w:t>
      </w:r>
      <w:r w:rsidRPr="00973D41">
        <w:rPr>
          <w:i/>
        </w:rPr>
        <w:t xml:space="preserve"> </w:t>
      </w:r>
      <w:r w:rsidRPr="00973D41">
        <w:rPr>
          <w:bCs/>
          <w:i/>
        </w:rPr>
        <w:t>into the death of Tracey Lee Inglis</w:t>
      </w:r>
      <w:r w:rsidRPr="00973D41">
        <w:rPr>
          <w:bCs/>
        </w:rPr>
        <w:t xml:space="preserve"> (</w:t>
      </w:r>
      <w:r w:rsidRPr="00973D41">
        <w:t xml:space="preserve">9 December 2011). Coroners findings are available from the Queensland Courts website: </w:t>
      </w:r>
      <w:hyperlink r:id="rId83" w:history="1">
        <w:r w:rsidRPr="00973D41">
          <w:rPr>
            <w:rStyle w:val="Hyperlink"/>
            <w:rFonts w:cs="Arial"/>
          </w:rPr>
          <w:t>https://www.courts.qld.gov.au/courts/coroners-court</w:t>
        </w:r>
      </w:hyperlink>
    </w:p>
    <w:p w14:paraId="000FE643" w14:textId="77777777" w:rsidR="00D736CA" w:rsidRPr="00973D41" w:rsidRDefault="00227E83" w:rsidP="00CA2419">
      <w:pPr>
        <w:rPr>
          <w:rStyle w:val="Hyperlink"/>
          <w:rFonts w:cs="Arial"/>
        </w:rPr>
      </w:pPr>
      <w:r w:rsidRPr="00973D41">
        <w:t xml:space="preserve">Queensland Department of Corrective Services, </w:t>
      </w:r>
      <w:r w:rsidRPr="00973D41">
        <w:rPr>
          <w:i/>
        </w:rPr>
        <w:t>Response to the Anti-Discrimination Commission Queensland Women in Prison Report</w:t>
      </w:r>
      <w:r w:rsidRPr="00973D41">
        <w:t xml:space="preserve"> (the Department, 2006) </w:t>
      </w:r>
      <w:hyperlink r:id="rId84" w:history="1">
        <w:r w:rsidRPr="00973D41">
          <w:rPr>
            <w:rStyle w:val="Hyperlink"/>
            <w:rFonts w:cs="Arial"/>
          </w:rPr>
          <w:t>https://corrections.qld.gov.au/documents/reviews-and-reports/</w:t>
        </w:r>
      </w:hyperlink>
    </w:p>
    <w:p w14:paraId="7D013E1A" w14:textId="77777777" w:rsidR="00D736CA" w:rsidRPr="00973D41" w:rsidRDefault="00227E83" w:rsidP="00CA2419">
      <w:r w:rsidRPr="00973D41">
        <w:t xml:space="preserve">Queensland Drug and Specialist Courts Review, </w:t>
      </w:r>
      <w:r w:rsidRPr="00973D41">
        <w:rPr>
          <w:i/>
        </w:rPr>
        <w:t xml:space="preserve">Report summary and recommendations </w:t>
      </w:r>
      <w:r w:rsidRPr="00973D41">
        <w:t xml:space="preserve">(Queensland Courts, 2016) </w:t>
      </w:r>
      <w:hyperlink r:id="rId85" w:history="1">
        <w:r w:rsidRPr="00973D41">
          <w:rPr>
            <w:rStyle w:val="Hyperlink"/>
            <w:rFonts w:cs="Arial"/>
          </w:rPr>
          <w:t>http://www.courts.qld.gov.au/__data/assets/pdf_file/0015/515301/dc-rpt-dscr-summary-and-recommendations.pdf</w:t>
        </w:r>
      </w:hyperlink>
    </w:p>
    <w:p w14:paraId="33B85A44" w14:textId="77777777" w:rsidR="00D736CA" w:rsidRPr="00973D41" w:rsidRDefault="00227E83" w:rsidP="00D736CA">
      <w:pPr>
        <w:spacing w:after="240"/>
        <w:rPr>
          <w:rFonts w:cs="Arial"/>
        </w:rPr>
      </w:pPr>
      <w:r w:rsidRPr="00973D41">
        <w:rPr>
          <w:rFonts w:cs="Arial"/>
        </w:rPr>
        <w:lastRenderedPageBreak/>
        <w:t>Queensland Government</w:t>
      </w:r>
      <w:r w:rsidRPr="00973D41">
        <w:rPr>
          <w:rFonts w:cs="Arial"/>
          <w:i/>
        </w:rPr>
        <w:t>, Response to Queensland Parole System Review recommendations</w:t>
      </w:r>
      <w:r w:rsidRPr="00973D41">
        <w:rPr>
          <w:rFonts w:cs="Arial"/>
          <w:lang w:val="en-US"/>
        </w:rPr>
        <w:t xml:space="preserve"> (2017?) </w:t>
      </w:r>
      <w:hyperlink r:id="rId86" w:history="1">
        <w:r w:rsidRPr="00973D41">
          <w:rPr>
            <w:rStyle w:val="Hyperlink"/>
            <w:rFonts w:cs="Arial"/>
          </w:rPr>
          <w:t>https://parolereview.premiers.qld.gov.au/assets/government-response-to-qpsr-recommendations.pdf</w:t>
        </w:r>
      </w:hyperlink>
    </w:p>
    <w:p w14:paraId="426BBCB1" w14:textId="77777777" w:rsidR="00D736CA" w:rsidRPr="00973D41" w:rsidRDefault="00227E83" w:rsidP="00CA2419">
      <w:pPr>
        <w:rPr>
          <w:rStyle w:val="Hyperlink"/>
          <w:rFonts w:cs="Arial"/>
        </w:rPr>
      </w:pPr>
      <w:r w:rsidRPr="00973D41">
        <w:t xml:space="preserve">Queensland Ombudsman, </w:t>
      </w:r>
      <w:r w:rsidRPr="00973D41">
        <w:rPr>
          <w:i/>
        </w:rPr>
        <w:t>Overcrowding at Brisbane Women’s Correctional Centre</w:t>
      </w:r>
      <w:r w:rsidRPr="00973D41">
        <w:t xml:space="preserve"> (the Ombudsman, 2016) </w:t>
      </w:r>
      <w:hyperlink r:id="rId87" w:history="1">
        <w:r w:rsidRPr="00973D41">
          <w:rPr>
            <w:rStyle w:val="Hyperlink"/>
            <w:rFonts w:cs="Arial"/>
          </w:rPr>
          <w:t>https://www.ombudsman.qld.gov.au/improve-public-administration/reports-and-case-studies/investigative-reports/overcrowding-at-brisbane-women-s-correctional-centre-report--2016-</w:t>
        </w:r>
      </w:hyperlink>
    </w:p>
    <w:p w14:paraId="3A32B1E9" w14:textId="77777777" w:rsidR="00D736CA" w:rsidRPr="00973D41" w:rsidRDefault="00227E83" w:rsidP="00CA2419">
      <w:r w:rsidRPr="00973D41">
        <w:t xml:space="preserve">Queensland Ombudsman, </w:t>
      </w:r>
      <w:r w:rsidRPr="00973D41">
        <w:rPr>
          <w:i/>
        </w:rPr>
        <w:t>Strip Searching of Female Prisoners: An investigation into the strip search practices at Townsville Women’s Correctional Centre</w:t>
      </w:r>
      <w:r w:rsidRPr="00973D41">
        <w:t xml:space="preserve"> (the Ombudsman, 2014) </w:t>
      </w:r>
      <w:hyperlink r:id="rId88" w:history="1">
        <w:r w:rsidRPr="00973D41">
          <w:rPr>
            <w:rStyle w:val="Hyperlink"/>
            <w:rFonts w:cs="Arial"/>
          </w:rPr>
          <w:t>https://www.ombudsman.qld.gov.au/improve-public-administration/reports-and-case-studies/investigative-reports/strip-searching-of-female-prisoners-report--2014-</w:t>
        </w:r>
      </w:hyperlink>
    </w:p>
    <w:p w14:paraId="45E008CB" w14:textId="77777777" w:rsidR="00D736CA" w:rsidRPr="00973D41" w:rsidRDefault="00227E83" w:rsidP="00CA2419">
      <w:r w:rsidRPr="00973D41">
        <w:t xml:space="preserve">Royal Commission into Aboriginal Deaths in Custody, </w:t>
      </w:r>
      <w:r w:rsidRPr="00973D41">
        <w:rPr>
          <w:i/>
        </w:rPr>
        <w:t>Reports</w:t>
      </w:r>
      <w:r w:rsidRPr="00973D41">
        <w:t xml:space="preserve"> (1987 – 1991) </w:t>
      </w:r>
      <w:hyperlink r:id="rId89" w:history="1">
        <w:r w:rsidRPr="00973D41">
          <w:rPr>
            <w:rStyle w:val="Hyperlink"/>
            <w:rFonts w:cs="Arial"/>
          </w:rPr>
          <w:t>http://www.austlii.edu.au/au/other/IndigLRes/rciadic/</w:t>
        </w:r>
      </w:hyperlink>
    </w:p>
    <w:p w14:paraId="3EBE22B9" w14:textId="77777777" w:rsidR="00D736CA" w:rsidRPr="00973D41" w:rsidRDefault="00227E83" w:rsidP="00CA2419">
      <w:r w:rsidRPr="00973D41">
        <w:t xml:space="preserve">Rutter, Scott, Kate Dolan, Alex Wodak, and Hans Heilpern, </w:t>
      </w:r>
      <w:r w:rsidRPr="00973D41">
        <w:rPr>
          <w:i/>
        </w:rPr>
        <w:t>Prison-based syringe exchange: a review of international research and program development</w:t>
      </w:r>
      <w:r w:rsidRPr="00973D41">
        <w:t xml:space="preserve"> (National Drug &amp; Alcohol Research Centre, 2001) NDARC Technical Report No. 112 </w:t>
      </w:r>
      <w:hyperlink r:id="rId90" w:history="1">
        <w:r w:rsidRPr="00973D41">
          <w:rPr>
            <w:rStyle w:val="Hyperlink"/>
            <w:rFonts w:cs="Arial"/>
          </w:rPr>
          <w:t>https://ndarc.med.unsw.edu.au/resource/prison-based-syringe-exchange-review-international-research-and-program-development</w:t>
        </w:r>
      </w:hyperlink>
    </w:p>
    <w:p w14:paraId="1F46D7EB" w14:textId="77777777" w:rsidR="00D736CA" w:rsidRPr="00973D41" w:rsidRDefault="00227E83" w:rsidP="00CA2419">
      <w:r w:rsidRPr="00973D41">
        <w:t xml:space="preserve">Seagrave, Marie, Bree Carlton and Shelley Mallett, </w:t>
      </w:r>
      <w:r w:rsidRPr="00973D41">
        <w:rPr>
          <w:i/>
        </w:rPr>
        <w:t>Cairnlea Housing &amp; Support Model: Evaluation Report</w:t>
      </w:r>
      <w:r w:rsidRPr="00973D41">
        <w:t xml:space="preserve"> (Monash University, 2010). </w:t>
      </w:r>
      <w:hyperlink r:id="rId91" w:history="1">
        <w:r w:rsidRPr="00973D41">
          <w:rPr>
            <w:rStyle w:val="Hyperlink"/>
            <w:rFonts w:cs="Arial"/>
          </w:rPr>
          <w:t>http://artsonline.monash.edu.au/imprisonmentobservatory/files/2014/09/Cairnlea-Evaluation-Report_2010.pdf</w:t>
        </w:r>
      </w:hyperlink>
    </w:p>
    <w:p w14:paraId="7BD61B7F" w14:textId="77777777" w:rsidR="00D736CA" w:rsidRPr="00973D41" w:rsidRDefault="00227E83" w:rsidP="00CA2419">
      <w:pPr>
        <w:rPr>
          <w:bCs/>
        </w:rPr>
      </w:pPr>
      <w:r w:rsidRPr="00973D41">
        <w:t xml:space="preserve">Senate Community Affairs References Committee, Parliament of Australia, </w:t>
      </w:r>
      <w:r w:rsidRPr="00973D41">
        <w:rPr>
          <w:i/>
          <w:iCs/>
        </w:rPr>
        <w:t>Hear Us: Inquiry into Hearing Health in Australia</w:t>
      </w:r>
      <w:r w:rsidRPr="00973D41">
        <w:t xml:space="preserve"> (</w:t>
      </w:r>
      <w:r w:rsidRPr="00973D41">
        <w:rPr>
          <w:bCs/>
        </w:rPr>
        <w:t xml:space="preserve">2010) </w:t>
      </w:r>
      <w:hyperlink r:id="rId92" w:history="1">
        <w:r w:rsidRPr="00973D41">
          <w:rPr>
            <w:rStyle w:val="Hyperlink"/>
            <w:rFonts w:cs="Arial"/>
            <w:bCs/>
          </w:rPr>
          <w:t>https://www.aph.gov.au/Parliamentary_Business/Committees/Senate/CommunityAffairs/Completed_inquiries/2008-10/hearing_health/report/index</w:t>
        </w:r>
      </w:hyperlink>
    </w:p>
    <w:p w14:paraId="5FE9E221" w14:textId="77777777" w:rsidR="00D736CA" w:rsidRPr="00973D41" w:rsidRDefault="00227E83" w:rsidP="00CA2419">
      <w:r w:rsidRPr="00973D41">
        <w:t xml:space="preserve">Sofronoff QC, Walter, </w:t>
      </w:r>
      <w:r w:rsidRPr="00973D41">
        <w:rPr>
          <w:i/>
        </w:rPr>
        <w:t>Queensland Parole System Review: Final Report</w:t>
      </w:r>
      <w:r w:rsidRPr="00973D41">
        <w:t xml:space="preserve"> (Queensland Government, 2016). </w:t>
      </w:r>
      <w:hyperlink r:id="rId93" w:history="1">
        <w:r w:rsidRPr="00973D41">
          <w:rPr>
            <w:rStyle w:val="Hyperlink"/>
            <w:rFonts w:cs="Arial"/>
          </w:rPr>
          <w:t>https://parolereview.premiers.qld.gov.au/</w:t>
        </w:r>
      </w:hyperlink>
      <w:r w:rsidRPr="00973D41">
        <w:t>.</w:t>
      </w:r>
    </w:p>
    <w:p w14:paraId="2A94E3BB" w14:textId="77777777" w:rsidR="00D736CA" w:rsidRPr="00973D41" w:rsidRDefault="00227E83" w:rsidP="00CA2419">
      <w:r w:rsidRPr="00973D41">
        <w:t xml:space="preserve">Special Taskforce on Domestic and Family Violence in Queensland, </w:t>
      </w:r>
      <w:r w:rsidRPr="00973D41">
        <w:rPr>
          <w:i/>
        </w:rPr>
        <w:t>Not now, not ever: putting an end to domestic and family violence in Queensland</w:t>
      </w:r>
      <w:r w:rsidRPr="00973D41">
        <w:t xml:space="preserve"> (</w:t>
      </w:r>
      <w:r w:rsidRPr="00973D41">
        <w:rPr>
          <w:rStyle w:val="exldetailsdisplayval"/>
          <w:rFonts w:cs="Arial"/>
          <w:color w:val="32322F"/>
          <w:lang w:val="en-US"/>
        </w:rPr>
        <w:t xml:space="preserve">Department of Communities, Child Safety and Disability Services, 2015). </w:t>
      </w:r>
      <w:hyperlink r:id="rId94" w:history="1">
        <w:r w:rsidRPr="00973D41">
          <w:rPr>
            <w:rStyle w:val="Hyperlink"/>
            <w:rFonts w:cs="Arial"/>
            <w:lang w:val="en-US"/>
          </w:rPr>
          <w:t>https://www.communities.qld.gov.au/resources/gateway/campaigns/end-violence/about/special-taskforce/dfv-report-vol-one.pdf</w:t>
        </w:r>
      </w:hyperlink>
    </w:p>
    <w:p w14:paraId="2CF14B4F" w14:textId="77777777" w:rsidR="00D736CA" w:rsidRPr="00973D41" w:rsidRDefault="00227E83" w:rsidP="00CA2419">
      <w:r w:rsidRPr="00973D41">
        <w:t xml:space="preserve">Office of the Health Ombudsman, Queensland Government, </w:t>
      </w:r>
      <w:r w:rsidRPr="00973D41">
        <w:rPr>
          <w:i/>
        </w:rPr>
        <w:t>2016–2017 annual report</w:t>
      </w:r>
      <w:r w:rsidRPr="00973D41">
        <w:t xml:space="preserve"> (2017). </w:t>
      </w:r>
      <w:hyperlink r:id="rId95" w:history="1">
        <w:r w:rsidRPr="00973D41">
          <w:rPr>
            <w:rStyle w:val="Hyperlink"/>
            <w:rFonts w:cs="Arial"/>
          </w:rPr>
          <w:t>https://www.oho.qld.gov.au/about-us/our-performance/annual-reports/</w:t>
        </w:r>
      </w:hyperlink>
    </w:p>
    <w:p w14:paraId="3FE2EF64" w14:textId="77777777" w:rsidR="00D736CA" w:rsidRPr="00973D41" w:rsidRDefault="00227E83" w:rsidP="00CA2419">
      <w:pPr>
        <w:rPr>
          <w:lang w:val="en"/>
        </w:rPr>
      </w:pPr>
      <w:r w:rsidRPr="00973D41">
        <w:rPr>
          <w:lang w:val="en"/>
        </w:rPr>
        <w:t xml:space="preserve">Van Voorhis, Patricia et al, </w:t>
      </w:r>
      <w:r w:rsidRPr="00973D41">
        <w:rPr>
          <w:i/>
          <w:lang w:val="en"/>
        </w:rPr>
        <w:t>Achieving Accurate Pictures of Risk and Identifying Gender Responsive Needs: Two New Assessments for Women Offenders</w:t>
      </w:r>
      <w:r w:rsidRPr="00973D41">
        <w:rPr>
          <w:lang w:val="en"/>
        </w:rPr>
        <w:t xml:space="preserve">. (US Department of Justice, National Institute of Corrections, 2008.) </w:t>
      </w:r>
      <w:hyperlink r:id="rId96" w:history="1">
        <w:r w:rsidRPr="00973D41">
          <w:rPr>
            <w:rStyle w:val="Hyperlink"/>
            <w:rFonts w:cs="Arial"/>
            <w:lang w:val="en"/>
          </w:rPr>
          <w:t>https://nicic.gov/achieving-accurate-pictures-risk-and-identifying-gender-responsive-needs-two-new-assessments-women</w:t>
        </w:r>
      </w:hyperlink>
    </w:p>
    <w:p w14:paraId="00069311" w14:textId="77777777" w:rsidR="00D736CA" w:rsidRDefault="00227E83" w:rsidP="00D736CA">
      <w:pPr>
        <w:spacing w:after="240"/>
        <w:rPr>
          <w:rStyle w:val="Hyperlink"/>
          <w:rFonts w:cs="Arial"/>
        </w:rPr>
      </w:pPr>
      <w:r w:rsidRPr="00973D41">
        <w:rPr>
          <w:rFonts w:cs="Arial"/>
        </w:rPr>
        <w:t xml:space="preserve">Victorian Ombudsman, </w:t>
      </w:r>
      <w:r w:rsidRPr="00973D41">
        <w:rPr>
          <w:rFonts w:cs="Arial"/>
          <w:i/>
        </w:rPr>
        <w:t>Implementing OPCAT in Victoria: report and inspection of the Dame Phyllis Frost Centre</w:t>
      </w:r>
      <w:r w:rsidRPr="00973D41">
        <w:rPr>
          <w:rFonts w:cs="Arial"/>
        </w:rPr>
        <w:t xml:space="preserve">, November 2017 </w:t>
      </w:r>
      <w:hyperlink r:id="rId97" w:history="1">
        <w:r w:rsidRPr="00973D41">
          <w:rPr>
            <w:rStyle w:val="Hyperlink"/>
            <w:rFonts w:cs="Arial"/>
          </w:rPr>
          <w:t>https://www.ombudsman.vic.gov.au/Publications/Parliamentary-Reports/Implementing-OPCAT-in-Vic-report-and-inspection</w:t>
        </w:r>
      </w:hyperlink>
    </w:p>
    <w:p w14:paraId="1744AE72" w14:textId="77777777" w:rsidR="00D736CA" w:rsidRDefault="00227E83" w:rsidP="00D736CA">
      <w:pPr>
        <w:spacing w:after="240"/>
        <w:rPr>
          <w:rStyle w:val="Hyperlink"/>
          <w:rFonts w:cs="Arial"/>
        </w:rPr>
      </w:pPr>
      <w:r w:rsidRPr="002440B2">
        <w:rPr>
          <w:rFonts w:cs="Arial"/>
          <w:lang w:val="en-US"/>
        </w:rPr>
        <w:t xml:space="preserve">Vinson, </w:t>
      </w:r>
      <w:r>
        <w:rPr>
          <w:rFonts w:cs="Arial"/>
          <w:lang w:val="en-US"/>
        </w:rPr>
        <w:t xml:space="preserve">Tony, </w:t>
      </w:r>
      <w:r w:rsidRPr="002440B2">
        <w:rPr>
          <w:rFonts w:cs="Arial"/>
          <w:i/>
          <w:iCs/>
          <w:lang w:val="en-US"/>
        </w:rPr>
        <w:t>Dropping off the Edge: the distribution of disadvantage in Australia</w:t>
      </w:r>
      <w:r w:rsidRPr="002440B2">
        <w:rPr>
          <w:rFonts w:cs="Arial"/>
          <w:lang w:val="en-US"/>
        </w:rPr>
        <w:t xml:space="preserve"> (</w:t>
      </w:r>
      <w:r w:rsidRPr="002440B2">
        <w:rPr>
          <w:rFonts w:cs="Arial"/>
        </w:rPr>
        <w:t>Jesuit Social Services and Catholic</w:t>
      </w:r>
      <w:r w:rsidRPr="002440B2">
        <w:rPr>
          <w:rFonts w:cs="Arial"/>
          <w:u w:val="single"/>
        </w:rPr>
        <w:t xml:space="preserve"> </w:t>
      </w:r>
      <w:r w:rsidRPr="002440B2">
        <w:rPr>
          <w:rFonts w:cs="Arial"/>
        </w:rPr>
        <w:t>Social Services Australia, 2007</w:t>
      </w:r>
      <w:r w:rsidRPr="002440B2">
        <w:rPr>
          <w:rFonts w:cs="Arial"/>
          <w:lang w:val="en-US"/>
        </w:rPr>
        <w:t>.)</w:t>
      </w:r>
      <w:r>
        <w:rPr>
          <w:rFonts w:cs="Arial"/>
          <w:lang w:val="en-US"/>
        </w:rPr>
        <w:br/>
      </w:r>
      <w:hyperlink r:id="rId98" w:history="1">
        <w:r w:rsidRPr="00B71CE1">
          <w:rPr>
            <w:rStyle w:val="Hyperlink"/>
            <w:rFonts w:cs="Arial"/>
          </w:rPr>
          <w:t>https://dote.org.au/findings/full-report/</w:t>
        </w:r>
      </w:hyperlink>
    </w:p>
    <w:p w14:paraId="40E518E4" w14:textId="77777777" w:rsidR="00D736CA" w:rsidRDefault="00227E83" w:rsidP="00D736CA">
      <w:pPr>
        <w:spacing w:after="240"/>
        <w:rPr>
          <w:rFonts w:cs="Arial"/>
        </w:rPr>
      </w:pPr>
      <w:r w:rsidRPr="0063313C">
        <w:rPr>
          <w:rFonts w:cs="Arial"/>
          <w:lang w:val="en-US"/>
        </w:rPr>
        <w:lastRenderedPageBreak/>
        <w:t xml:space="preserve">Tony Vinson and Margaret Rawsthorne, </w:t>
      </w:r>
      <w:r w:rsidRPr="0063313C">
        <w:rPr>
          <w:rFonts w:cs="Arial"/>
          <w:i/>
          <w:iCs/>
          <w:lang w:val="en-US"/>
        </w:rPr>
        <w:t>Dropping off the Edge: persistent communal disadvantage in Australia</w:t>
      </w:r>
      <w:r w:rsidRPr="0063313C">
        <w:rPr>
          <w:rFonts w:cs="Arial"/>
          <w:lang w:val="en-US"/>
        </w:rPr>
        <w:t xml:space="preserve"> (</w:t>
      </w:r>
      <w:r w:rsidRPr="0063313C">
        <w:rPr>
          <w:rFonts w:cs="Arial"/>
        </w:rPr>
        <w:t>Jesuit Social Services and Catholic</w:t>
      </w:r>
      <w:r w:rsidRPr="0063313C">
        <w:rPr>
          <w:rFonts w:cs="Arial"/>
          <w:u w:val="single"/>
        </w:rPr>
        <w:t xml:space="preserve"> </w:t>
      </w:r>
      <w:r w:rsidRPr="0063313C">
        <w:rPr>
          <w:rFonts w:cs="Arial"/>
        </w:rPr>
        <w:t>Social Services Australia, 2015</w:t>
      </w:r>
      <w:r w:rsidRPr="0063313C">
        <w:rPr>
          <w:rFonts w:cs="Arial"/>
          <w:lang w:val="en-US"/>
        </w:rPr>
        <w:t>).</w:t>
      </w:r>
      <w:r>
        <w:rPr>
          <w:rFonts w:cs="Arial"/>
          <w:lang w:val="en-US"/>
        </w:rPr>
        <w:br/>
      </w:r>
      <w:hyperlink r:id="rId99" w:history="1">
        <w:r w:rsidRPr="00DB6099">
          <w:rPr>
            <w:rStyle w:val="Hyperlink"/>
            <w:rFonts w:cs="Arial"/>
          </w:rPr>
          <w:t>https://dote.org.au/findings/full-report/</w:t>
        </w:r>
      </w:hyperlink>
    </w:p>
    <w:p w14:paraId="2FF8C348" w14:textId="77777777" w:rsidR="00D736CA" w:rsidRPr="00973D41" w:rsidRDefault="00227E83" w:rsidP="00D736CA">
      <w:pPr>
        <w:pStyle w:val="Heading3"/>
      </w:pPr>
      <w:bookmarkStart w:id="371" w:name="_Toc536542674"/>
      <w:bookmarkStart w:id="372" w:name="_Toc536715291"/>
      <w:r w:rsidRPr="00973D41">
        <w:t>News reports</w:t>
      </w:r>
      <w:bookmarkEnd w:id="371"/>
      <w:bookmarkEnd w:id="372"/>
    </w:p>
    <w:p w14:paraId="75686A5C" w14:textId="77777777" w:rsidR="00D736CA" w:rsidRPr="00973D41" w:rsidRDefault="00227E83" w:rsidP="00D736CA">
      <w:pPr>
        <w:spacing w:after="240"/>
        <w:rPr>
          <w:rFonts w:cs="Arial"/>
        </w:rPr>
      </w:pPr>
      <w:r w:rsidRPr="00973D41">
        <w:rPr>
          <w:rFonts w:cs="Arial"/>
        </w:rPr>
        <w:t xml:space="preserve">Anderson, Christie, ‘Woman spared jail after making 150 prank triple-0 calls’ </w:t>
      </w:r>
      <w:r w:rsidRPr="00973D41">
        <w:rPr>
          <w:rFonts w:cs="Arial"/>
          <w:i/>
        </w:rPr>
        <w:t xml:space="preserve">Townsville Bulletin </w:t>
      </w:r>
      <w:r w:rsidRPr="00973D41">
        <w:rPr>
          <w:rFonts w:cs="Arial"/>
        </w:rPr>
        <w:t>(Townsville) 21 June 2017.</w:t>
      </w:r>
    </w:p>
    <w:p w14:paraId="41C53705" w14:textId="77777777" w:rsidR="00D736CA" w:rsidRPr="00973D41" w:rsidRDefault="00227E83" w:rsidP="00D736CA">
      <w:pPr>
        <w:spacing w:after="240"/>
        <w:rPr>
          <w:rFonts w:cs="Arial"/>
        </w:rPr>
      </w:pPr>
      <w:r w:rsidRPr="00973D41">
        <w:rPr>
          <w:rFonts w:cs="Arial"/>
        </w:rPr>
        <w:t xml:space="preserve">‘Body Orifice Security Scanner: The new way Goulburn jail stops inmates smuggle in mobile phones’, </w:t>
      </w:r>
      <w:r w:rsidRPr="00973D41">
        <w:rPr>
          <w:rFonts w:cs="Arial"/>
          <w:i/>
        </w:rPr>
        <w:t xml:space="preserve">The Sydney Morning Herald </w:t>
      </w:r>
      <w:r w:rsidRPr="00973D41">
        <w:rPr>
          <w:rFonts w:cs="Arial"/>
        </w:rPr>
        <w:t xml:space="preserve">(Sydney) 8 January 2016 </w:t>
      </w:r>
      <w:hyperlink r:id="rId100" w:history="1">
        <w:r w:rsidRPr="00973D41">
          <w:rPr>
            <w:rStyle w:val="Hyperlink"/>
            <w:rFonts w:cs="Arial"/>
          </w:rPr>
          <w:t>http://www.smh.com.au/nsw/body-orifice-security-scanner-the-new-way-goulburn-jail-stops-inmates-smuggle-in-mobile-phones-20160108-gm1ps9.html</w:t>
        </w:r>
      </w:hyperlink>
    </w:p>
    <w:p w14:paraId="45DC8E5D" w14:textId="77777777" w:rsidR="00D736CA" w:rsidRPr="00973D41" w:rsidRDefault="00227E83" w:rsidP="00D736CA">
      <w:pPr>
        <w:spacing w:after="240"/>
        <w:rPr>
          <w:rFonts w:cs="Arial"/>
        </w:rPr>
      </w:pPr>
      <w:r w:rsidRPr="00973D41">
        <w:rPr>
          <w:rFonts w:cs="Arial"/>
        </w:rPr>
        <w:t xml:space="preserve">‘Emergency hoaxer in court again’, </w:t>
      </w:r>
      <w:r w:rsidRPr="00973D41">
        <w:rPr>
          <w:rFonts w:cs="Arial"/>
          <w:i/>
        </w:rPr>
        <w:t xml:space="preserve">Townsville Bulletin </w:t>
      </w:r>
      <w:r w:rsidRPr="00973D41">
        <w:rPr>
          <w:rFonts w:cs="Arial"/>
        </w:rPr>
        <w:t>(Townsville) 4 October 2017</w:t>
      </w:r>
    </w:p>
    <w:p w14:paraId="394E4D91" w14:textId="77777777" w:rsidR="00D736CA" w:rsidRPr="00973D41" w:rsidRDefault="00227E83" w:rsidP="00D736CA">
      <w:pPr>
        <w:spacing w:after="240"/>
        <w:rPr>
          <w:rStyle w:val="Hyperlink"/>
          <w:rFonts w:cs="Arial"/>
        </w:rPr>
      </w:pPr>
      <w:r w:rsidRPr="00973D41">
        <w:rPr>
          <w:rFonts w:cs="Arial"/>
        </w:rPr>
        <w:t>Horn, Allyson, ‘</w:t>
      </w:r>
      <w:r w:rsidRPr="00973D41">
        <w:rPr>
          <w:rFonts w:cs="Arial"/>
          <w:color w:val="111111"/>
        </w:rPr>
        <w:t xml:space="preserve">Remote “healing centres” instead of jail could fight Indigenous recidivism: Corrective Services expert’ </w:t>
      </w:r>
      <w:r w:rsidRPr="00973D41">
        <w:rPr>
          <w:rFonts w:cs="Arial"/>
          <w:i/>
          <w:color w:val="111111"/>
        </w:rPr>
        <w:t>ABC News Online</w:t>
      </w:r>
      <w:r w:rsidRPr="00973D41">
        <w:rPr>
          <w:rFonts w:cs="Arial"/>
          <w:color w:val="111111"/>
        </w:rPr>
        <w:t xml:space="preserve">, </w:t>
      </w:r>
      <w:r w:rsidRPr="00973D41">
        <w:rPr>
          <w:rStyle w:val="noprint"/>
          <w:rFonts w:cs="Arial"/>
          <w:color w:val="111111"/>
        </w:rPr>
        <w:t xml:space="preserve">14 Jun 2017 </w:t>
      </w:r>
      <w:hyperlink r:id="rId101" w:history="1">
        <w:r w:rsidRPr="00973D41">
          <w:rPr>
            <w:rStyle w:val="Hyperlink"/>
            <w:rFonts w:cs="Arial"/>
          </w:rPr>
          <w:t>http://www.abc.net.au/news/2017-06-14/remote-healing-centres-instead-jail-fight-indigenous-recidivism/8617438</w:t>
        </w:r>
      </w:hyperlink>
    </w:p>
    <w:p w14:paraId="0C028DF8" w14:textId="77777777" w:rsidR="00D736CA" w:rsidRPr="00973D41" w:rsidRDefault="00227E83" w:rsidP="00D736CA">
      <w:pPr>
        <w:spacing w:after="240"/>
        <w:rPr>
          <w:rFonts w:cs="Arial"/>
        </w:rPr>
      </w:pPr>
      <w:r w:rsidRPr="00973D41">
        <w:rPr>
          <w:rFonts w:cs="Arial"/>
        </w:rPr>
        <w:t xml:space="preserve">Johnston, Matt, ‘Women’s jail tests a full-body scanner to detect drugs or weapons’ </w:t>
      </w:r>
      <w:r w:rsidRPr="00973D41">
        <w:rPr>
          <w:rFonts w:cs="Arial"/>
          <w:i/>
        </w:rPr>
        <w:t xml:space="preserve">Herald Sun </w:t>
      </w:r>
      <w:r w:rsidRPr="00973D41">
        <w:rPr>
          <w:rFonts w:cs="Arial"/>
        </w:rPr>
        <w:t xml:space="preserve">(Melbourne) 16 August 2010. </w:t>
      </w:r>
      <w:hyperlink r:id="rId102" w:history="1">
        <w:r w:rsidRPr="00973D41">
          <w:rPr>
            <w:rStyle w:val="Hyperlink"/>
            <w:rFonts w:cs="Arial"/>
          </w:rPr>
          <w:t>http://www.heraldsun.com.au/news/victoria/womens-jail-tests-a-full-body-scanner-to-detect-drugs-or-weapons/news-story/8d5b3dbdc7ba61b42696ec4cf8a2acb4?sv=c44ec270300db06f677dee04a829a17b</w:t>
        </w:r>
      </w:hyperlink>
    </w:p>
    <w:p w14:paraId="590D11D9" w14:textId="77777777" w:rsidR="00D736CA" w:rsidRPr="00973D41" w:rsidRDefault="00227E83" w:rsidP="00D736CA">
      <w:pPr>
        <w:spacing w:after="240"/>
        <w:rPr>
          <w:rFonts w:cs="Arial"/>
        </w:rPr>
      </w:pPr>
      <w:r w:rsidRPr="00973D41">
        <w:rPr>
          <w:rFonts w:cs="Arial"/>
        </w:rPr>
        <w:t xml:space="preserve">Knaus, Christopher, ‘Guards vote down prison needle exchange, health advocates threaten legal action’ </w:t>
      </w:r>
      <w:r w:rsidRPr="00973D41">
        <w:rPr>
          <w:rFonts w:cs="Arial"/>
          <w:i/>
        </w:rPr>
        <w:t>The Canberra Times</w:t>
      </w:r>
      <w:r w:rsidRPr="00973D41">
        <w:rPr>
          <w:rFonts w:cs="Arial"/>
        </w:rPr>
        <w:t xml:space="preserve"> (Canberra) 16 September 2016 </w:t>
      </w:r>
      <w:hyperlink r:id="rId103" w:history="1">
        <w:r w:rsidRPr="00973D41">
          <w:rPr>
            <w:rStyle w:val="Hyperlink"/>
            <w:rFonts w:cs="Arial"/>
          </w:rPr>
          <w:t>https://www.canberratimes.com.au/national/act/guards-vote-down-prison-needle-exchange-health-advocates-threaten-legal-action-20160916-grib5x.html</w:t>
        </w:r>
      </w:hyperlink>
    </w:p>
    <w:p w14:paraId="657298DB" w14:textId="77777777" w:rsidR="00D736CA" w:rsidRPr="00973D41" w:rsidRDefault="00227E83" w:rsidP="00D736CA">
      <w:pPr>
        <w:spacing w:after="240"/>
        <w:rPr>
          <w:rFonts w:cs="Arial"/>
        </w:rPr>
      </w:pPr>
      <w:r w:rsidRPr="00973D41">
        <w:rPr>
          <w:rFonts w:cs="Arial"/>
        </w:rPr>
        <w:t xml:space="preserve">McInerney, Jackson, ‘Should criminal charges apply in more domestic violence cases’ </w:t>
      </w:r>
      <w:r w:rsidRPr="00973D41">
        <w:rPr>
          <w:rFonts w:cs="Arial"/>
          <w:i/>
        </w:rPr>
        <w:t>ABC Radio, Law Report</w:t>
      </w:r>
      <w:r w:rsidRPr="00973D41">
        <w:rPr>
          <w:rFonts w:cs="Arial"/>
        </w:rPr>
        <w:t xml:space="preserve">, 14 August 2015 </w:t>
      </w:r>
      <w:hyperlink r:id="rId104" w:history="1">
        <w:r w:rsidRPr="00973D41">
          <w:rPr>
            <w:rStyle w:val="Hyperlink"/>
            <w:rFonts w:cs="Arial"/>
          </w:rPr>
          <w:t>http://www.abc.net.au/radionational/programs/lawreport/should-criminal-charges-apply-in-more-domestic-violence-cases/6692442</w:t>
        </w:r>
      </w:hyperlink>
    </w:p>
    <w:p w14:paraId="785F0064" w14:textId="77777777" w:rsidR="00D736CA" w:rsidRPr="00973D41" w:rsidRDefault="00227E83" w:rsidP="00D736CA">
      <w:pPr>
        <w:spacing w:after="240"/>
        <w:rPr>
          <w:rStyle w:val="Hyperlink"/>
          <w:rFonts w:cs="Arial"/>
        </w:rPr>
      </w:pPr>
      <w:r w:rsidRPr="00973D41">
        <w:rPr>
          <w:rFonts w:cs="Arial"/>
        </w:rPr>
        <w:t xml:space="preserve">‘New drug and alcohol rehab prison for WA’ </w:t>
      </w:r>
      <w:r w:rsidRPr="00973D41">
        <w:rPr>
          <w:rFonts w:cs="Arial"/>
          <w:i/>
        </w:rPr>
        <w:t>SBS News Online</w:t>
      </w:r>
      <w:r w:rsidRPr="00973D41">
        <w:rPr>
          <w:rFonts w:cs="Arial"/>
        </w:rPr>
        <w:t xml:space="preserve">, 27 August 2017. </w:t>
      </w:r>
      <w:hyperlink r:id="rId105" w:history="1">
        <w:r w:rsidRPr="00973D41">
          <w:rPr>
            <w:rStyle w:val="Hyperlink"/>
            <w:rFonts w:cs="Arial"/>
          </w:rPr>
          <w:t>https://www.sbs.com.au/news/new-drug-and-alcohol-rehab-prison-for-wa</w:t>
        </w:r>
      </w:hyperlink>
    </w:p>
    <w:p w14:paraId="6F9EFFAD" w14:textId="77777777" w:rsidR="00D736CA" w:rsidRPr="00973D41" w:rsidRDefault="00227E83" w:rsidP="00D736CA">
      <w:pPr>
        <w:spacing w:after="240"/>
        <w:rPr>
          <w:rFonts w:cs="Arial"/>
        </w:rPr>
      </w:pPr>
      <w:r w:rsidRPr="00973D41">
        <w:rPr>
          <w:rFonts w:cs="Arial"/>
        </w:rPr>
        <w:t xml:space="preserve">‘Rehabilitation on the Cards’ </w:t>
      </w:r>
      <w:r w:rsidRPr="00973D41">
        <w:rPr>
          <w:rFonts w:cs="Arial"/>
          <w:i/>
        </w:rPr>
        <w:t xml:space="preserve">Koori Mail </w:t>
      </w:r>
      <w:r w:rsidRPr="00973D41">
        <w:rPr>
          <w:rFonts w:cs="Arial"/>
        </w:rPr>
        <w:t>(Lismore), 9 August 2017.</w:t>
      </w:r>
    </w:p>
    <w:p w14:paraId="41C379B9" w14:textId="77777777" w:rsidR="00D736CA" w:rsidRPr="00973D41" w:rsidRDefault="00227E83" w:rsidP="00CA2419">
      <w:r w:rsidRPr="00973D41">
        <w:rPr>
          <w:bCs/>
          <w:color w:val="000000"/>
        </w:rPr>
        <w:t xml:space="preserve">“‘Some prisoners should be able to Skype family,’ says review”, </w:t>
      </w:r>
      <w:r w:rsidRPr="00973D41">
        <w:rPr>
          <w:bCs/>
          <w:i/>
          <w:color w:val="000000"/>
        </w:rPr>
        <w:t>The Guardian</w:t>
      </w:r>
      <w:r w:rsidRPr="00973D41">
        <w:rPr>
          <w:bCs/>
          <w:color w:val="000000"/>
        </w:rPr>
        <w:t xml:space="preserve">, 10 August 2017. </w:t>
      </w:r>
      <w:hyperlink r:id="rId106" w:history="1">
        <w:r w:rsidRPr="00973D41">
          <w:rPr>
            <w:rStyle w:val="Hyperlink"/>
            <w:rFonts w:cs="Arial"/>
          </w:rPr>
          <w:t>https://www.theguardian.com/society/2017/aug/10/prisoners-should-able-skype-family-members-says-review</w:t>
        </w:r>
      </w:hyperlink>
    </w:p>
    <w:p w14:paraId="03217B03" w14:textId="77777777" w:rsidR="00D736CA" w:rsidRDefault="00227E83" w:rsidP="00D736CA">
      <w:pPr>
        <w:keepNext/>
        <w:spacing w:after="240"/>
        <w:rPr>
          <w:rFonts w:cs="Arial"/>
        </w:rPr>
      </w:pPr>
      <w:r w:rsidRPr="00896CA8">
        <w:rPr>
          <w:rFonts w:cs="Arial"/>
        </w:rPr>
        <w:t>Swanston,</w:t>
      </w:r>
      <w:r>
        <w:rPr>
          <w:rFonts w:cs="Arial"/>
        </w:rPr>
        <w:t xml:space="preserve"> </w:t>
      </w:r>
      <w:r w:rsidRPr="00896CA8">
        <w:rPr>
          <w:rFonts w:cs="Arial"/>
        </w:rPr>
        <w:t xml:space="preserve">Tim ‘Week-long “inhumane” watch house detention for 14 yo Queensland boy sparks police complaint’, </w:t>
      </w:r>
      <w:r w:rsidRPr="00896CA8">
        <w:rPr>
          <w:rFonts w:cs="Arial"/>
          <w:i/>
        </w:rPr>
        <w:t>ABC News Online</w:t>
      </w:r>
      <w:r w:rsidRPr="00896CA8">
        <w:rPr>
          <w:rFonts w:cs="Arial"/>
        </w:rPr>
        <w:t xml:space="preserve">, 18 May 2018 </w:t>
      </w:r>
      <w:hyperlink r:id="rId107" w:history="1">
        <w:r w:rsidRPr="006F785C">
          <w:rPr>
            <w:rStyle w:val="Hyperlink"/>
            <w:rFonts w:cs="Arial"/>
          </w:rPr>
          <w:t>http://www.abc.net.au/news/2018-05-18/complaint-to-police-after-14yo-boy-kept-in-watch-house-for-week/9775182</w:t>
        </w:r>
      </w:hyperlink>
    </w:p>
    <w:p w14:paraId="3678DC89" w14:textId="77777777" w:rsidR="00D736CA" w:rsidRPr="00973D41" w:rsidRDefault="00227E83" w:rsidP="00D736CA">
      <w:pPr>
        <w:spacing w:after="240"/>
        <w:rPr>
          <w:rFonts w:cs="Arial"/>
        </w:rPr>
      </w:pPr>
      <w:r w:rsidRPr="00973D41">
        <w:rPr>
          <w:rFonts w:cs="Arial"/>
        </w:rPr>
        <w:t>Terzon,</w:t>
      </w:r>
      <w:r>
        <w:rPr>
          <w:rFonts w:cs="Arial"/>
        </w:rPr>
        <w:t xml:space="preserve"> </w:t>
      </w:r>
      <w:r w:rsidRPr="00973D41">
        <w:rPr>
          <w:rFonts w:cs="Arial"/>
        </w:rPr>
        <w:t xml:space="preserve">Emilia, ‘Indigenous elders join magistrates in special court for offenders willing to rehabilitate’ </w:t>
      </w:r>
      <w:r w:rsidRPr="00973D41">
        <w:rPr>
          <w:rFonts w:cs="Arial"/>
          <w:i/>
        </w:rPr>
        <w:t>ABC News Online</w:t>
      </w:r>
      <w:r w:rsidRPr="00973D41">
        <w:rPr>
          <w:rFonts w:cs="Arial"/>
        </w:rPr>
        <w:t xml:space="preserve">, 7 June 2017. </w:t>
      </w:r>
      <w:hyperlink r:id="rId108" w:history="1">
        <w:r w:rsidRPr="00973D41">
          <w:rPr>
            <w:rStyle w:val="Hyperlink"/>
            <w:rFonts w:cs="Arial"/>
          </w:rPr>
          <w:t>http://www.abc.net.au/news/2017-06-07/murri-court-look-inside-indigenous-queensland-court/8555416</w:t>
        </w:r>
      </w:hyperlink>
    </w:p>
    <w:p w14:paraId="55B14152" w14:textId="77777777" w:rsidR="00D736CA" w:rsidRPr="00973D41" w:rsidRDefault="00227E83" w:rsidP="00D736CA">
      <w:pPr>
        <w:spacing w:after="240"/>
        <w:rPr>
          <w:rStyle w:val="Hyperlink"/>
          <w:rFonts w:cs="Arial"/>
        </w:rPr>
      </w:pPr>
      <w:r w:rsidRPr="00973D41">
        <w:rPr>
          <w:rFonts w:cs="Arial"/>
        </w:rPr>
        <w:lastRenderedPageBreak/>
        <w:t xml:space="preserve">Terzon, Emilia ‘Queensland corrections system “pathetic” over drug rehab, Supreme Court judge says’ </w:t>
      </w:r>
      <w:r w:rsidRPr="00973D41">
        <w:rPr>
          <w:rFonts w:cs="Arial"/>
          <w:i/>
        </w:rPr>
        <w:t>ABC News Online</w:t>
      </w:r>
      <w:r w:rsidRPr="00973D41">
        <w:rPr>
          <w:rFonts w:cs="Arial"/>
        </w:rPr>
        <w:t xml:space="preserve">, 25 August 2017 </w:t>
      </w:r>
      <w:hyperlink r:id="rId109" w:history="1">
        <w:r w:rsidRPr="00973D41">
          <w:rPr>
            <w:rStyle w:val="Hyperlink"/>
            <w:rFonts w:cs="Arial"/>
          </w:rPr>
          <w:t>http://www.abc.net.au/news/2017-08-25/cairns-supreme-court-judge-calls-queensland-corrections-pathetic/8841344?WT.ac=statenews_qld</w:t>
        </w:r>
      </w:hyperlink>
    </w:p>
    <w:p w14:paraId="0C23D78F" w14:textId="77777777" w:rsidR="00D736CA" w:rsidRPr="00973D41" w:rsidRDefault="00227E83" w:rsidP="00D736CA">
      <w:pPr>
        <w:spacing w:after="240"/>
        <w:rPr>
          <w:rFonts w:cs="Arial"/>
        </w:rPr>
      </w:pPr>
      <w:r w:rsidRPr="00973D41">
        <w:rPr>
          <w:rFonts w:cs="Arial"/>
        </w:rPr>
        <w:t xml:space="preserve">‘Top Cop says jail not the answer to crime’ </w:t>
      </w:r>
      <w:r w:rsidRPr="00973D41">
        <w:rPr>
          <w:rFonts w:cs="Arial"/>
          <w:i/>
        </w:rPr>
        <w:t xml:space="preserve">The Courier Mail </w:t>
      </w:r>
      <w:r w:rsidRPr="00973D41">
        <w:rPr>
          <w:rFonts w:cs="Arial"/>
        </w:rPr>
        <w:t>(Brisbane), 1 August 2017</w:t>
      </w:r>
    </w:p>
    <w:p w14:paraId="56114A96" w14:textId="77777777" w:rsidR="00D736CA" w:rsidRPr="00973D41" w:rsidRDefault="00227E83" w:rsidP="00D736CA">
      <w:pPr>
        <w:spacing w:after="240"/>
        <w:rPr>
          <w:rStyle w:val="Hyperlink"/>
          <w:rFonts w:cs="Arial"/>
        </w:rPr>
      </w:pPr>
      <w:r w:rsidRPr="00973D41">
        <w:rPr>
          <w:rFonts w:cs="Arial"/>
        </w:rPr>
        <w:t xml:space="preserve">Van Wyk, Rich, ‘Jails using body scanners to stop deadly smuggling’ </w:t>
      </w:r>
      <w:r w:rsidRPr="00973D41">
        <w:rPr>
          <w:rFonts w:cs="Arial"/>
          <w:i/>
        </w:rPr>
        <w:t>WTHR Channel 13 Indiana News</w:t>
      </w:r>
      <w:r w:rsidRPr="00973D41">
        <w:rPr>
          <w:rFonts w:cs="Arial"/>
        </w:rPr>
        <w:t xml:space="preserve">, 7 June 2017 </w:t>
      </w:r>
      <w:hyperlink r:id="rId110" w:history="1">
        <w:r w:rsidRPr="00973D41">
          <w:rPr>
            <w:rStyle w:val="Hyperlink"/>
            <w:rFonts w:cs="Arial"/>
          </w:rPr>
          <w:t>https://www.wthr.com/article/jails-using-body-scanners-to-stop-deadly-smuggling</w:t>
        </w:r>
      </w:hyperlink>
    </w:p>
    <w:p w14:paraId="70673AD3" w14:textId="77777777" w:rsidR="00D736CA" w:rsidRPr="00973D41" w:rsidRDefault="00227E83" w:rsidP="00CA2419">
      <w:r>
        <w:t>M</w:t>
      </w:r>
      <w:r w:rsidRPr="00973D41">
        <w:t xml:space="preserve">elanie Vujkovic, ‘Prison inmates pick up trades behind bars in unique Queensland correctional centre’ </w:t>
      </w:r>
      <w:r w:rsidRPr="00973D41">
        <w:rPr>
          <w:i/>
        </w:rPr>
        <w:t>ABC News</w:t>
      </w:r>
      <w:r w:rsidRPr="00973D41">
        <w:t xml:space="preserve">, 21 June 2017, </w:t>
      </w:r>
      <w:hyperlink r:id="rId111" w:history="1">
        <w:r w:rsidRPr="00973D41">
          <w:rPr>
            <w:rStyle w:val="Hyperlink"/>
            <w:rFonts w:cs="Arial"/>
          </w:rPr>
          <w:t>http://www.abc.net.au/news/2017-06-21/queensland-prison-inmates-learning-life-skills-in-jail/8639436</w:t>
        </w:r>
      </w:hyperlink>
    </w:p>
    <w:p w14:paraId="4348A4CB" w14:textId="77777777" w:rsidR="00D736CA" w:rsidRPr="00973D41" w:rsidRDefault="00227E83" w:rsidP="00D736CA">
      <w:pPr>
        <w:pStyle w:val="Heading3"/>
      </w:pPr>
      <w:bookmarkStart w:id="373" w:name="_Toc536542675"/>
      <w:bookmarkStart w:id="374" w:name="_Toc536715292"/>
      <w:r w:rsidRPr="00973D41">
        <w:t>Articles, conference papers</w:t>
      </w:r>
      <w:bookmarkEnd w:id="373"/>
      <w:bookmarkEnd w:id="374"/>
    </w:p>
    <w:p w14:paraId="54E6C833" w14:textId="77777777" w:rsidR="00D736CA" w:rsidRDefault="00227E83" w:rsidP="00D736CA">
      <w:pPr>
        <w:spacing w:after="240"/>
        <w:rPr>
          <w:rFonts w:cs="Arial"/>
          <w:lang w:val="en"/>
        </w:rPr>
      </w:pPr>
      <w:r w:rsidRPr="005D53AB">
        <w:rPr>
          <w:rFonts w:cs="Arial"/>
        </w:rPr>
        <w:t>Allard, Troy, April Chrzanowski, and Anna Stewart, ‘</w:t>
      </w:r>
      <w:r w:rsidRPr="005D53AB">
        <w:rPr>
          <w:rFonts w:cs="Arial"/>
          <w:lang w:val="en-US"/>
        </w:rPr>
        <w:t>Targeting crime prevention to reduce offending: Identifying communities that generate chronic and costly offenders’, (2012</w:t>
      </w:r>
      <w:r w:rsidRPr="005D53AB">
        <w:rPr>
          <w:rFonts w:cs="Arial"/>
          <w:i/>
          <w:iCs/>
          <w:lang w:val="en-US"/>
        </w:rPr>
        <w:t>) Trends &amp; issues in crime and criminal justice</w:t>
      </w:r>
      <w:r w:rsidRPr="005D53AB">
        <w:rPr>
          <w:rFonts w:cs="Arial"/>
          <w:lang w:val="en-US"/>
        </w:rPr>
        <w:t xml:space="preserve"> no. 445.</w:t>
      </w:r>
      <w:r>
        <w:rPr>
          <w:rFonts w:cs="Arial"/>
          <w:lang w:val="en-US"/>
        </w:rPr>
        <w:br/>
      </w:r>
      <w:hyperlink r:id="rId112" w:history="1">
        <w:r w:rsidRPr="00B71CE1">
          <w:rPr>
            <w:rStyle w:val="Hyperlink"/>
            <w:rFonts w:cs="Arial"/>
            <w:lang w:val="en"/>
          </w:rPr>
          <w:t>https://aic.gov.au/publications/tandi/tandi445</w:t>
        </w:r>
      </w:hyperlink>
    </w:p>
    <w:p w14:paraId="349B3F2B" w14:textId="77777777" w:rsidR="00D736CA" w:rsidRPr="00973D41" w:rsidRDefault="00227E83" w:rsidP="00D736CA">
      <w:pPr>
        <w:spacing w:after="240"/>
        <w:rPr>
          <w:rFonts w:cs="Arial"/>
          <w:lang w:val="en"/>
        </w:rPr>
      </w:pPr>
      <w:r w:rsidRPr="00973D41">
        <w:rPr>
          <w:rFonts w:cs="Arial"/>
          <w:lang w:val="en"/>
        </w:rPr>
        <w:t xml:space="preserve">Baldry, Eileen, Leanne Dowse, and Melissa Clarence, ‘People with mental and cognitive disabilities: pathways into prison’ (Background Paper for Outlaws to Inclusion Conference, February 2012) </w:t>
      </w:r>
    </w:p>
    <w:p w14:paraId="42D32B03" w14:textId="77777777" w:rsidR="00D736CA" w:rsidRPr="00973D41" w:rsidRDefault="00227E83" w:rsidP="00D736CA">
      <w:pPr>
        <w:spacing w:after="240"/>
        <w:rPr>
          <w:rFonts w:cs="Arial"/>
          <w:sz w:val="18"/>
          <w:szCs w:val="18"/>
        </w:rPr>
      </w:pPr>
      <w:r w:rsidRPr="00973D41">
        <w:rPr>
          <w:rFonts w:cs="Arial"/>
        </w:rPr>
        <w:t xml:space="preserve">Baldry, Eileen, Melissa Clarence, Leanne Dowse, Julian Trollor ‘Reducing Vulnerability to Harm in Adults With Cognitive Disabilities in the Australian Criminal Justice System’ (2013) 10(3) </w:t>
      </w:r>
      <w:r w:rsidRPr="00973D41">
        <w:rPr>
          <w:rFonts w:cs="Arial"/>
          <w:i/>
        </w:rPr>
        <w:t>Journal of Policy and Practice in Intellectual Disabilities</w:t>
      </w:r>
      <w:r w:rsidRPr="00973D41">
        <w:rPr>
          <w:rFonts w:cs="Arial"/>
        </w:rPr>
        <w:t>, 222–229</w:t>
      </w:r>
    </w:p>
    <w:p w14:paraId="3A25FC7D" w14:textId="77777777" w:rsidR="00D736CA" w:rsidRPr="00973D41" w:rsidRDefault="00227E83" w:rsidP="00D736CA">
      <w:pPr>
        <w:autoSpaceDE w:val="0"/>
        <w:autoSpaceDN w:val="0"/>
        <w:adjustRightInd w:val="0"/>
        <w:spacing w:after="240"/>
        <w:rPr>
          <w:rFonts w:cs="Arial"/>
          <w:color w:val="000000"/>
        </w:rPr>
      </w:pPr>
      <w:r w:rsidRPr="00973D41">
        <w:rPr>
          <w:rFonts w:cs="Arial"/>
          <w:color w:val="000000"/>
        </w:rPr>
        <w:t xml:space="preserve">Callan, Victor, and John Gardner, ‘The role of VET in recidivism in Australia’, in Susan Dawe (ed), </w:t>
      </w:r>
      <w:r w:rsidRPr="00973D41">
        <w:rPr>
          <w:rFonts w:cs="Arial"/>
          <w:i/>
          <w:iCs/>
          <w:color w:val="000000"/>
        </w:rPr>
        <w:t>Vocational education and training for adult prisoners and offenders in Australia: research readings</w:t>
      </w:r>
      <w:r w:rsidRPr="00973D41">
        <w:rPr>
          <w:rFonts w:cs="Arial"/>
          <w:color w:val="000000"/>
        </w:rPr>
        <w:t xml:space="preserve">. (National Centre for Vocational Education Research, 2007) 34 to 46 </w:t>
      </w:r>
      <w:hyperlink r:id="rId113" w:history="1">
        <w:r w:rsidRPr="00973D41">
          <w:rPr>
            <w:rStyle w:val="Hyperlink"/>
            <w:rFonts w:cs="Arial"/>
          </w:rPr>
          <w:t>https://www.ncver.edu.au/research-and-statistics/publications/all-publications/vocational-education-and-training-for-adult-prisoners-and-offenders-in-australia-research-readings</w:t>
        </w:r>
      </w:hyperlink>
    </w:p>
    <w:p w14:paraId="5E541E8D" w14:textId="77777777" w:rsidR="00D736CA" w:rsidRPr="00973D41" w:rsidRDefault="00227E83" w:rsidP="00D736CA">
      <w:pPr>
        <w:spacing w:after="240"/>
        <w:rPr>
          <w:rFonts w:cs="Arial"/>
          <w:bCs/>
          <w:color w:val="000000"/>
        </w:rPr>
      </w:pPr>
      <w:r w:rsidRPr="00973D41">
        <w:rPr>
          <w:rFonts w:cs="Arial"/>
          <w:bCs/>
          <w:color w:val="000000"/>
        </w:rPr>
        <w:t xml:space="preserve">Children of Prisoners Europe, </w:t>
      </w:r>
      <w:r w:rsidRPr="00973D41">
        <w:rPr>
          <w:rFonts w:cs="Arial"/>
          <w:bCs/>
          <w:i/>
          <w:color w:val="000000"/>
        </w:rPr>
        <w:t>Skype calls introduced for prisoners at HMP Magilligan, Northern Ireland</w:t>
      </w:r>
      <w:r w:rsidRPr="00973D41">
        <w:rPr>
          <w:rFonts w:cs="Arial"/>
          <w:bCs/>
          <w:color w:val="000000"/>
        </w:rPr>
        <w:t xml:space="preserve"> (17 February 2015) Not my crime, still my sentence </w:t>
      </w:r>
      <w:hyperlink r:id="rId114" w:history="1">
        <w:r w:rsidRPr="00973D41">
          <w:rPr>
            <w:rStyle w:val="Hyperlink"/>
            <w:rFonts w:cs="Arial"/>
            <w:bCs/>
          </w:rPr>
          <w:t>http://childrenofprisoners.eu/2016/02/17/skype-calls-introduced-for-prisoners-at-hmp-magilligan-northern-ireland/</w:t>
        </w:r>
      </w:hyperlink>
    </w:p>
    <w:p w14:paraId="5C24EA94" w14:textId="77777777" w:rsidR="00D736CA" w:rsidRDefault="00227E83" w:rsidP="00D736CA">
      <w:pPr>
        <w:spacing w:after="240"/>
        <w:rPr>
          <w:rFonts w:cs="Arial"/>
        </w:rPr>
      </w:pPr>
      <w:r w:rsidRPr="00FA0550">
        <w:rPr>
          <w:rFonts w:cs="Arial"/>
        </w:rPr>
        <w:t xml:space="preserve">Crewe, Ben, Alison Liebling, and Susie Hulley, 'Staff culture, use of authority and prisoner quality of life in public and private sector prisons’ (2011) 44(1) </w:t>
      </w:r>
      <w:r w:rsidRPr="00FA0550">
        <w:rPr>
          <w:rFonts w:cs="Arial"/>
          <w:i/>
        </w:rPr>
        <w:t>Australian and New Zealand Journal of Criminology</w:t>
      </w:r>
      <w:r w:rsidRPr="00FA0550">
        <w:rPr>
          <w:rFonts w:cs="Arial"/>
        </w:rPr>
        <w:t xml:space="preserve"> 94–115.</w:t>
      </w:r>
      <w:r>
        <w:rPr>
          <w:rFonts w:cs="Arial"/>
        </w:rPr>
        <w:t xml:space="preserve"> </w:t>
      </w:r>
      <w:hyperlink r:id="rId115" w:history="1">
        <w:r w:rsidRPr="006F785C">
          <w:rPr>
            <w:rStyle w:val="Hyperlink"/>
            <w:rFonts w:cs="Arial"/>
          </w:rPr>
          <w:t>https://www.researchgate.net/publication/239770180_Staff_Culture_Use_of_Authority_and_Prisoner_Quality_of_Life_in_Public_and_Private_Sector_Prisons</w:t>
        </w:r>
      </w:hyperlink>
    </w:p>
    <w:p w14:paraId="0F480410" w14:textId="77777777" w:rsidR="00D736CA" w:rsidRPr="00973D41" w:rsidRDefault="00227E83" w:rsidP="00D736CA">
      <w:pPr>
        <w:spacing w:after="240"/>
        <w:rPr>
          <w:rFonts w:cs="Arial"/>
        </w:rPr>
      </w:pPr>
      <w:r w:rsidRPr="00973D41">
        <w:rPr>
          <w:rFonts w:cs="Arial"/>
        </w:rPr>
        <w:t xml:space="preserve">Dennison, Susan, Anna Stewart, and Kate Freiberg, ‘A prevalence study of children with imprisoned fathers: annual and lifetime estimates’ (2013) 48(3) </w:t>
      </w:r>
      <w:r w:rsidRPr="00973D41">
        <w:rPr>
          <w:rFonts w:cs="Arial"/>
          <w:i/>
        </w:rPr>
        <w:t>Australian Journal of Social Issues</w:t>
      </w:r>
      <w:r w:rsidRPr="00973D41">
        <w:rPr>
          <w:rFonts w:cs="Arial"/>
        </w:rPr>
        <w:t xml:space="preserve"> pp 339–362</w:t>
      </w:r>
    </w:p>
    <w:p w14:paraId="58D09A8D" w14:textId="77777777" w:rsidR="00D736CA" w:rsidRPr="00973D41" w:rsidRDefault="00227E83" w:rsidP="00CA2419">
      <w:r w:rsidRPr="00973D41">
        <w:t xml:space="preserve">Douglas, Heather, ‘The criminal law’s response to domestic violence: what’s going on?’ (2008) 30(3) </w:t>
      </w:r>
      <w:r w:rsidRPr="00973D41">
        <w:rPr>
          <w:i/>
        </w:rPr>
        <w:t>Sydney Law Review</w:t>
      </w:r>
      <w:r w:rsidRPr="00973D41">
        <w:t xml:space="preserve"> 439. </w:t>
      </w:r>
      <w:hyperlink r:id="rId116" w:history="1">
        <w:r w:rsidRPr="00973D41">
          <w:rPr>
            <w:rStyle w:val="Hyperlink"/>
            <w:rFonts w:cs="Arial"/>
          </w:rPr>
          <w:t>http://www.austlii.edu.au/au/journals/SydLRev/2008/22.html</w:t>
        </w:r>
      </w:hyperlink>
      <w:r w:rsidRPr="00973D41">
        <w:t xml:space="preserve"> </w:t>
      </w:r>
    </w:p>
    <w:p w14:paraId="55C5EAAA" w14:textId="77777777" w:rsidR="00D736CA" w:rsidRDefault="00227E83" w:rsidP="00D736CA">
      <w:pPr>
        <w:spacing w:after="240"/>
        <w:rPr>
          <w:rFonts w:cs="Arial"/>
        </w:rPr>
      </w:pPr>
      <w:r w:rsidRPr="00F77C2F">
        <w:rPr>
          <w:rFonts w:cs="Arial"/>
        </w:rPr>
        <w:t>Douglas</w:t>
      </w:r>
      <w:r>
        <w:rPr>
          <w:rFonts w:cs="Arial"/>
        </w:rPr>
        <w:t>, Heather</w:t>
      </w:r>
      <w:r w:rsidRPr="00F77C2F">
        <w:rPr>
          <w:rFonts w:cs="Arial"/>
        </w:rPr>
        <w:t xml:space="preserve"> and Robin Fitzgerald, ‘How Indigenous women have become targets in a domestic violence system intended to protect them’ </w:t>
      </w:r>
      <w:r w:rsidRPr="00F77C2F">
        <w:rPr>
          <w:rFonts w:cs="Arial"/>
          <w:i/>
        </w:rPr>
        <w:t>The Conversation</w:t>
      </w:r>
      <w:r w:rsidRPr="00F77C2F">
        <w:rPr>
          <w:rFonts w:cs="Arial"/>
        </w:rPr>
        <w:t>, 14 September,2018.</w:t>
      </w:r>
      <w:r>
        <w:rPr>
          <w:rFonts w:cs="Arial"/>
        </w:rPr>
        <w:br/>
      </w:r>
      <w:hyperlink r:id="rId117" w:history="1">
        <w:r w:rsidRPr="00B71CE1">
          <w:rPr>
            <w:rStyle w:val="Hyperlink"/>
            <w:rFonts w:cs="Arial"/>
          </w:rPr>
          <w:t>https://theconversation.com/how-indigenous-women-have-become-targets-in-a-domestic-violence-system-intended-to-protect-them-102656</w:t>
        </w:r>
      </w:hyperlink>
    </w:p>
    <w:p w14:paraId="24C854A0" w14:textId="77777777" w:rsidR="00D736CA" w:rsidRPr="00973D41" w:rsidRDefault="00227E83" w:rsidP="00D736CA">
      <w:pPr>
        <w:spacing w:after="240"/>
        <w:rPr>
          <w:rFonts w:cs="Arial"/>
        </w:rPr>
      </w:pPr>
      <w:r w:rsidRPr="00973D41">
        <w:rPr>
          <w:rFonts w:cs="Arial"/>
        </w:rPr>
        <w:t xml:space="preserve">Flynn, Catherine, ‘Responding to the children of women in prison: Making the invisible visible’, (2011) 19 </w:t>
      </w:r>
      <w:r w:rsidRPr="00973D41">
        <w:rPr>
          <w:rFonts w:cs="Arial"/>
          <w:i/>
        </w:rPr>
        <w:t xml:space="preserve">Family Relationships Quarterly </w:t>
      </w:r>
      <w:hyperlink r:id="rId118" w:history="1">
        <w:r w:rsidRPr="00973D41">
          <w:rPr>
            <w:rStyle w:val="Hyperlink"/>
            <w:rFonts w:cs="Arial"/>
          </w:rPr>
          <w:t>https://aifs.gov.au/cfca/publications/family-relationships-quarterly-no-19/responding-children-women-prison-making-invisible</w:t>
        </w:r>
      </w:hyperlink>
    </w:p>
    <w:p w14:paraId="346341F0" w14:textId="77777777" w:rsidR="00D736CA" w:rsidRPr="00973D41" w:rsidRDefault="00227E83" w:rsidP="00D736CA">
      <w:pPr>
        <w:spacing w:after="240"/>
        <w:rPr>
          <w:rFonts w:cs="Arial"/>
        </w:rPr>
      </w:pPr>
      <w:r w:rsidRPr="00973D41">
        <w:rPr>
          <w:rFonts w:cs="Arial"/>
        </w:rPr>
        <w:t>Forsythe, Lubica and Kerryn Adams, ‘Mental</w:t>
      </w:r>
      <w:r w:rsidRPr="00973D41">
        <w:rPr>
          <w:rFonts w:cs="Arial"/>
          <w:iCs/>
        </w:rPr>
        <w:t xml:space="preserve"> health, abuse, drug use and crime: does gender matter?’</w:t>
      </w:r>
      <w:r w:rsidRPr="00973D41">
        <w:rPr>
          <w:rFonts w:cs="Arial"/>
        </w:rPr>
        <w:t xml:space="preserve"> (2009) 384 </w:t>
      </w:r>
      <w:r w:rsidRPr="00973D41">
        <w:rPr>
          <w:rFonts w:cs="Arial"/>
          <w:i/>
        </w:rPr>
        <w:t>Trends &amp; issues in crime and criminal justice</w:t>
      </w:r>
      <w:r w:rsidRPr="00973D41">
        <w:rPr>
          <w:rFonts w:cs="Arial"/>
        </w:rPr>
        <w:t xml:space="preserve"> </w:t>
      </w:r>
      <w:hyperlink r:id="rId119" w:history="1">
        <w:r w:rsidRPr="00973D41">
          <w:rPr>
            <w:rStyle w:val="Hyperlink"/>
            <w:rFonts w:cs="Arial"/>
          </w:rPr>
          <w:t>https://aic.gov.au/publications/tandi/tandi384</w:t>
        </w:r>
      </w:hyperlink>
    </w:p>
    <w:p w14:paraId="5EE5566C" w14:textId="77777777" w:rsidR="00D736CA" w:rsidRPr="00973D41" w:rsidRDefault="00227E83" w:rsidP="00D736CA">
      <w:pPr>
        <w:spacing w:after="240"/>
        <w:rPr>
          <w:rFonts w:cs="Arial"/>
        </w:rPr>
      </w:pPr>
      <w:r w:rsidRPr="00973D41">
        <w:rPr>
          <w:rFonts w:cs="Arial"/>
        </w:rPr>
        <w:t xml:space="preserve">National Resource Centre on Justice Involved Women, </w:t>
      </w:r>
      <w:r w:rsidRPr="00973D41">
        <w:rPr>
          <w:rFonts w:cs="Arial"/>
          <w:i/>
        </w:rPr>
        <w:t>Innovator profile: Drew House</w:t>
      </w:r>
      <w:r w:rsidRPr="00973D41">
        <w:rPr>
          <w:rFonts w:cs="Arial"/>
        </w:rPr>
        <w:t xml:space="preserve"> </w:t>
      </w:r>
      <w:hyperlink r:id="rId120" w:history="1">
        <w:r w:rsidRPr="00973D41">
          <w:rPr>
            <w:rStyle w:val="Hyperlink"/>
            <w:rFonts w:cs="Arial"/>
          </w:rPr>
          <w:t>http://cjinvolvedwomen.org/drew-house/</w:t>
        </w:r>
      </w:hyperlink>
    </w:p>
    <w:p w14:paraId="1F315CF4" w14:textId="77777777" w:rsidR="00D736CA" w:rsidRPr="00973D41" w:rsidRDefault="00227E83" w:rsidP="00D736CA">
      <w:pPr>
        <w:spacing w:after="240"/>
        <w:rPr>
          <w:rFonts w:cs="Arial"/>
          <w:color w:val="000000"/>
          <w:spacing w:val="12"/>
          <w:kern w:val="36"/>
        </w:rPr>
      </w:pPr>
      <w:r w:rsidRPr="00973D41">
        <w:rPr>
          <w:rFonts w:cs="Arial"/>
        </w:rPr>
        <w:t>National Resource Centre on Justice Involved Women,</w:t>
      </w:r>
      <w:r w:rsidRPr="00973D41">
        <w:rPr>
          <w:rFonts w:cs="Arial"/>
          <w:color w:val="000000"/>
          <w:spacing w:val="12"/>
          <w:kern w:val="36"/>
        </w:rPr>
        <w:t xml:space="preserve"> </w:t>
      </w:r>
      <w:r w:rsidRPr="00973D41">
        <w:rPr>
          <w:rFonts w:cs="Arial"/>
          <w:i/>
        </w:rPr>
        <w:t>Innovator profile: Lyn Bissonnette, Massachusetts Correctional Institution – Framingham</w:t>
      </w:r>
      <w:r w:rsidRPr="00973D41">
        <w:rPr>
          <w:rFonts w:cs="Arial"/>
        </w:rPr>
        <w:t xml:space="preserve">. </w:t>
      </w:r>
      <w:hyperlink r:id="rId121" w:history="1">
        <w:r w:rsidRPr="00973D41">
          <w:rPr>
            <w:rStyle w:val="Hyperlink"/>
            <w:rFonts w:cs="Arial"/>
            <w:spacing w:val="12"/>
            <w:kern w:val="36"/>
          </w:rPr>
          <w:t>http://cjinvolvedwomen.org/massachusetts-correctional-institution-at-framingham/</w:t>
        </w:r>
      </w:hyperlink>
    </w:p>
    <w:p w14:paraId="43C7CFD0" w14:textId="77777777" w:rsidR="00D736CA" w:rsidRPr="00973D41" w:rsidRDefault="00227E83" w:rsidP="00D736CA">
      <w:pPr>
        <w:spacing w:after="240"/>
        <w:rPr>
          <w:rFonts w:cs="Arial"/>
          <w:i/>
        </w:rPr>
      </w:pPr>
      <w:r w:rsidRPr="00973D41">
        <w:rPr>
          <w:rFonts w:cs="Arial"/>
        </w:rPr>
        <w:t xml:space="preserve">National Resource Centre on Justice Involved Women, </w:t>
      </w:r>
      <w:r w:rsidRPr="00973D41">
        <w:rPr>
          <w:rFonts w:cs="Arial"/>
          <w:i/>
        </w:rPr>
        <w:t xml:space="preserve">Innovator: Superintendent Jane Parnell and Washington Corrections Center for Women: Progress in implementing gender-responsive action plan/ women’s village concept. </w:t>
      </w:r>
      <w:hyperlink r:id="rId122" w:history="1">
        <w:r w:rsidRPr="00973D41">
          <w:rPr>
            <w:rStyle w:val="Hyperlink"/>
            <w:rFonts w:cs="Arial"/>
            <w:i/>
          </w:rPr>
          <w:t>http://cjinvolvedwomen.org/superintendent-jane-parnell-and-washington-corrections-center-for-women/</w:t>
        </w:r>
      </w:hyperlink>
    </w:p>
    <w:p w14:paraId="637C29DD" w14:textId="77777777" w:rsidR="00D736CA" w:rsidRPr="00973D41" w:rsidRDefault="00227E83" w:rsidP="00D736CA">
      <w:pPr>
        <w:spacing w:after="240"/>
        <w:rPr>
          <w:rFonts w:cs="Arial"/>
        </w:rPr>
      </w:pPr>
      <w:r w:rsidRPr="00973D41">
        <w:rPr>
          <w:rFonts w:cs="Arial"/>
        </w:rPr>
        <w:t xml:space="preserve">Njoku, Jenifer, ‘These families are going into debt just to Skype with their loved ones in jail’ </w:t>
      </w:r>
      <w:r w:rsidRPr="00973D41">
        <w:rPr>
          <w:rFonts w:cs="Arial"/>
          <w:i/>
        </w:rPr>
        <w:t>The Tempest</w:t>
      </w:r>
      <w:r w:rsidRPr="00973D41">
        <w:rPr>
          <w:rFonts w:cs="Arial"/>
        </w:rPr>
        <w:t xml:space="preserve">, 5 August 2017. </w:t>
      </w:r>
      <w:hyperlink r:id="rId123" w:history="1">
        <w:r w:rsidRPr="00973D41">
          <w:rPr>
            <w:rStyle w:val="Hyperlink"/>
            <w:rFonts w:cs="Arial"/>
          </w:rPr>
          <w:t>https://thetempest.co/2017/08/05/now-beyond/jails-across-u-s-denying-prisoners-visitation-rights-favor-expensive-videocalling-not-okay/</w:t>
        </w:r>
      </w:hyperlink>
    </w:p>
    <w:p w14:paraId="2D5EF22E" w14:textId="77777777" w:rsidR="00D736CA" w:rsidRDefault="00227E83" w:rsidP="00D736CA">
      <w:pPr>
        <w:spacing w:after="240"/>
        <w:rPr>
          <w:rFonts w:cs="Arial"/>
        </w:rPr>
      </w:pPr>
      <w:r>
        <w:rPr>
          <w:rFonts w:cs="Arial"/>
        </w:rPr>
        <w:t>Ross, Michael,</w:t>
      </w:r>
      <w:r w:rsidRPr="009D0203">
        <w:rPr>
          <w:rFonts w:cs="Arial"/>
        </w:rPr>
        <w:t xml:space="preserve"> </w:t>
      </w:r>
      <w:r>
        <w:rPr>
          <w:rFonts w:cs="Arial"/>
        </w:rPr>
        <w:t xml:space="preserve">Pamela M </w:t>
      </w:r>
      <w:r w:rsidRPr="009D0203">
        <w:rPr>
          <w:rFonts w:cs="Arial"/>
        </w:rPr>
        <w:t xml:space="preserve">Diamond, </w:t>
      </w:r>
      <w:r>
        <w:rPr>
          <w:rFonts w:cs="Arial"/>
        </w:rPr>
        <w:t xml:space="preserve">Alison </w:t>
      </w:r>
      <w:r w:rsidRPr="009D0203">
        <w:rPr>
          <w:rFonts w:cs="Arial"/>
        </w:rPr>
        <w:t xml:space="preserve">Liebling, </w:t>
      </w:r>
      <w:r>
        <w:rPr>
          <w:rFonts w:cs="Arial"/>
        </w:rPr>
        <w:t>and</w:t>
      </w:r>
      <w:r w:rsidRPr="009D0203">
        <w:rPr>
          <w:rFonts w:cs="Arial"/>
        </w:rPr>
        <w:t xml:space="preserve"> </w:t>
      </w:r>
      <w:r>
        <w:rPr>
          <w:rFonts w:cs="Arial"/>
        </w:rPr>
        <w:t xml:space="preserve">William </w:t>
      </w:r>
      <w:r w:rsidRPr="009D0203">
        <w:rPr>
          <w:rFonts w:cs="Arial"/>
        </w:rPr>
        <w:t xml:space="preserve">G. Saylor, (2008). </w:t>
      </w:r>
      <w:r>
        <w:rPr>
          <w:rFonts w:cs="Arial"/>
        </w:rPr>
        <w:t>‘</w:t>
      </w:r>
      <w:r w:rsidRPr="009D0203">
        <w:rPr>
          <w:rFonts w:cs="Arial"/>
        </w:rPr>
        <w:t>Measurement of prison social climate: A comparison of an inmate measure in England and the USA</w:t>
      </w:r>
      <w:r>
        <w:rPr>
          <w:rFonts w:cs="Arial"/>
        </w:rPr>
        <w:t>’</w:t>
      </w:r>
      <w:r w:rsidRPr="009D0203">
        <w:rPr>
          <w:rFonts w:cs="Arial"/>
        </w:rPr>
        <w:t xml:space="preserve"> </w:t>
      </w:r>
      <w:r>
        <w:rPr>
          <w:rFonts w:cs="Arial"/>
        </w:rPr>
        <w:t xml:space="preserve">(2008) 10(4) </w:t>
      </w:r>
      <w:r w:rsidRPr="009D0203">
        <w:rPr>
          <w:rFonts w:cs="Arial"/>
          <w:i/>
        </w:rPr>
        <w:t>Punishment &amp; Society</w:t>
      </w:r>
      <w:r w:rsidRPr="009D0203">
        <w:rPr>
          <w:rFonts w:cs="Arial"/>
        </w:rPr>
        <w:t xml:space="preserve"> 447-474.</w:t>
      </w:r>
      <w:r>
        <w:rPr>
          <w:rFonts w:cs="Arial"/>
        </w:rPr>
        <w:t xml:space="preserve"> </w:t>
      </w:r>
      <w:hyperlink r:id="rId124" w:history="1">
        <w:r w:rsidRPr="006F785C">
          <w:rPr>
            <w:rStyle w:val="Hyperlink"/>
            <w:rFonts w:cs="Arial"/>
          </w:rPr>
          <w:t>https://www.researchgate.net/publication/240706574_Measurement_of_prison_social_climate_A_comparison_of_an_inmate_measure_in_England_and_the_USA</w:t>
        </w:r>
      </w:hyperlink>
    </w:p>
    <w:p w14:paraId="2E7DA1F5" w14:textId="77777777" w:rsidR="00D736CA" w:rsidRDefault="00227E83" w:rsidP="00D736CA">
      <w:pPr>
        <w:spacing w:after="240"/>
        <w:rPr>
          <w:rFonts w:cs="Arial"/>
        </w:rPr>
      </w:pPr>
      <w:r>
        <w:rPr>
          <w:rFonts w:cs="Arial"/>
        </w:rPr>
        <w:t xml:space="preserve">Sandor von Dresner, K, LA Underwood, E Suaraz, and T Franklin, ‘Providing Counselling for Transgendered Inmates: A Survey of Correctional Services.’ (2013) 7(4) </w:t>
      </w:r>
      <w:r w:rsidRPr="00604B5D">
        <w:rPr>
          <w:rFonts w:cs="Arial"/>
          <w:i/>
        </w:rPr>
        <w:t>International Journal of Behavioural Consultation and Therapy</w:t>
      </w:r>
      <w:r>
        <w:rPr>
          <w:rFonts w:cs="Arial"/>
        </w:rPr>
        <w:t xml:space="preserve"> 38–44. </w:t>
      </w:r>
      <w:hyperlink r:id="rId125" w:history="1">
        <w:r w:rsidRPr="006F785C">
          <w:rPr>
            <w:rStyle w:val="Hyperlink"/>
            <w:rFonts w:cs="Arial"/>
          </w:rPr>
          <w:t>https://www.researchgate.net/publication/275725018_Providing_Counseling_for_Transgendered_Inmates_A_Survey_of_Correctional_Services</w:t>
        </w:r>
      </w:hyperlink>
    </w:p>
    <w:p w14:paraId="24BB0647" w14:textId="77777777" w:rsidR="00D736CA" w:rsidRDefault="00227E83" w:rsidP="00D736CA">
      <w:pPr>
        <w:spacing w:after="240"/>
        <w:rPr>
          <w:rFonts w:cs="Arial"/>
        </w:rPr>
      </w:pPr>
      <w:r w:rsidRPr="00884287">
        <w:rPr>
          <w:rFonts w:cs="Arial"/>
        </w:rPr>
        <w:t xml:space="preserve">Smart Justice, </w:t>
      </w:r>
      <w:r w:rsidRPr="00884287">
        <w:rPr>
          <w:rFonts w:cs="Arial"/>
          <w:i/>
        </w:rPr>
        <w:t>Justice reinvestment: investing in communities not prisons</w:t>
      </w:r>
      <w:r w:rsidRPr="00884287">
        <w:rPr>
          <w:rFonts w:cs="Arial"/>
        </w:rPr>
        <w:t xml:space="preserve"> [Fact sheet] (Smart Justice,2 July 2015).</w:t>
      </w:r>
      <w:r>
        <w:rPr>
          <w:rFonts w:cs="Arial"/>
        </w:rPr>
        <w:br/>
      </w:r>
      <w:hyperlink r:id="rId126" w:history="1">
        <w:r w:rsidRPr="00B71CE1">
          <w:rPr>
            <w:rStyle w:val="Hyperlink"/>
            <w:rFonts w:cs="Arial"/>
          </w:rPr>
          <w:t>http://www.smartjustice.org.au/cb_pages/factsheets.php</w:t>
        </w:r>
      </w:hyperlink>
    </w:p>
    <w:p w14:paraId="35EC9634" w14:textId="77777777" w:rsidR="00D736CA" w:rsidRPr="00973D41" w:rsidRDefault="00227E83" w:rsidP="00D736CA">
      <w:pPr>
        <w:spacing w:after="240"/>
        <w:rPr>
          <w:rFonts w:cs="Arial"/>
        </w:rPr>
      </w:pPr>
      <w:r w:rsidRPr="00973D41">
        <w:rPr>
          <w:rFonts w:cs="Arial"/>
        </w:rPr>
        <w:t xml:space="preserve">Smith IV, Jack, ‘The End of Prison Visitation’ </w:t>
      </w:r>
      <w:r w:rsidRPr="00973D41">
        <w:rPr>
          <w:rFonts w:cs="Arial"/>
          <w:i/>
        </w:rPr>
        <w:t>Mic</w:t>
      </w:r>
      <w:r w:rsidRPr="00973D41">
        <w:rPr>
          <w:rFonts w:cs="Arial"/>
        </w:rPr>
        <w:t xml:space="preserve"> [2016] </w:t>
      </w:r>
      <w:hyperlink r:id="rId127" w:anchor=".d5CkygdOQ" w:history="1">
        <w:r w:rsidRPr="00973D41">
          <w:rPr>
            <w:rStyle w:val="Hyperlink"/>
            <w:rFonts w:cs="Arial"/>
          </w:rPr>
          <w:t>https://mic.com/articles/142779/the-end-of-prison-visitation#.d5CkygdOQ</w:t>
        </w:r>
      </w:hyperlink>
    </w:p>
    <w:p w14:paraId="504B1C83" w14:textId="77777777" w:rsidR="00D736CA" w:rsidRDefault="00227E83" w:rsidP="00D736CA">
      <w:pPr>
        <w:spacing w:after="240"/>
        <w:rPr>
          <w:rFonts w:cs="Arial"/>
        </w:rPr>
      </w:pPr>
      <w:r w:rsidRPr="00037E18">
        <w:rPr>
          <w:rFonts w:cs="Arial"/>
        </w:rPr>
        <w:t>Stubbs, Julie</w:t>
      </w:r>
      <w:r>
        <w:rPr>
          <w:rFonts w:cs="Arial"/>
        </w:rPr>
        <w:t>,</w:t>
      </w:r>
      <w:r w:rsidRPr="00037E18">
        <w:rPr>
          <w:rFonts w:cs="Arial"/>
        </w:rPr>
        <w:t xml:space="preserve"> ‘</w:t>
      </w:r>
      <w:r w:rsidRPr="00037E18">
        <w:rPr>
          <w:rFonts w:cs="Arial"/>
          <w:bCs/>
        </w:rPr>
        <w:t>Downsizing Prisons in an Age of Austerity? Justice Reinvestment and Women’s Imprisonment’ [2014] UNSWLRS 46</w:t>
      </w:r>
      <w:r>
        <w:rPr>
          <w:rFonts w:cs="Arial"/>
          <w:bCs/>
        </w:rPr>
        <w:br/>
      </w:r>
      <w:hyperlink r:id="rId128" w:history="1">
        <w:r w:rsidRPr="00B71CE1">
          <w:rPr>
            <w:rStyle w:val="Hyperlink"/>
            <w:rFonts w:cs="Arial"/>
          </w:rPr>
          <w:t>http://www.austlii.edu.au/cgi-bin/viewdoc/au/journals/UNSWLRS/2014/46.html</w:t>
        </w:r>
      </w:hyperlink>
    </w:p>
    <w:p w14:paraId="6C919C56" w14:textId="77777777" w:rsidR="00D736CA" w:rsidRPr="00973D41" w:rsidRDefault="00227E83" w:rsidP="00D736CA">
      <w:pPr>
        <w:spacing w:after="240"/>
        <w:rPr>
          <w:rFonts w:cs="Arial"/>
        </w:rPr>
      </w:pPr>
      <w:r w:rsidRPr="00973D41">
        <w:rPr>
          <w:rFonts w:cs="Arial"/>
        </w:rPr>
        <w:lastRenderedPageBreak/>
        <w:t>Townsend, Clare, Michelle McIntyre, Ali Lakhani, Courtney Wright, Paul White, Jason Bishara, Jennifer Cullen, ‘</w:t>
      </w:r>
      <w:r w:rsidRPr="00973D41">
        <w:rPr>
          <w:rStyle w:val="Strong"/>
          <w:rFonts w:eastAsiaTheme="majorEastAsia" w:cs="Arial"/>
          <w:b w:val="0"/>
          <w:bdr w:val="none" w:sz="0" w:space="0" w:color="auto" w:frame="1"/>
        </w:rPr>
        <w:t xml:space="preserve">Inclusion of marginalised Aboriginal and Torres Strait Islander Peoples with neurocognitive disability in the National Disability Insurance Scheme (NDIS)’ </w:t>
      </w:r>
      <w:r>
        <w:rPr>
          <w:rStyle w:val="Strong"/>
          <w:rFonts w:eastAsiaTheme="majorEastAsia" w:cs="Arial"/>
          <w:b w:val="0"/>
          <w:bdr w:val="none" w:sz="0" w:space="0" w:color="auto" w:frame="1"/>
        </w:rPr>
        <w:t xml:space="preserve">(2018) 5(2) </w:t>
      </w:r>
      <w:r w:rsidRPr="00973D41">
        <w:rPr>
          <w:rFonts w:cs="Arial"/>
          <w:i/>
          <w:iCs/>
        </w:rPr>
        <w:t xml:space="preserve">Disability and the Global South, </w:t>
      </w:r>
      <w:r w:rsidRPr="00973D41">
        <w:rPr>
          <w:rFonts w:cs="Arial"/>
        </w:rPr>
        <w:t xml:space="preserve">1531–1552 </w:t>
      </w:r>
      <w:hyperlink r:id="rId129" w:history="1">
        <w:r w:rsidRPr="00973D41">
          <w:rPr>
            <w:rStyle w:val="Hyperlink"/>
            <w:rFonts w:cs="Arial"/>
          </w:rPr>
          <w:t>https://dgsjournal.org/current-issue/</w:t>
        </w:r>
      </w:hyperlink>
    </w:p>
    <w:p w14:paraId="29278BC6" w14:textId="77777777" w:rsidR="00D736CA" w:rsidRPr="00973D41" w:rsidRDefault="00227E83" w:rsidP="00D736CA">
      <w:pPr>
        <w:spacing w:after="240"/>
        <w:rPr>
          <w:rFonts w:cs="Arial"/>
        </w:rPr>
      </w:pPr>
      <w:r w:rsidRPr="00973D41">
        <w:rPr>
          <w:rFonts w:cs="Arial"/>
        </w:rPr>
        <w:t xml:space="preserve">Townsend, Clare, Paul White, Jennifer Cullen, Courtney J Wright, and Heidi Zeeman, ‘Making every Australian count: challenges for the National Disability Insurance Scheme (NDIS) and the equal inclusion of homeless Aboriginal and Torres Strait Islander Peoples with neurocognitive disability’ (2018) 42 </w:t>
      </w:r>
      <w:r w:rsidRPr="00973D41">
        <w:rPr>
          <w:rFonts w:cs="Arial"/>
          <w:i/>
          <w:iCs/>
        </w:rPr>
        <w:t>Australian Health Review</w:t>
      </w:r>
      <w:r w:rsidRPr="00973D41">
        <w:rPr>
          <w:rFonts w:cs="Arial"/>
        </w:rPr>
        <w:t xml:space="preserve"> 227–229 </w:t>
      </w:r>
      <w:hyperlink r:id="rId130" w:history="1">
        <w:r w:rsidRPr="00973D41">
          <w:rPr>
            <w:rStyle w:val="Hyperlink"/>
            <w:rFonts w:cs="Arial"/>
          </w:rPr>
          <w:t>https://www.publish.csiro.au/AH/AH16229</w:t>
        </w:r>
      </w:hyperlink>
    </w:p>
    <w:p w14:paraId="6D2A0092" w14:textId="77777777" w:rsidR="00D736CA" w:rsidRPr="00973D41" w:rsidRDefault="00227E83" w:rsidP="00D736CA">
      <w:pPr>
        <w:pStyle w:val="Heading3"/>
      </w:pPr>
      <w:bookmarkStart w:id="375" w:name="_Toc536542676"/>
      <w:bookmarkStart w:id="376" w:name="_Toc536715293"/>
      <w:r w:rsidRPr="00973D41">
        <w:t>Speeches</w:t>
      </w:r>
      <w:bookmarkEnd w:id="375"/>
      <w:bookmarkEnd w:id="376"/>
    </w:p>
    <w:p w14:paraId="7F64D27A" w14:textId="77777777" w:rsidR="00D736CA" w:rsidRPr="00973D41" w:rsidRDefault="00227E83" w:rsidP="00D736CA">
      <w:pPr>
        <w:spacing w:after="240"/>
        <w:rPr>
          <w:rFonts w:cs="Arial"/>
        </w:rPr>
      </w:pPr>
      <w:r w:rsidRPr="00973D41">
        <w:rPr>
          <w:rFonts w:cs="Arial"/>
        </w:rPr>
        <w:t>Mick Gooda, ‘Mental illness and cognitive disability in Aboriginal and Torres Strait Islander prisoners — a human rights approach’ (Speech delivered at the 22</w:t>
      </w:r>
      <w:r w:rsidRPr="00973D41">
        <w:rPr>
          <w:rFonts w:cs="Arial"/>
          <w:vertAlign w:val="superscript"/>
        </w:rPr>
        <w:t>nd</w:t>
      </w:r>
      <w:r w:rsidRPr="00973D41">
        <w:rPr>
          <w:rFonts w:cs="Arial"/>
        </w:rPr>
        <w:t xml:space="preserve"> Annual THeMHS Conference — National Mental Health Services Conference ‘Recovering citizenship’, Cairns, 23 August 2012) </w:t>
      </w:r>
      <w:hyperlink r:id="rId131" w:history="1">
        <w:r w:rsidRPr="00973D41">
          <w:rPr>
            <w:rStyle w:val="Hyperlink"/>
            <w:rFonts w:cs="Arial"/>
          </w:rPr>
          <w:t>https://www.humanrights.gov.au/news/speeches/mental-illness-and-cognitive-disability-aboriginal-and-torres-strait-islander</w:t>
        </w:r>
      </w:hyperlink>
    </w:p>
    <w:p w14:paraId="59EB92D2" w14:textId="77777777" w:rsidR="00D736CA" w:rsidRPr="00973D41" w:rsidRDefault="00227E83" w:rsidP="00D736CA">
      <w:pPr>
        <w:pStyle w:val="Heading3"/>
      </w:pPr>
      <w:bookmarkStart w:id="377" w:name="_Toc536542677"/>
      <w:bookmarkStart w:id="378" w:name="_Toc536715294"/>
      <w:r w:rsidRPr="00973D41">
        <w:t>Websites</w:t>
      </w:r>
      <w:bookmarkEnd w:id="377"/>
      <w:bookmarkEnd w:id="378"/>
    </w:p>
    <w:p w14:paraId="3D6C6FE9" w14:textId="77777777" w:rsidR="00D736CA" w:rsidRPr="00973D41" w:rsidRDefault="00227E83" w:rsidP="00D736CA">
      <w:pPr>
        <w:spacing w:after="240"/>
        <w:rPr>
          <w:rFonts w:cs="Arial"/>
        </w:rPr>
      </w:pPr>
      <w:r w:rsidRPr="00973D41">
        <w:rPr>
          <w:rFonts w:cs="Arial"/>
        </w:rPr>
        <w:t xml:space="preserve">Australian Bureau of Statistics, </w:t>
      </w:r>
      <w:r w:rsidRPr="00973D41">
        <w:rPr>
          <w:rFonts w:cs="Arial"/>
          <w:i/>
        </w:rPr>
        <w:t>4433.0.55.003 – Intellectual Disability, Australia, 2012</w:t>
      </w:r>
      <w:r w:rsidRPr="00973D41">
        <w:rPr>
          <w:rFonts w:cs="Arial"/>
        </w:rPr>
        <w:t xml:space="preserve"> (30 June 2016). </w:t>
      </w:r>
      <w:hyperlink r:id="rId132" w:history="1">
        <w:r w:rsidRPr="00973D41">
          <w:rPr>
            <w:rStyle w:val="Hyperlink"/>
            <w:rFonts w:cs="Arial"/>
          </w:rPr>
          <w:t>http://www.abs.gov.au/ausstats/abs@.nsf/0/437CAC7624D4150CCA257D0400129092?Opendocument</w:t>
        </w:r>
      </w:hyperlink>
    </w:p>
    <w:p w14:paraId="040E0D86" w14:textId="77777777" w:rsidR="00D736CA" w:rsidRPr="00973D41" w:rsidRDefault="00227E83" w:rsidP="00D736CA">
      <w:pPr>
        <w:spacing w:after="240"/>
        <w:rPr>
          <w:rFonts w:cs="Arial"/>
        </w:rPr>
      </w:pPr>
      <w:r w:rsidRPr="00973D41">
        <w:rPr>
          <w:rFonts w:cs="Arial"/>
        </w:rPr>
        <w:t xml:space="preserve">Australian Bureau of Statistics </w:t>
      </w:r>
      <w:r w:rsidRPr="00973D41">
        <w:rPr>
          <w:rFonts w:cs="Arial"/>
          <w:i/>
        </w:rPr>
        <w:t>4433.0.55.004</w:t>
      </w:r>
      <w:r w:rsidRPr="00973D41">
        <w:rPr>
          <w:rFonts w:cs="Arial"/>
        </w:rPr>
        <w:t xml:space="preserve"> – </w:t>
      </w:r>
      <w:r w:rsidRPr="00973D41">
        <w:rPr>
          <w:rFonts w:cs="Arial"/>
          <w:i/>
        </w:rPr>
        <w:t xml:space="preserve">Psychological Disability, 2012 </w:t>
      </w:r>
      <w:r w:rsidRPr="00973D41">
        <w:rPr>
          <w:rFonts w:cs="Arial"/>
        </w:rPr>
        <w:t xml:space="preserve">(9 February 2015) </w:t>
      </w:r>
      <w:hyperlink r:id="rId133" w:history="1">
        <w:r w:rsidRPr="00973D41">
          <w:rPr>
            <w:rStyle w:val="Hyperlink"/>
            <w:rFonts w:cs="Arial"/>
          </w:rPr>
          <w:t>http://www.abs.gov.au/ausstats/abs@.nsf/0/00957983DAB631FECA257DE4000E2F88?Opendocument</w:t>
        </w:r>
      </w:hyperlink>
    </w:p>
    <w:p w14:paraId="2A2972EC" w14:textId="77777777" w:rsidR="00D736CA" w:rsidRPr="00973D41" w:rsidRDefault="00227E83" w:rsidP="00D736CA">
      <w:pPr>
        <w:spacing w:after="240"/>
        <w:rPr>
          <w:rFonts w:cs="Arial"/>
        </w:rPr>
      </w:pPr>
      <w:r w:rsidRPr="00973D41">
        <w:rPr>
          <w:rFonts w:cs="Arial"/>
        </w:rPr>
        <w:t xml:space="preserve">Australian Bureau of Statistics, </w:t>
      </w:r>
      <w:r w:rsidRPr="00973D41">
        <w:rPr>
          <w:rFonts w:cs="Arial"/>
          <w:i/>
        </w:rPr>
        <w:t>4433.0.55.005 – Aboriginal and Torres Strait Islander People with a Disability, 2012</w:t>
      </w:r>
      <w:r w:rsidRPr="00973D41">
        <w:rPr>
          <w:rFonts w:cs="Arial"/>
        </w:rPr>
        <w:t xml:space="preserve"> (18 April 2017) </w:t>
      </w:r>
      <w:hyperlink r:id="rId134" w:history="1">
        <w:r w:rsidRPr="00973D41">
          <w:rPr>
            <w:rStyle w:val="Hyperlink"/>
            <w:rFonts w:cs="Arial"/>
          </w:rPr>
          <w:t>http://www.abs.gov.au/ausstats%5Cabs@.nsf/0/176B7899CCE3B173CA257D9E00112463?Opendocument</w:t>
        </w:r>
      </w:hyperlink>
    </w:p>
    <w:p w14:paraId="132A85C7" w14:textId="77777777" w:rsidR="00D736CA" w:rsidRPr="00973D41" w:rsidRDefault="00227E83" w:rsidP="00D736CA">
      <w:pPr>
        <w:spacing w:after="240"/>
        <w:rPr>
          <w:rFonts w:cs="Arial"/>
        </w:rPr>
      </w:pPr>
      <w:r w:rsidRPr="00973D41">
        <w:rPr>
          <w:rFonts w:cs="Arial"/>
        </w:rPr>
        <w:t xml:space="preserve">Australian Bureau of Statistics, </w:t>
      </w:r>
      <w:r w:rsidRPr="00973D41">
        <w:rPr>
          <w:rFonts w:cs="Arial"/>
          <w:i/>
        </w:rPr>
        <w:t>4450.0 – Supplementary Disability Survey, 2016</w:t>
      </w:r>
      <w:r w:rsidRPr="00973D41">
        <w:rPr>
          <w:rFonts w:cs="Arial"/>
        </w:rPr>
        <w:t xml:space="preserve"> (30 June 2016) </w:t>
      </w:r>
      <w:hyperlink r:id="rId135" w:history="1">
        <w:r w:rsidRPr="00973D41">
          <w:rPr>
            <w:rStyle w:val="Hyperlink"/>
            <w:rFonts w:cs="Arial"/>
          </w:rPr>
          <w:t>http://www.abs.gov.au/ausstats/abs@.nsf/0/2403CDF924A0CD71CA257FE100139B23?Opendocument</w:t>
        </w:r>
      </w:hyperlink>
    </w:p>
    <w:p w14:paraId="615AE60D" w14:textId="77777777" w:rsidR="00D736CA" w:rsidRPr="00973D41" w:rsidRDefault="00227E83" w:rsidP="00D736CA">
      <w:pPr>
        <w:spacing w:after="240"/>
        <w:rPr>
          <w:rFonts w:cs="Arial"/>
        </w:rPr>
      </w:pPr>
      <w:r w:rsidRPr="00973D41">
        <w:rPr>
          <w:rFonts w:cs="Arial"/>
        </w:rPr>
        <w:t xml:space="preserve">Australian Bureau of Statistics, </w:t>
      </w:r>
      <w:r w:rsidRPr="00973D41">
        <w:rPr>
          <w:rFonts w:cs="Arial"/>
          <w:i/>
        </w:rPr>
        <w:t>Aboriginal and Torres Strait Islander Population</w:t>
      </w:r>
      <w:r w:rsidRPr="00973D41">
        <w:rPr>
          <w:rFonts w:cs="Arial"/>
        </w:rPr>
        <w:t xml:space="preserve"> (28 June 2017) 2071.0 – Census of Population and Housing: Reflecting Australia – Stories from the Census, 2016 </w:t>
      </w:r>
      <w:hyperlink r:id="rId136" w:history="1">
        <w:r w:rsidRPr="00973D41">
          <w:rPr>
            <w:rStyle w:val="Hyperlink"/>
            <w:rFonts w:cs="Arial"/>
          </w:rPr>
          <w:t>http://www.abs.gov.au/ausstats/abs@.nsf/Lookup/by%20Subject/2071.0~2016~Main%20Features~Aboriginal%20and%20Torres%20Strait%20Islander%20Population%20Data%20Summary~10</w:t>
        </w:r>
      </w:hyperlink>
    </w:p>
    <w:p w14:paraId="77387ADA" w14:textId="77777777" w:rsidR="00D736CA" w:rsidRPr="00973D41" w:rsidRDefault="00227E83" w:rsidP="00D736CA">
      <w:pPr>
        <w:spacing w:after="240"/>
        <w:rPr>
          <w:rFonts w:cs="Arial"/>
          <w:color w:val="000000"/>
        </w:rPr>
      </w:pPr>
      <w:r w:rsidRPr="00973D41">
        <w:rPr>
          <w:rFonts w:cs="Arial"/>
          <w:color w:val="000000"/>
        </w:rPr>
        <w:t xml:space="preserve">Australian Government, </w:t>
      </w:r>
      <w:r w:rsidRPr="00973D41">
        <w:rPr>
          <w:rFonts w:cs="Arial"/>
          <w:i/>
          <w:color w:val="000000"/>
        </w:rPr>
        <w:t>StudyAssist</w:t>
      </w:r>
      <w:r w:rsidRPr="00973D41">
        <w:rPr>
          <w:rFonts w:cs="Arial"/>
          <w:color w:val="000000"/>
        </w:rPr>
        <w:t xml:space="preserve"> </w:t>
      </w:r>
      <w:hyperlink r:id="rId137" w:history="1">
        <w:r w:rsidRPr="00973D41">
          <w:rPr>
            <w:rStyle w:val="Hyperlink"/>
            <w:rFonts w:cs="Arial"/>
          </w:rPr>
          <w:t>https://www.studyassist.gov.au/help-loans-and-csps</w:t>
        </w:r>
      </w:hyperlink>
    </w:p>
    <w:p w14:paraId="4CCE003F" w14:textId="77777777" w:rsidR="00D736CA" w:rsidRPr="00973D41" w:rsidRDefault="00227E83" w:rsidP="00D736CA">
      <w:pPr>
        <w:spacing w:after="240"/>
        <w:rPr>
          <w:rFonts w:cs="Arial"/>
          <w:color w:val="000000"/>
        </w:rPr>
      </w:pPr>
      <w:r w:rsidRPr="00973D41">
        <w:rPr>
          <w:rFonts w:cs="Arial"/>
          <w:color w:val="000000"/>
        </w:rPr>
        <w:t xml:space="preserve">Days for Girls </w:t>
      </w:r>
      <w:hyperlink r:id="rId138" w:history="1">
        <w:r w:rsidRPr="00973D41">
          <w:rPr>
            <w:rStyle w:val="Hyperlink"/>
            <w:rFonts w:cs="Arial"/>
          </w:rPr>
          <w:t>https://www.daysforgirls.org/</w:t>
        </w:r>
      </w:hyperlink>
    </w:p>
    <w:p w14:paraId="15EC3EE4" w14:textId="77777777" w:rsidR="00D736CA" w:rsidRPr="00973D41" w:rsidRDefault="00227E83" w:rsidP="00D736CA">
      <w:pPr>
        <w:spacing w:after="240"/>
        <w:rPr>
          <w:rFonts w:cs="Arial"/>
        </w:rPr>
      </w:pPr>
      <w:r w:rsidRPr="00973D41">
        <w:rPr>
          <w:rFonts w:cs="Arial"/>
        </w:rPr>
        <w:t xml:space="preserve">Department of Child Safety, Youth and Women, Queensland Government, </w:t>
      </w:r>
      <w:r w:rsidRPr="00973D41">
        <w:rPr>
          <w:rFonts w:cs="Arial"/>
          <w:i/>
        </w:rPr>
        <w:t>Youth justice</w:t>
      </w:r>
      <w:r w:rsidRPr="00973D41">
        <w:rPr>
          <w:rFonts w:cs="Arial"/>
        </w:rPr>
        <w:t xml:space="preserve"> </w:t>
      </w:r>
      <w:hyperlink r:id="rId139" w:history="1">
        <w:r w:rsidRPr="00973D41">
          <w:rPr>
            <w:rStyle w:val="Hyperlink"/>
            <w:rFonts w:cs="Arial"/>
          </w:rPr>
          <w:t>https://www.csyw.qld.gov.au/youth-justice</w:t>
        </w:r>
      </w:hyperlink>
    </w:p>
    <w:p w14:paraId="233567AD" w14:textId="77777777" w:rsidR="00D736CA" w:rsidRPr="00973D41" w:rsidRDefault="00227E83" w:rsidP="00D736CA">
      <w:pPr>
        <w:spacing w:after="240"/>
        <w:rPr>
          <w:rFonts w:cs="Arial"/>
          <w:color w:val="000000"/>
        </w:rPr>
      </w:pPr>
      <w:r w:rsidRPr="00973D41">
        <w:rPr>
          <w:rFonts w:cs="Arial"/>
          <w:color w:val="000000"/>
        </w:rPr>
        <w:t xml:space="preserve">Hayes Ability Screening Index, </w:t>
      </w:r>
      <w:hyperlink r:id="rId140" w:history="1">
        <w:r w:rsidRPr="00973D41">
          <w:rPr>
            <w:rStyle w:val="Hyperlink"/>
            <w:rFonts w:cs="Arial"/>
          </w:rPr>
          <w:t>www.hasi.com.au</w:t>
        </w:r>
      </w:hyperlink>
    </w:p>
    <w:p w14:paraId="52D73030" w14:textId="77777777" w:rsidR="00D736CA" w:rsidRPr="00973D41" w:rsidRDefault="00227E83" w:rsidP="00D736CA">
      <w:pPr>
        <w:spacing w:after="240"/>
        <w:rPr>
          <w:rFonts w:cs="Arial"/>
        </w:rPr>
      </w:pPr>
      <w:r w:rsidRPr="00973D41">
        <w:rPr>
          <w:rFonts w:cs="Arial"/>
        </w:rPr>
        <w:t xml:space="preserve">The Lady Musgrave Trust, </w:t>
      </w:r>
      <w:r w:rsidRPr="00973D41">
        <w:rPr>
          <w:rFonts w:cs="Arial"/>
          <w:i/>
        </w:rPr>
        <w:t>The Handy Guide for Homeless Women in Brisbane</w:t>
      </w:r>
      <w:r w:rsidRPr="00973D41">
        <w:rPr>
          <w:rFonts w:cs="Arial"/>
        </w:rPr>
        <w:t xml:space="preserve"> (2018–2019). </w:t>
      </w:r>
      <w:hyperlink r:id="rId141" w:history="1">
        <w:r w:rsidRPr="00973D41">
          <w:rPr>
            <w:rStyle w:val="Hyperlink"/>
            <w:rFonts w:cs="Arial"/>
          </w:rPr>
          <w:t>https://www.ladymusgravetrust.org.au/the-handy-guide/</w:t>
        </w:r>
      </w:hyperlink>
    </w:p>
    <w:p w14:paraId="24608133" w14:textId="77777777" w:rsidR="00D736CA" w:rsidRPr="00973D41" w:rsidRDefault="00227E83" w:rsidP="00D736CA">
      <w:pPr>
        <w:spacing w:after="240"/>
        <w:rPr>
          <w:rFonts w:cs="Arial"/>
        </w:rPr>
      </w:pPr>
      <w:r w:rsidRPr="00973D41">
        <w:rPr>
          <w:rFonts w:cs="Arial"/>
        </w:rPr>
        <w:lastRenderedPageBreak/>
        <w:t xml:space="preserve">The Lady Musgrave Trust, </w:t>
      </w:r>
      <w:r w:rsidRPr="00973D41">
        <w:rPr>
          <w:rFonts w:cs="Arial"/>
          <w:i/>
        </w:rPr>
        <w:t>The Handy Guide for Homeless Women in Regional Queensland</w:t>
      </w:r>
      <w:r w:rsidRPr="00973D41">
        <w:rPr>
          <w:rFonts w:cs="Arial"/>
        </w:rPr>
        <w:t xml:space="preserve">. (2017–2019) </w:t>
      </w:r>
      <w:hyperlink r:id="rId142" w:history="1">
        <w:r w:rsidRPr="00973D41">
          <w:rPr>
            <w:rStyle w:val="Hyperlink"/>
            <w:rFonts w:cs="Arial"/>
          </w:rPr>
          <w:t>https://www.ladymusgravetrust.org.au/the-handy-guide/</w:t>
        </w:r>
      </w:hyperlink>
    </w:p>
    <w:p w14:paraId="25493A40" w14:textId="77777777" w:rsidR="00D736CA" w:rsidRPr="00973D41" w:rsidRDefault="00227E83" w:rsidP="00D736CA">
      <w:pPr>
        <w:spacing w:after="240"/>
        <w:rPr>
          <w:rFonts w:cs="Arial"/>
          <w:color w:val="000000"/>
        </w:rPr>
      </w:pPr>
      <w:r w:rsidRPr="00973D41">
        <w:rPr>
          <w:rFonts w:cs="Arial"/>
          <w:color w:val="000000"/>
        </w:rPr>
        <w:t xml:space="preserve">Prison Transport Group Inc., </w:t>
      </w:r>
      <w:r w:rsidRPr="00973D41">
        <w:rPr>
          <w:rFonts w:cs="Arial"/>
          <w:i/>
          <w:color w:val="000000"/>
        </w:rPr>
        <w:t>Transport and Support for Families of Prisoners</w:t>
      </w:r>
      <w:r w:rsidRPr="00973D41">
        <w:rPr>
          <w:rFonts w:cs="Arial"/>
          <w:color w:val="000000"/>
        </w:rPr>
        <w:t xml:space="preserve">. </w:t>
      </w:r>
      <w:hyperlink r:id="rId143" w:history="1">
        <w:r w:rsidRPr="00973D41">
          <w:rPr>
            <w:rStyle w:val="Hyperlink"/>
            <w:rFonts w:cs="Arial"/>
          </w:rPr>
          <w:t>http://www.prisontransport.com.au/</w:t>
        </w:r>
      </w:hyperlink>
    </w:p>
    <w:p w14:paraId="054C6FFC" w14:textId="77777777" w:rsidR="00D736CA" w:rsidRPr="00973D41" w:rsidRDefault="00227E83" w:rsidP="00D736CA">
      <w:pPr>
        <w:spacing w:after="240"/>
        <w:rPr>
          <w:rFonts w:cs="Arial"/>
          <w:color w:val="000000"/>
        </w:rPr>
      </w:pPr>
      <w:r w:rsidRPr="00973D41">
        <w:rPr>
          <w:rFonts w:cs="Arial"/>
        </w:rPr>
        <w:t xml:space="preserve">Queensland Courts, Department of Justice and Attorney-General, </w:t>
      </w:r>
      <w:r w:rsidRPr="00973D41">
        <w:rPr>
          <w:rFonts w:cs="Arial"/>
          <w:i/>
        </w:rPr>
        <w:t>Court programs</w:t>
      </w:r>
      <w:r w:rsidRPr="00973D41">
        <w:rPr>
          <w:rFonts w:cs="Arial"/>
        </w:rPr>
        <w:t xml:space="preserve"> </w:t>
      </w:r>
      <w:hyperlink r:id="rId144" w:history="1">
        <w:r w:rsidRPr="00973D41">
          <w:rPr>
            <w:rStyle w:val="Hyperlink"/>
            <w:rFonts w:cs="Arial"/>
          </w:rPr>
          <w:t>http://www.courts.qld.gov.au/services/court-programs</w:t>
        </w:r>
      </w:hyperlink>
    </w:p>
    <w:p w14:paraId="6070DC01" w14:textId="77777777" w:rsidR="00D736CA" w:rsidRPr="00973D41" w:rsidRDefault="00227E83" w:rsidP="00D736CA">
      <w:pPr>
        <w:spacing w:after="240"/>
        <w:rPr>
          <w:rFonts w:cs="Arial"/>
        </w:rPr>
      </w:pPr>
      <w:r w:rsidRPr="00973D41">
        <w:rPr>
          <w:rFonts w:cs="Arial"/>
        </w:rPr>
        <w:t xml:space="preserve">Queensland Government, </w:t>
      </w:r>
      <w:r w:rsidRPr="00973D41">
        <w:rPr>
          <w:rFonts w:cs="Arial"/>
          <w:i/>
        </w:rPr>
        <w:t>Disability statistics</w:t>
      </w:r>
      <w:r w:rsidRPr="00973D41">
        <w:rPr>
          <w:rFonts w:cs="Arial"/>
        </w:rPr>
        <w:t xml:space="preserve"> (27 March 2018) </w:t>
      </w:r>
      <w:hyperlink r:id="rId145" w:history="1">
        <w:r w:rsidRPr="00973D41">
          <w:rPr>
            <w:rStyle w:val="Hyperlink"/>
            <w:rFonts w:cs="Arial"/>
          </w:rPr>
          <w:t>https://www.qld.gov.au/disability/community/disability-statistics</w:t>
        </w:r>
      </w:hyperlink>
    </w:p>
    <w:p w14:paraId="64B4FAD0" w14:textId="77777777" w:rsidR="00D736CA" w:rsidRPr="00161ED1" w:rsidRDefault="00227E83" w:rsidP="00D736CA">
      <w:pPr>
        <w:spacing w:after="240"/>
      </w:pPr>
      <w:r w:rsidRPr="00973D41">
        <w:rPr>
          <w:rFonts w:cs="Arial"/>
        </w:rPr>
        <w:t xml:space="preserve">Queensland Government, </w:t>
      </w:r>
      <w:r w:rsidRPr="00973D41">
        <w:rPr>
          <w:rFonts w:cs="Arial"/>
          <w:i/>
        </w:rPr>
        <w:t>Overdue fines: Unpaid community work</w:t>
      </w:r>
      <w:r w:rsidRPr="00973D41">
        <w:rPr>
          <w:rFonts w:cs="Arial"/>
        </w:rPr>
        <w:t xml:space="preserve"> (18 April 2018) </w:t>
      </w:r>
      <w:hyperlink r:id="rId146" w:history="1">
        <w:r w:rsidRPr="00973D41">
          <w:rPr>
            <w:rStyle w:val="Hyperlink"/>
            <w:rFonts w:cs="Arial"/>
          </w:rPr>
          <w:t>https://www.qld.gov.au/law/fines-and-penalties/overdue-fines/unpaid-community-service</w:t>
        </w:r>
      </w:hyperlink>
    </w:p>
    <w:p w14:paraId="0E06DF59" w14:textId="4EE29408" w:rsidR="00E04DFD" w:rsidRDefault="00E04DFD">
      <w:pPr>
        <w:spacing w:after="0" w:line="240" w:lineRule="auto"/>
      </w:pPr>
      <w:r>
        <w:br w:type="page"/>
      </w:r>
    </w:p>
    <w:p w14:paraId="6555D46A" w14:textId="1BFAC107" w:rsidR="00D736CA" w:rsidRDefault="00E04DFD" w:rsidP="00D736CA">
      <w:r>
        <w:rPr>
          <w:noProof/>
        </w:rPr>
        <w:lastRenderedPageBreak/>
        <w:drawing>
          <wp:anchor distT="0" distB="0" distL="114300" distR="114300" simplePos="0" relativeHeight="251817984" behindDoc="0" locked="0" layoutInCell="1" allowOverlap="1" wp14:anchorId="2353FCC0" wp14:editId="78021602">
            <wp:simplePos x="0" y="0"/>
            <wp:positionH relativeFrom="page">
              <wp:posOffset>0</wp:posOffset>
            </wp:positionH>
            <wp:positionV relativeFrom="paragraph">
              <wp:posOffset>-1276955</wp:posOffset>
            </wp:positionV>
            <wp:extent cx="7783033" cy="11010779"/>
            <wp:effectExtent l="0" t="0" r="8890" b="635"/>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2019.02.15 WIP Back Cover.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7784330" cy="11012614"/>
                    </a:xfrm>
                    <a:prstGeom prst="rect">
                      <a:avLst/>
                    </a:prstGeom>
                  </pic:spPr>
                </pic:pic>
              </a:graphicData>
            </a:graphic>
            <wp14:sizeRelH relativeFrom="margin">
              <wp14:pctWidth>0</wp14:pctWidth>
            </wp14:sizeRelH>
            <wp14:sizeRelV relativeFrom="margin">
              <wp14:pctHeight>0</wp14:pctHeight>
            </wp14:sizeRelV>
          </wp:anchor>
        </w:drawing>
      </w:r>
    </w:p>
    <w:sectPr w:rsidR="00D736CA" w:rsidSect="00D736CA">
      <w:pgSz w:w="12240" w:h="15840"/>
      <w:pgMar w:top="1440" w:right="1183" w:bottom="1134" w:left="1800" w:header="708" w:footer="5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DA3BE" w14:textId="77777777" w:rsidR="008C0A34" w:rsidRDefault="008C0A34">
      <w:r>
        <w:separator/>
      </w:r>
    </w:p>
  </w:endnote>
  <w:endnote w:type="continuationSeparator" w:id="0">
    <w:p w14:paraId="10FB03A6" w14:textId="77777777" w:rsidR="008C0A34" w:rsidRDefault="008C0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ronos Pro">
    <w:altName w:val="Cronos Pro"/>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0C03" w14:textId="0C13124E" w:rsidR="008C0A34" w:rsidRPr="006F2A8B" w:rsidRDefault="008C0A34">
    <w:pPr>
      <w:pStyle w:val="Footer"/>
      <w:rPr>
        <w:color w:val="5E1F71"/>
        <w:sz w:val="16"/>
      </w:rPr>
    </w:pPr>
    <w:r w:rsidRPr="00410878">
      <w:rPr>
        <w:noProof/>
        <w:color w:val="5E1F71"/>
        <w:sz w:val="16"/>
      </w:rPr>
      <mc:AlternateContent>
        <mc:Choice Requires="wps">
          <w:drawing>
            <wp:anchor distT="45720" distB="45720" distL="114300" distR="114300" simplePos="0" relativeHeight="251671552" behindDoc="0" locked="0" layoutInCell="1" allowOverlap="1" wp14:anchorId="68FBF60B" wp14:editId="5E61EC96">
              <wp:simplePos x="0" y="0"/>
              <wp:positionH relativeFrom="margin">
                <wp:posOffset>3543300</wp:posOffset>
              </wp:positionH>
              <wp:positionV relativeFrom="paragraph">
                <wp:posOffset>18178</wp:posOffset>
              </wp:positionV>
              <wp:extent cx="2860040" cy="1404620"/>
              <wp:effectExtent l="0" t="0" r="0" b="0"/>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404620"/>
                      </a:xfrm>
                      <a:prstGeom prst="rect">
                        <a:avLst/>
                      </a:prstGeom>
                      <a:solidFill>
                        <a:srgbClr val="FFFFFF"/>
                      </a:solidFill>
                      <a:ln w="9525">
                        <a:noFill/>
                        <a:miter lim="800000"/>
                        <a:headEnd/>
                        <a:tailEnd/>
                      </a:ln>
                    </wps:spPr>
                    <wps:txbx>
                      <w:txbxContent>
                        <w:p w14:paraId="7D0F58EF" w14:textId="4C6A34C8" w:rsidR="008C0A34" w:rsidRDefault="008C0A34">
                          <w:r w:rsidRPr="006F2A8B">
                            <w:rPr>
                              <w:noProof/>
                              <w:color w:val="5E1F71"/>
                              <w:sz w:val="16"/>
                            </w:rPr>
                            <w:t>Women In Prison 2019: A human rights consultation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FBF60B" id="_x0000_t202" coordsize="21600,21600" o:spt="202" path="m,l,21600r21600,l21600,xe">
              <v:stroke joinstyle="miter"/>
              <v:path gradientshapeok="t" o:connecttype="rect"/>
            </v:shapetype>
            <v:shape id="_x0000_s1040" type="#_x0000_t202" style="position:absolute;margin-left:279pt;margin-top:1.45pt;width:225.2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" stroked="f">
              <v:textbox style="mso-fit-shape-to-text:t">
                <w:txbxContent>
                  <w:p w14:paraId="7D0F58EF" w14:textId="4C6A34C8" w:rsidR="008C0A34" w:rsidRDefault="008C0A34">
                    <w:r w:rsidRPr="006F2A8B">
                      <w:rPr>
                        <w:noProof/>
                        <w:color w:val="5E1F71"/>
                        <w:sz w:val="16"/>
                      </w:rPr>
                      <w:t>Women In Prison 2019: A human rights consultation report</w:t>
                    </w:r>
                  </w:p>
                </w:txbxContent>
              </v:textbox>
              <w10:wrap type="square" anchorx="margin"/>
            </v:shape>
          </w:pict>
        </mc:Fallback>
      </mc:AlternateContent>
    </w:r>
    <w:sdt>
      <w:sdtPr>
        <w:rPr>
          <w:color w:val="5E1F71"/>
          <w:sz w:val="16"/>
        </w:rPr>
        <w:id w:val="679856084"/>
        <w:docPartObj>
          <w:docPartGallery w:val="Page Numbers (Bottom of Page)"/>
          <w:docPartUnique/>
        </w:docPartObj>
      </w:sdtPr>
      <w:sdtEndPr>
        <w:rPr>
          <w:noProof/>
        </w:rPr>
      </w:sdtEndPr>
      <w:sdtContent>
        <w:r w:rsidRPr="006F2A8B">
          <w:rPr>
            <w:color w:val="5E1F71"/>
            <w:sz w:val="16"/>
          </w:rPr>
          <w:fldChar w:fldCharType="begin"/>
        </w:r>
        <w:r w:rsidRPr="006F2A8B">
          <w:rPr>
            <w:color w:val="5E1F71"/>
            <w:sz w:val="16"/>
          </w:rPr>
          <w:instrText xml:space="preserve"> PAGE   \* MERGEFORMAT </w:instrText>
        </w:r>
        <w:r w:rsidRPr="006F2A8B">
          <w:rPr>
            <w:color w:val="5E1F71"/>
            <w:sz w:val="16"/>
          </w:rPr>
          <w:fldChar w:fldCharType="separate"/>
        </w:r>
        <w:r w:rsidR="005316E9">
          <w:rPr>
            <w:noProof/>
            <w:color w:val="5E1F71"/>
            <w:sz w:val="16"/>
          </w:rPr>
          <w:t>4</w:t>
        </w:r>
        <w:r w:rsidRPr="006F2A8B">
          <w:rPr>
            <w:noProof/>
            <w:color w:val="5E1F71"/>
            <w:sz w:val="16"/>
          </w:rPr>
          <w:fldChar w:fldCharType="end"/>
        </w:r>
        <w:r w:rsidRPr="006F2A8B">
          <w:rPr>
            <w:noProof/>
            <w:color w:val="5E1F71"/>
            <w:sz w:val="16"/>
          </w:rPr>
          <w:t xml:space="preserve"> </w:t>
        </w:r>
        <w:r>
          <w:rPr>
            <w:noProof/>
            <w:color w:val="5E1F71"/>
            <w:sz w:val="16"/>
          </w:rPr>
          <w:tab/>
        </w:r>
      </w:sdtContent>
    </w:sdt>
  </w:p>
  <w:p w14:paraId="6D997BB7" w14:textId="01745ADB" w:rsidR="008C0A34" w:rsidRPr="00136113" w:rsidRDefault="008C0A34" w:rsidP="00D736CA">
    <w:pPr>
      <w:pStyle w:val="Footer"/>
      <w:tabs>
        <w:tab w:val="clear" w:pos="4513"/>
        <w:tab w:val="clear" w:pos="9026"/>
        <w:tab w:val="right" w:pos="14317"/>
      </w:tabs>
      <w:rPr>
        <w:rFonts w:cs="Arial"/>
        <w:color w:val="294D83"/>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E8988" w14:textId="398890F5" w:rsidR="008C0A34" w:rsidRPr="00226972" w:rsidRDefault="008C0A34" w:rsidP="00410878">
    <w:pPr>
      <w:pStyle w:val="Footer"/>
      <w:rPr>
        <w:color w:val="5E1F71"/>
        <w:sz w:val="16"/>
      </w:rPr>
    </w:pPr>
    <w:r>
      <w:rPr>
        <w:noProof/>
      </w:rPr>
      <mc:AlternateContent>
        <mc:Choice Requires="wps">
          <w:drawing>
            <wp:anchor distT="0" distB="0" distL="114300" distR="114300" simplePos="0" relativeHeight="251675648" behindDoc="0" locked="0" layoutInCell="1" allowOverlap="1" wp14:anchorId="472DE244" wp14:editId="17DC3769">
              <wp:simplePos x="0" y="0"/>
              <wp:positionH relativeFrom="column">
                <wp:posOffset>-229530</wp:posOffset>
              </wp:positionH>
              <wp:positionV relativeFrom="paragraph">
                <wp:posOffset>-1692910</wp:posOffset>
              </wp:positionV>
              <wp:extent cx="8325293" cy="350874"/>
              <wp:effectExtent l="0" t="0" r="0" b="0"/>
              <wp:wrapNone/>
              <wp:docPr id="493" name="Rectangle 493"/>
              <wp:cNvGraphicFramePr/>
              <a:graphic xmlns:a="http://schemas.openxmlformats.org/drawingml/2006/main">
                <a:graphicData uri="http://schemas.microsoft.com/office/word/2010/wordprocessingShape">
                  <wps:wsp>
                    <wps:cNvSpPr/>
                    <wps:spPr>
                      <a:xfrm>
                        <a:off x="0" y="0"/>
                        <a:ext cx="8325293" cy="3508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879E1" id="Rectangle 493" o:spid="_x0000_s1026" style="position:absolute;margin-left:-18.05pt;margin-top:-133.3pt;width:655.55pt;height:27.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" fillcolor="white [3212]" stroked="f" strokeweight="2.25pt"/>
          </w:pict>
        </mc:Fallback>
      </mc:AlternateContent>
    </w:r>
    <w:r w:rsidRPr="00226972">
      <w:rPr>
        <w:noProof/>
        <w:color w:val="5E1F71"/>
        <w:sz w:val="16"/>
      </w:rPr>
      <mc:AlternateContent>
        <mc:Choice Requires="wps">
          <w:drawing>
            <wp:anchor distT="45720" distB="45720" distL="114300" distR="114300" simplePos="0" relativeHeight="251673600" behindDoc="0" locked="0" layoutInCell="1" allowOverlap="1" wp14:anchorId="53407AF7" wp14:editId="2C161D05">
              <wp:simplePos x="0" y="0"/>
              <wp:positionH relativeFrom="column">
                <wp:posOffset>4558591</wp:posOffset>
              </wp:positionH>
              <wp:positionV relativeFrom="paragraph">
                <wp:posOffset>5996</wp:posOffset>
              </wp:positionV>
              <wp:extent cx="2360930" cy="14046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EF2FF82" w14:textId="2F3A8A00" w:rsidR="008C0A34" w:rsidRPr="00226972" w:rsidRDefault="008C0A34" w:rsidP="00226972">
                          <w:pPr>
                            <w:jc w:val="right"/>
                            <w:rPr>
                              <w:color w:val="5E1F71"/>
                              <w:sz w:val="16"/>
                            </w:rPr>
                          </w:pPr>
                          <w:r w:rsidRPr="00226972">
                            <w:rPr>
                              <w:color w:val="5E1F71"/>
                              <w:sz w:val="16"/>
                            </w:rPr>
                            <w:fldChar w:fldCharType="begin"/>
                          </w:r>
                          <w:r w:rsidRPr="00226972">
                            <w:rPr>
                              <w:color w:val="5E1F71"/>
                              <w:sz w:val="16"/>
                            </w:rPr>
                            <w:instrText xml:space="preserve"> PAGE   \* MERGEFORMAT </w:instrText>
                          </w:r>
                          <w:r w:rsidRPr="00226972">
                            <w:rPr>
                              <w:color w:val="5E1F71"/>
                              <w:sz w:val="16"/>
                            </w:rPr>
                            <w:fldChar w:fldCharType="separate"/>
                          </w:r>
                          <w:r w:rsidR="005316E9">
                            <w:rPr>
                              <w:noProof/>
                              <w:color w:val="5E1F71"/>
                              <w:sz w:val="16"/>
                            </w:rPr>
                            <w:t>3</w:t>
                          </w:r>
                          <w:r w:rsidRPr="00226972">
                            <w:rPr>
                              <w:noProof/>
                              <w:color w:val="5E1F71"/>
                              <w:sz w:val="16"/>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3407AF7" id="_x0000_t202" coordsize="21600,21600" o:spt="202" path="m,l,21600r21600,l21600,xe">
              <v:stroke joinstyle="miter"/>
              <v:path gradientshapeok="t" o:connecttype="rect"/>
            </v:shapetype>
            <v:shape id="_x0000_s1041" type="#_x0000_t202" style="position:absolute;margin-left:358.95pt;margin-top:.4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" stroked="f">
              <v:textbox style="mso-fit-shape-to-text:t">
                <w:txbxContent>
                  <w:p w14:paraId="3EF2FF82" w14:textId="2F3A8A00" w:rsidR="008C0A34" w:rsidRPr="00226972" w:rsidRDefault="008C0A34" w:rsidP="00226972">
                    <w:pPr>
                      <w:jc w:val="right"/>
                      <w:rPr>
                        <w:color w:val="5E1F71"/>
                        <w:sz w:val="16"/>
                      </w:rPr>
                    </w:pPr>
                    <w:r w:rsidRPr="00226972">
                      <w:rPr>
                        <w:color w:val="5E1F71"/>
                        <w:sz w:val="16"/>
                      </w:rPr>
                      <w:fldChar w:fldCharType="begin"/>
                    </w:r>
                    <w:r w:rsidRPr="00226972">
                      <w:rPr>
                        <w:color w:val="5E1F71"/>
                        <w:sz w:val="16"/>
                      </w:rPr>
                      <w:instrText xml:space="preserve"> PAGE   \* MERGEFORMAT </w:instrText>
                    </w:r>
                    <w:r w:rsidRPr="00226972">
                      <w:rPr>
                        <w:color w:val="5E1F71"/>
                        <w:sz w:val="16"/>
                      </w:rPr>
                      <w:fldChar w:fldCharType="separate"/>
                    </w:r>
                    <w:r w:rsidR="005316E9">
                      <w:rPr>
                        <w:noProof/>
                        <w:color w:val="5E1F71"/>
                        <w:sz w:val="16"/>
                      </w:rPr>
                      <w:t>3</w:t>
                    </w:r>
                    <w:r w:rsidRPr="00226972">
                      <w:rPr>
                        <w:noProof/>
                        <w:color w:val="5E1F71"/>
                        <w:sz w:val="16"/>
                      </w:rPr>
                      <w:fldChar w:fldCharType="end"/>
                    </w:r>
                  </w:p>
                </w:txbxContent>
              </v:textbox>
              <w10:wrap type="square"/>
            </v:shape>
          </w:pict>
        </mc:Fallback>
      </mc:AlternateContent>
    </w:r>
    <w:r w:rsidRPr="00226972">
      <w:rPr>
        <w:color w:val="5E1F71"/>
        <w:sz w:val="16"/>
      </w:rPr>
      <w:t>Anti-Discrimination Commission Queensland | www.adcq.qld.gov.au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B460C" w14:textId="77777777" w:rsidR="008C0A34" w:rsidRDefault="008C0A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3AA14" w14:textId="37353AE8" w:rsidR="008C0A34" w:rsidRPr="0090093E" w:rsidRDefault="008C0A34" w:rsidP="00D736CA">
    <w:pPr>
      <w:pStyle w:val="Footer"/>
      <w:tabs>
        <w:tab w:val="clear" w:pos="4513"/>
        <w:tab w:val="clear" w:pos="9026"/>
        <w:tab w:val="right" w:pos="14317"/>
      </w:tabs>
      <w:rPr>
        <w:rFonts w:cs="Arial"/>
        <w:color w:val="5E1F71"/>
        <w:sz w:val="16"/>
        <w:szCs w:val="20"/>
      </w:rPr>
    </w:pPr>
    <w:r w:rsidRPr="0090093E">
      <w:rPr>
        <w:rFonts w:cs="Arial"/>
        <w:color w:val="5E1F71"/>
        <w:sz w:val="16"/>
        <w:szCs w:val="20"/>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8EC11" w14:textId="642A21A9" w:rsidR="008C0A34" w:rsidRPr="00CA6836" w:rsidRDefault="008C0A34" w:rsidP="00D736CA">
    <w:pPr>
      <w:pStyle w:val="Footer"/>
      <w:tabs>
        <w:tab w:val="clear" w:pos="4513"/>
        <w:tab w:val="clear" w:pos="9026"/>
        <w:tab w:val="right" w:pos="14317"/>
      </w:tabs>
      <w:rPr>
        <w:rFonts w:cs="Arial"/>
        <w:color w:val="294D83"/>
        <w:szCs w:val="20"/>
      </w:rPr>
    </w:pPr>
    <w:r w:rsidRPr="0046148C">
      <w:rPr>
        <w:rFonts w:eastAsiaTheme="majorEastAsia" w:cs="Arial"/>
        <w:noProof/>
        <w:color w:val="5E1F71"/>
        <w:sz w:val="16"/>
        <w:szCs w:val="20"/>
      </w:rPr>
      <mc:AlternateContent>
        <mc:Choice Requires="wps">
          <w:drawing>
            <wp:anchor distT="45720" distB="45720" distL="114300" distR="114300" simplePos="0" relativeHeight="251663360" behindDoc="0" locked="0" layoutInCell="1" allowOverlap="1" wp14:anchorId="19D73E21" wp14:editId="71774922">
              <wp:simplePos x="0" y="0"/>
              <wp:positionH relativeFrom="column">
                <wp:posOffset>6040755</wp:posOffset>
              </wp:positionH>
              <wp:positionV relativeFrom="paragraph">
                <wp:posOffset>-22860</wp:posOffset>
              </wp:positionV>
              <wp:extent cx="495300" cy="371475"/>
              <wp:effectExtent l="0" t="0" r="0" b="0"/>
              <wp:wrapSquare wrapText="bothSides"/>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1475"/>
                      </a:xfrm>
                      <a:prstGeom prst="rect">
                        <a:avLst/>
                      </a:prstGeom>
                      <a:noFill/>
                      <a:ln w="9525">
                        <a:noFill/>
                        <a:miter lim="800000"/>
                        <a:headEnd/>
                        <a:tailEnd/>
                      </a:ln>
                    </wps:spPr>
                    <wps:txbx>
                      <w:txbxContent>
                        <w:p w14:paraId="51BD912E" w14:textId="62A387C2" w:rsidR="008C0A34" w:rsidRPr="0046148C" w:rsidRDefault="008C0A34" w:rsidP="00CA6836">
                          <w:pPr>
                            <w:pStyle w:val="Footer"/>
                            <w:tabs>
                              <w:tab w:val="clear" w:pos="4513"/>
                              <w:tab w:val="clear" w:pos="9026"/>
                              <w:tab w:val="right" w:pos="14317"/>
                            </w:tabs>
                            <w:rPr>
                              <w:rFonts w:cs="Arial"/>
                              <w:color w:val="5E1F71"/>
                              <w:sz w:val="16"/>
                              <w:szCs w:val="20"/>
                            </w:rPr>
                          </w:pPr>
                          <w:r w:rsidRPr="0046148C">
                            <w:rPr>
                              <w:rFonts w:eastAsiaTheme="majorEastAsia" w:cs="Arial"/>
                              <w:color w:val="5E1F71"/>
                              <w:sz w:val="16"/>
                              <w:szCs w:val="20"/>
                            </w:rPr>
                            <w:fldChar w:fldCharType="begin"/>
                          </w:r>
                          <w:r w:rsidRPr="0046148C">
                            <w:rPr>
                              <w:rFonts w:eastAsiaTheme="majorEastAsia" w:cs="Arial"/>
                              <w:color w:val="5E1F71"/>
                              <w:sz w:val="16"/>
                              <w:szCs w:val="20"/>
                            </w:rPr>
                            <w:instrText xml:space="preserve"> PAGE    \* MERGEFORMAT </w:instrText>
                          </w:r>
                          <w:r w:rsidRPr="0046148C">
                            <w:rPr>
                              <w:rFonts w:eastAsiaTheme="majorEastAsia" w:cs="Arial"/>
                              <w:color w:val="5E1F71"/>
                              <w:sz w:val="16"/>
                              <w:szCs w:val="20"/>
                            </w:rPr>
                            <w:fldChar w:fldCharType="separate"/>
                          </w:r>
                          <w:r>
                            <w:rPr>
                              <w:rFonts w:eastAsiaTheme="majorEastAsia" w:cs="Arial"/>
                              <w:noProof/>
                              <w:color w:val="5E1F71"/>
                              <w:sz w:val="16"/>
                              <w:szCs w:val="20"/>
                            </w:rPr>
                            <w:t>99</w:t>
                          </w:r>
                          <w:r w:rsidRPr="0046148C">
                            <w:rPr>
                              <w:rFonts w:eastAsiaTheme="majorEastAsia" w:cs="Arial"/>
                              <w:color w:val="5E1F71"/>
                              <w:sz w:val="16"/>
                              <w:szCs w:val="20"/>
                            </w:rPr>
                            <w:fldChar w:fldCharType="end"/>
                          </w:r>
                          <w:r w:rsidRPr="0046148C">
                            <w:rPr>
                              <w:rFonts w:eastAsiaTheme="majorEastAsia" w:cs="Arial"/>
                              <w:color w:val="5E1F71"/>
                              <w:sz w:val="16"/>
                              <w:szCs w:val="20"/>
                            </w:rPr>
                            <w:t xml:space="preserve"> </w:t>
                          </w:r>
                        </w:p>
                        <w:p w14:paraId="70776002" w14:textId="77777777" w:rsidR="008C0A34" w:rsidRDefault="008C0A34" w:rsidP="00CA68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D73E21" id="_x0000_t202" coordsize="21600,21600" o:spt="202" path="m,l,21600r21600,l21600,xe">
              <v:stroke joinstyle="miter"/>
              <v:path gradientshapeok="t" o:connecttype="rect"/>
            </v:shapetype>
            <v:shape id="_x0000_s1042" type="#_x0000_t202" style="position:absolute;margin-left:475.65pt;margin-top:-1.8pt;width:39pt;height:2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" filled="f" stroked="f">
              <v:textbox>
                <w:txbxContent>
                  <w:p w14:paraId="51BD912E" w14:textId="62A387C2" w:rsidR="008C0A34" w:rsidRPr="0046148C" w:rsidRDefault="008C0A34" w:rsidP="00CA6836">
                    <w:pPr>
                      <w:pStyle w:val="Footer"/>
                      <w:tabs>
                        <w:tab w:val="clear" w:pos="4513"/>
                        <w:tab w:val="clear" w:pos="9026"/>
                        <w:tab w:val="right" w:pos="14317"/>
                      </w:tabs>
                      <w:rPr>
                        <w:rFonts w:cs="Arial"/>
                        <w:color w:val="5E1F71"/>
                        <w:sz w:val="16"/>
                        <w:szCs w:val="20"/>
                      </w:rPr>
                    </w:pPr>
                    <w:r w:rsidRPr="0046148C">
                      <w:rPr>
                        <w:rFonts w:eastAsiaTheme="majorEastAsia" w:cs="Arial"/>
                        <w:color w:val="5E1F71"/>
                        <w:sz w:val="16"/>
                        <w:szCs w:val="20"/>
                      </w:rPr>
                      <w:fldChar w:fldCharType="begin"/>
                    </w:r>
                    <w:r w:rsidRPr="0046148C">
                      <w:rPr>
                        <w:rFonts w:eastAsiaTheme="majorEastAsia" w:cs="Arial"/>
                        <w:color w:val="5E1F71"/>
                        <w:sz w:val="16"/>
                        <w:szCs w:val="20"/>
                      </w:rPr>
                      <w:instrText xml:space="preserve"> PAGE    \* MERGEFORMAT </w:instrText>
                    </w:r>
                    <w:r w:rsidRPr="0046148C">
                      <w:rPr>
                        <w:rFonts w:eastAsiaTheme="majorEastAsia" w:cs="Arial"/>
                        <w:color w:val="5E1F71"/>
                        <w:sz w:val="16"/>
                        <w:szCs w:val="20"/>
                      </w:rPr>
                      <w:fldChar w:fldCharType="separate"/>
                    </w:r>
                    <w:r>
                      <w:rPr>
                        <w:rFonts w:eastAsiaTheme="majorEastAsia" w:cs="Arial"/>
                        <w:noProof/>
                        <w:color w:val="5E1F71"/>
                        <w:sz w:val="16"/>
                        <w:szCs w:val="20"/>
                      </w:rPr>
                      <w:t>99</w:t>
                    </w:r>
                    <w:r w:rsidRPr="0046148C">
                      <w:rPr>
                        <w:rFonts w:eastAsiaTheme="majorEastAsia" w:cs="Arial"/>
                        <w:color w:val="5E1F71"/>
                        <w:sz w:val="16"/>
                        <w:szCs w:val="20"/>
                      </w:rPr>
                      <w:fldChar w:fldCharType="end"/>
                    </w:r>
                    <w:r w:rsidRPr="0046148C">
                      <w:rPr>
                        <w:rFonts w:eastAsiaTheme="majorEastAsia" w:cs="Arial"/>
                        <w:color w:val="5E1F71"/>
                        <w:sz w:val="16"/>
                        <w:szCs w:val="20"/>
                      </w:rPr>
                      <w:t xml:space="preserve"> </w:t>
                    </w:r>
                  </w:p>
                  <w:p w14:paraId="70776002" w14:textId="77777777" w:rsidR="008C0A34" w:rsidRDefault="008C0A34" w:rsidP="00CA6836"/>
                </w:txbxContent>
              </v:textbox>
              <w10:wrap type="square"/>
            </v:shape>
          </w:pict>
        </mc:Fallback>
      </mc:AlternateContent>
    </w:r>
    <w:r w:rsidRPr="0046148C">
      <w:rPr>
        <w:rFonts w:eastAsiaTheme="majorEastAsia" w:cs="Arial"/>
        <w:color w:val="5E1F71"/>
        <w:sz w:val="16"/>
        <w:szCs w:val="20"/>
      </w:rPr>
      <w:t xml:space="preserve">Anti-Discrimination Commission Queensland | www.adcq.qld.gov.au </w:t>
    </w:r>
    <w:r>
      <w:rPr>
        <w:rFonts w:eastAsiaTheme="majorEastAsia" w:cs="Arial"/>
        <w:color w:val="294D83"/>
        <w:szCs w:val="20"/>
      </w:rPr>
      <w:tab/>
    </w:r>
    <w:r w:rsidRPr="00136113">
      <w:rPr>
        <w:rFonts w:eastAsiaTheme="majorEastAsia" w:cs="Arial"/>
        <w:color w:val="294D83"/>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2191A" w14:textId="77777777" w:rsidR="008C0A34" w:rsidRDefault="008C0A34" w:rsidP="00D736CA">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6F968" w14:textId="77777777" w:rsidR="008C0A34" w:rsidRDefault="008C0A34" w:rsidP="00D736CA">
      <w:r>
        <w:separator/>
      </w:r>
    </w:p>
  </w:footnote>
  <w:footnote w:type="continuationSeparator" w:id="0">
    <w:p w14:paraId="5920A1C9" w14:textId="77777777" w:rsidR="008C0A34" w:rsidRDefault="008C0A34" w:rsidP="00D736CA">
      <w:r>
        <w:continuationSeparator/>
      </w:r>
    </w:p>
  </w:footnote>
  <w:footnote w:id="1">
    <w:p w14:paraId="2BC2ED48" w14:textId="65D1194C" w:rsidR="008C0A34" w:rsidRPr="00BC02DB" w:rsidRDefault="008C0A34" w:rsidP="00657496">
      <w:pPr>
        <w:pStyle w:val="FootnoteText"/>
      </w:pPr>
      <w:r w:rsidRPr="007B476A">
        <w:rPr>
          <w:vertAlign w:val="superscript"/>
        </w:rPr>
        <w:footnoteRef/>
      </w:r>
      <w:r w:rsidRPr="007B476A">
        <w:rPr>
          <w:vertAlign w:val="superscript"/>
        </w:rPr>
        <w:t xml:space="preserve"> </w:t>
      </w:r>
      <w:r>
        <w:t xml:space="preserve">Queensland Department of Corrective Services, </w:t>
      </w:r>
      <w:r w:rsidRPr="00C46790">
        <w:rPr>
          <w:i/>
        </w:rPr>
        <w:t>Response to the Anti-Discrimination Commission Queensland Women in Prison Report</w:t>
      </w:r>
      <w:r>
        <w:t xml:space="preserve"> (the Department, 2006).</w:t>
      </w:r>
    </w:p>
  </w:footnote>
  <w:footnote w:id="2">
    <w:p w14:paraId="7015B101" w14:textId="77777777" w:rsidR="008C0A34" w:rsidRPr="00BC02DB" w:rsidRDefault="008C0A34" w:rsidP="00657496">
      <w:pPr>
        <w:pStyle w:val="FootnoteText"/>
      </w:pPr>
      <w:r w:rsidRPr="007B476A">
        <w:rPr>
          <w:vertAlign w:val="superscript"/>
        </w:rPr>
        <w:footnoteRef/>
      </w:r>
      <w:r w:rsidRPr="007B476A">
        <w:t xml:space="preserve"> </w:t>
      </w:r>
      <w:r w:rsidRPr="007A3F4C">
        <w:t xml:space="preserve">Queensland Ombudsman, </w:t>
      </w:r>
      <w:r w:rsidRPr="00494298">
        <w:rPr>
          <w:i/>
        </w:rPr>
        <w:t>Overcrowding at Brisbane Women’s Correctional Centre</w:t>
      </w:r>
      <w:r>
        <w:t xml:space="preserve"> (t</w:t>
      </w:r>
      <w:r w:rsidRPr="007A3F4C">
        <w:t>he Ombudsman, 2016) vii</w:t>
      </w:r>
      <w:r>
        <w:t>.</w:t>
      </w:r>
    </w:p>
  </w:footnote>
  <w:footnote w:id="3">
    <w:p w14:paraId="0B346901" w14:textId="77777777" w:rsidR="008C0A34" w:rsidRPr="00BC02DB" w:rsidRDefault="008C0A34" w:rsidP="00657496">
      <w:pPr>
        <w:pStyle w:val="FootnoteText"/>
        <w:rPr>
          <w:lang w:val="en-AU"/>
        </w:rPr>
      </w:pPr>
      <w:r w:rsidRPr="00BC02DB">
        <w:rPr>
          <w:rStyle w:val="FootnoteReference"/>
          <w:rFonts w:cs="Arial"/>
          <w:szCs w:val="18"/>
        </w:rPr>
        <w:footnoteRef/>
      </w:r>
      <w:r w:rsidRPr="00BC02DB">
        <w:t xml:space="preserve"> </w:t>
      </w:r>
      <w:r>
        <w:t xml:space="preserve">Walter Sofronoff QC, </w:t>
      </w:r>
      <w:r w:rsidRPr="00494298">
        <w:rPr>
          <w:i/>
        </w:rPr>
        <w:t>Queensland Parole System Review: Final Report</w:t>
      </w:r>
      <w:r>
        <w:t xml:space="preserve"> (Queensland Government, 2016). </w:t>
      </w:r>
      <w:r w:rsidRPr="00BC02DB">
        <w:rPr>
          <w:lang w:val="en-AU"/>
        </w:rPr>
        <w:t>Mr Sofronoff QC was appointed President of the Queensland</w:t>
      </w:r>
      <w:r>
        <w:rPr>
          <w:lang w:val="en-AU"/>
        </w:rPr>
        <w:t xml:space="preserve"> Court of Appeal in March 2017.</w:t>
      </w:r>
    </w:p>
  </w:footnote>
  <w:footnote w:id="4">
    <w:p w14:paraId="74AD05BB" w14:textId="1BAD8A6B" w:rsidR="008C0A34" w:rsidRPr="00BC02DB" w:rsidRDefault="008C0A34" w:rsidP="00494298">
      <w:pPr>
        <w:pStyle w:val="FootnoteText"/>
        <w:rPr>
          <w:lang w:val="en-AU"/>
        </w:rPr>
      </w:pPr>
      <w:r w:rsidRPr="00BC02DB">
        <w:rPr>
          <w:rStyle w:val="FootnoteReference"/>
          <w:rFonts w:cs="Arial"/>
          <w:szCs w:val="18"/>
        </w:rPr>
        <w:footnoteRef/>
      </w:r>
      <w:r w:rsidRPr="00BC02DB">
        <w:t xml:space="preserve"> </w:t>
      </w:r>
      <w:r>
        <w:t xml:space="preserve">Anti-Discrimination Commission Queensland, </w:t>
      </w:r>
      <w:r w:rsidRPr="005E6A25">
        <w:rPr>
          <w:i/>
        </w:rPr>
        <w:t>Women in Prison</w:t>
      </w:r>
      <w:r>
        <w:rPr>
          <w:i/>
        </w:rPr>
        <w:t>,</w:t>
      </w:r>
      <w:r w:rsidRPr="005E6A25">
        <w:rPr>
          <w:i/>
        </w:rPr>
        <w:t xml:space="preserve"> </w:t>
      </w:r>
      <w:r>
        <w:t>(the Commission, 2006).</w:t>
      </w:r>
    </w:p>
  </w:footnote>
  <w:footnote w:id="5">
    <w:p w14:paraId="2CC1C3E1" w14:textId="23D62C8A" w:rsidR="008C0A34" w:rsidRPr="00657496" w:rsidRDefault="008C0A34" w:rsidP="00657496">
      <w:pPr>
        <w:pStyle w:val="FootnoteText"/>
      </w:pPr>
      <w:r w:rsidRPr="007B476A">
        <w:rPr>
          <w:rStyle w:val="FootnoteReference"/>
          <w:sz w:val="16"/>
        </w:rPr>
        <w:footnoteRef/>
      </w:r>
      <w:r w:rsidRPr="007B476A">
        <w:rPr>
          <w:vertAlign w:val="superscript"/>
        </w:rPr>
        <w:t xml:space="preserve"> </w:t>
      </w:r>
      <w:r w:rsidRPr="00657496">
        <w:t xml:space="preserve">United Nations </w:t>
      </w:r>
      <w:r w:rsidRPr="00494298">
        <w:rPr>
          <w:i/>
        </w:rPr>
        <w:t>Standard Minimum Rules for the Treatment of Prisoners</w:t>
      </w:r>
      <w:r w:rsidRPr="00657496">
        <w:t xml:space="preserve"> (1955).</w:t>
      </w:r>
    </w:p>
  </w:footnote>
  <w:footnote w:id="6">
    <w:p w14:paraId="20846CC7" w14:textId="77777777" w:rsidR="008C0A34" w:rsidRPr="00422DC3" w:rsidRDefault="008C0A34" w:rsidP="00657496">
      <w:pPr>
        <w:pStyle w:val="FootnoteText"/>
        <w:rPr>
          <w:lang w:val="en-AU"/>
        </w:rPr>
      </w:pPr>
      <w:r w:rsidRPr="007B476A">
        <w:rPr>
          <w:rStyle w:val="FootnoteReference"/>
          <w:sz w:val="16"/>
        </w:rPr>
        <w:footnoteRef/>
      </w:r>
      <w:r w:rsidRPr="007B476A">
        <w:rPr>
          <w:vertAlign w:val="superscript"/>
        </w:rPr>
        <w:t xml:space="preserve"> </w:t>
      </w:r>
      <w:r w:rsidRPr="00657496">
        <w:t xml:space="preserve">United Nations </w:t>
      </w:r>
      <w:r w:rsidRPr="00494298">
        <w:rPr>
          <w:i/>
        </w:rPr>
        <w:t>Standard Minimum Rules for the Treatment of Prisoners</w:t>
      </w:r>
      <w:r w:rsidRPr="00657496">
        <w:t xml:space="preserve"> (the Nelson Mandela Rules).(2015).</w:t>
      </w:r>
    </w:p>
  </w:footnote>
  <w:footnote w:id="7">
    <w:p w14:paraId="134DC033" w14:textId="42C1AB4F" w:rsidR="008C0A34" w:rsidRPr="00657496" w:rsidRDefault="008C0A34" w:rsidP="00657496">
      <w:pPr>
        <w:pStyle w:val="FootnoteText"/>
      </w:pPr>
      <w:r w:rsidRPr="007B476A">
        <w:rPr>
          <w:rStyle w:val="FootnoteReference"/>
          <w:sz w:val="16"/>
        </w:rPr>
        <w:footnoteRef/>
      </w:r>
      <w:r w:rsidRPr="00657496">
        <w:t xml:space="preserve"> United Nations, </w:t>
      </w:r>
      <w:r w:rsidRPr="00947089">
        <w:rPr>
          <w:i/>
        </w:rPr>
        <w:t xml:space="preserve">Standard Minimum </w:t>
      </w:r>
      <w:r w:rsidRPr="004819FB">
        <w:rPr>
          <w:i/>
        </w:rPr>
        <w:t>Rules for the Treatment of Women Prisoners and Non-custodial Measures for Women Offenders</w:t>
      </w:r>
      <w:r w:rsidRPr="00657496">
        <w:t xml:space="preserve"> (the Bangkok Rules).</w:t>
      </w:r>
      <w:hyperlink r:id="rId1" w:history="1"/>
    </w:p>
  </w:footnote>
  <w:footnote w:id="8">
    <w:p w14:paraId="28D316F5" w14:textId="77777777" w:rsidR="008C0A34" w:rsidRPr="00B8005E" w:rsidRDefault="008C0A34" w:rsidP="00657496">
      <w:pPr>
        <w:pStyle w:val="FootnoteText"/>
        <w:rPr>
          <w:lang w:val="en-AU"/>
        </w:rPr>
      </w:pPr>
      <w:r w:rsidRPr="007B476A">
        <w:rPr>
          <w:rStyle w:val="FootnoteReference"/>
          <w:sz w:val="16"/>
        </w:rPr>
        <w:footnoteRef/>
      </w:r>
      <w:r w:rsidRPr="00657496">
        <w:t xml:space="preserve"> Australian Government, Department of Foreign Affairs and Trade, Treaties (website).</w:t>
      </w:r>
    </w:p>
  </w:footnote>
  <w:footnote w:id="9">
    <w:p w14:paraId="452471D8" w14:textId="77777777" w:rsidR="008C0A34" w:rsidRPr="00B61CDD" w:rsidRDefault="008C0A34" w:rsidP="00F90CB0">
      <w:pPr>
        <w:pStyle w:val="FootnoteText"/>
      </w:pPr>
      <w:r w:rsidRPr="00B00EA8">
        <w:rPr>
          <w:rStyle w:val="FootnoteReference"/>
          <w:rFonts w:cs="Arial"/>
          <w:szCs w:val="18"/>
        </w:rPr>
        <w:footnoteRef/>
      </w:r>
      <w:r w:rsidRPr="00B00EA8">
        <w:t xml:space="preserve"> </w:t>
      </w:r>
      <w:r w:rsidRPr="004819FB">
        <w:rPr>
          <w:i/>
        </w:rPr>
        <w:t>Standard Guidelines for Corrections in Australia</w:t>
      </w:r>
      <w:r>
        <w:t>, Revised 2012.</w:t>
      </w:r>
    </w:p>
  </w:footnote>
  <w:footnote w:id="10">
    <w:p w14:paraId="22305831" w14:textId="77777777" w:rsidR="008C0A34" w:rsidRPr="00BC02DB" w:rsidRDefault="008C0A34" w:rsidP="00F90CB0">
      <w:pPr>
        <w:pStyle w:val="FootnoteText"/>
      </w:pPr>
      <w:r w:rsidRPr="00BC02DB">
        <w:rPr>
          <w:rStyle w:val="FootnoteReference"/>
          <w:rFonts w:cs="Arial"/>
          <w:szCs w:val="18"/>
        </w:rPr>
        <w:footnoteRef/>
      </w:r>
      <w:r w:rsidRPr="00BC02DB">
        <w:t xml:space="preserve"> They include the </w:t>
      </w:r>
      <w:r w:rsidRPr="004819FB">
        <w:rPr>
          <w:i/>
        </w:rPr>
        <w:t>Racial Discrimination Act 1975</w:t>
      </w:r>
      <w:r w:rsidRPr="00BC02DB">
        <w:t xml:space="preserve"> and the </w:t>
      </w:r>
      <w:r w:rsidRPr="004819FB">
        <w:rPr>
          <w:i/>
        </w:rPr>
        <w:t>Disability Discrimination Act 1992</w:t>
      </w:r>
      <w:r>
        <w:t>.</w:t>
      </w:r>
    </w:p>
  </w:footnote>
  <w:footnote w:id="11">
    <w:p w14:paraId="33B418C8" w14:textId="3FE4A984" w:rsidR="008C0A34" w:rsidRPr="00F90CB0" w:rsidRDefault="008C0A34" w:rsidP="00F90CB0">
      <w:pPr>
        <w:pStyle w:val="FootnoteText"/>
      </w:pPr>
      <w:r w:rsidRPr="007B476A">
        <w:rPr>
          <w:rStyle w:val="FootnoteReference"/>
          <w:sz w:val="16"/>
        </w:rPr>
        <w:footnoteRef/>
      </w:r>
      <w:r w:rsidRPr="00F90CB0">
        <w:t xml:space="preserve"> Prisoners’ rights to complain under the </w:t>
      </w:r>
      <w:r w:rsidRPr="00947089">
        <w:rPr>
          <w:i/>
        </w:rPr>
        <w:t>Anti-Discrimination Act 1991</w:t>
      </w:r>
      <w:r w:rsidRPr="00F90CB0">
        <w:t xml:space="preserve"> differ from non-prisoners, due to Part 12A of the </w:t>
      </w:r>
      <w:r w:rsidRPr="00947089">
        <w:rPr>
          <w:i/>
        </w:rPr>
        <w:t>Corrective Services Act</w:t>
      </w:r>
      <w:r w:rsidRPr="00F90CB0">
        <w:t xml:space="preserve"> which </w:t>
      </w:r>
      <w:r>
        <w:t>commenced</w:t>
      </w:r>
      <w:r w:rsidRPr="00F90CB0">
        <w:t xml:space="preserve"> in 2008.</w:t>
      </w:r>
    </w:p>
  </w:footnote>
  <w:footnote w:id="12">
    <w:p w14:paraId="1F27875A" w14:textId="77777777" w:rsidR="008C0A34" w:rsidRPr="00193BE5" w:rsidRDefault="008C0A34" w:rsidP="00193BE5">
      <w:pPr>
        <w:pStyle w:val="FootnoteText"/>
      </w:pPr>
      <w:r w:rsidRPr="007B476A">
        <w:rPr>
          <w:rStyle w:val="FootnoteReference"/>
          <w:sz w:val="16"/>
        </w:rPr>
        <w:footnoteRef/>
      </w:r>
      <w:r w:rsidRPr="00193BE5">
        <w:t xml:space="preserve"> ‘Top Cop says jail not the answer to crime’, </w:t>
      </w:r>
      <w:r w:rsidRPr="00193BE5">
        <w:rPr>
          <w:i/>
        </w:rPr>
        <w:t>The Courier Mail</w:t>
      </w:r>
      <w:r w:rsidRPr="00193BE5">
        <w:t xml:space="preserve"> (Brisbane), 1 August 2017.</w:t>
      </w:r>
    </w:p>
  </w:footnote>
  <w:footnote w:id="13">
    <w:p w14:paraId="4A80413D" w14:textId="77777777" w:rsidR="008C0A34" w:rsidRPr="00193BE5" w:rsidRDefault="008C0A34" w:rsidP="00193BE5">
      <w:pPr>
        <w:pStyle w:val="FootnoteText"/>
      </w:pPr>
      <w:r w:rsidRPr="007B476A">
        <w:rPr>
          <w:rStyle w:val="FootnoteReference"/>
          <w:sz w:val="16"/>
        </w:rPr>
        <w:footnoteRef/>
      </w:r>
      <w:r w:rsidRPr="00193BE5">
        <w:t xml:space="preserve"> Australian Government, Productivity Commission, </w:t>
      </w:r>
      <w:r w:rsidRPr="00193BE5">
        <w:rPr>
          <w:i/>
        </w:rPr>
        <w:t>Report on Government Services 2016</w:t>
      </w:r>
      <w:r w:rsidRPr="00193BE5">
        <w:t>, (Productivity Commission, 2016), Chapter 8, Corrective services, Table 8A.9.</w:t>
      </w:r>
    </w:p>
  </w:footnote>
  <w:footnote w:id="14">
    <w:p w14:paraId="3553AE2F" w14:textId="77777777" w:rsidR="008C0A34" w:rsidRPr="00B51016" w:rsidRDefault="008C0A34" w:rsidP="00193BE5">
      <w:pPr>
        <w:pStyle w:val="FootnoteText"/>
        <w:rPr>
          <w:lang w:val="en-AU"/>
        </w:rPr>
      </w:pPr>
      <w:r w:rsidRPr="007B476A">
        <w:rPr>
          <w:rStyle w:val="FootnoteReference"/>
          <w:sz w:val="16"/>
        </w:rPr>
        <w:footnoteRef/>
      </w:r>
      <w:r w:rsidRPr="00193BE5">
        <w:t xml:space="preserve"> Walter Sofronoff QC, </w:t>
      </w:r>
      <w:r w:rsidRPr="00193BE5">
        <w:rPr>
          <w:i/>
        </w:rPr>
        <w:t>Queensland Parole System Review: Final Report</w:t>
      </w:r>
      <w:r w:rsidRPr="00193BE5">
        <w:t>, above n 3, 63 at [284].</w:t>
      </w:r>
    </w:p>
  </w:footnote>
  <w:footnote w:id="15">
    <w:p w14:paraId="664DFF90" w14:textId="77777777" w:rsidR="008C0A34" w:rsidRPr="00193BE5" w:rsidRDefault="008C0A34" w:rsidP="00193BE5">
      <w:pPr>
        <w:pStyle w:val="FootnoteText"/>
      </w:pPr>
      <w:r w:rsidRPr="007B476A">
        <w:rPr>
          <w:rStyle w:val="FootnoteReference"/>
          <w:sz w:val="16"/>
        </w:rPr>
        <w:footnoteRef/>
      </w:r>
      <w:r w:rsidRPr="007B476A">
        <w:rPr>
          <w:vertAlign w:val="superscript"/>
        </w:rPr>
        <w:t xml:space="preserve"> </w:t>
      </w:r>
      <w:r w:rsidRPr="00193BE5">
        <w:t xml:space="preserve">Australian Law Reform Commission, </w:t>
      </w:r>
      <w:r w:rsidRPr="00193BE5">
        <w:rPr>
          <w:i/>
        </w:rPr>
        <w:t>Pathways to Justice—An Inquiry into the Incarceration Rate of Aboriginal and Torres Strait Islander Peoples</w:t>
      </w:r>
      <w:r w:rsidRPr="00193BE5">
        <w:t>, ALRC Report 133 (2017), chapter 4.</w:t>
      </w:r>
    </w:p>
  </w:footnote>
  <w:footnote w:id="16">
    <w:p w14:paraId="595223E2" w14:textId="77777777" w:rsidR="008C0A34" w:rsidRPr="00193BE5" w:rsidRDefault="008C0A34" w:rsidP="00193BE5">
      <w:pPr>
        <w:pStyle w:val="FootnoteText"/>
      </w:pPr>
      <w:r w:rsidRPr="007B476A">
        <w:rPr>
          <w:rStyle w:val="FootnoteReference"/>
          <w:sz w:val="16"/>
        </w:rPr>
        <w:footnoteRef/>
      </w:r>
      <w:r w:rsidRPr="007B476A">
        <w:rPr>
          <w:vertAlign w:val="superscript"/>
        </w:rPr>
        <w:t xml:space="preserve"> </w:t>
      </w:r>
      <w:r w:rsidRPr="00193BE5">
        <w:t xml:space="preserve">Julie Stubbs, ‘Downsizing Prisons in an Age of Austerity? Justice Reinvestment and Women’s Imprisonment’ [2014] </w:t>
      </w:r>
      <w:r w:rsidRPr="00193BE5">
        <w:rPr>
          <w:i/>
        </w:rPr>
        <w:t>UNSWLRS</w:t>
      </w:r>
      <w:r w:rsidRPr="00193BE5">
        <w:t xml:space="preserve"> 46, 18.</w:t>
      </w:r>
    </w:p>
  </w:footnote>
  <w:footnote w:id="17">
    <w:p w14:paraId="3F377682" w14:textId="77777777" w:rsidR="008C0A34" w:rsidRPr="00193BE5" w:rsidRDefault="008C0A34" w:rsidP="00193BE5">
      <w:pPr>
        <w:pStyle w:val="FootnoteText"/>
      </w:pPr>
      <w:r w:rsidRPr="007B476A">
        <w:rPr>
          <w:rStyle w:val="FootnoteReference"/>
          <w:sz w:val="16"/>
        </w:rPr>
        <w:footnoteRef/>
      </w:r>
      <w:r w:rsidRPr="007B476A">
        <w:rPr>
          <w:vertAlign w:val="superscript"/>
        </w:rPr>
        <w:t xml:space="preserve"> </w:t>
      </w:r>
      <w:r w:rsidRPr="00193BE5">
        <w:t xml:space="preserve">Troy Allard, April Chrzanowski, and Anna Stewart, ‘Targeting crime prevention to reduce offending: Identifying communities that generate chronic and costly offenders’, (2012) </w:t>
      </w:r>
      <w:r w:rsidRPr="00193BE5">
        <w:rPr>
          <w:i/>
        </w:rPr>
        <w:t>Trends &amp; issues in crime and criminal justice no. 445</w:t>
      </w:r>
      <w:r w:rsidRPr="00193BE5">
        <w:t>, 2.</w:t>
      </w:r>
    </w:p>
  </w:footnote>
  <w:footnote w:id="18">
    <w:p w14:paraId="4DCA3829" w14:textId="77777777" w:rsidR="008C0A34" w:rsidRPr="00856AC9" w:rsidRDefault="008C0A34" w:rsidP="00193BE5">
      <w:pPr>
        <w:pStyle w:val="FootnoteText"/>
        <w:rPr>
          <w:lang w:val="en-US"/>
        </w:rPr>
      </w:pPr>
      <w:r w:rsidRPr="007B476A">
        <w:rPr>
          <w:rStyle w:val="FootnoteReference"/>
          <w:sz w:val="16"/>
        </w:rPr>
        <w:footnoteRef/>
      </w:r>
      <w:r w:rsidRPr="00193BE5">
        <w:t xml:space="preserve"> Tony Vinson, </w:t>
      </w:r>
      <w:r w:rsidRPr="00193BE5">
        <w:rPr>
          <w:i/>
        </w:rPr>
        <w:t>Dropping off the Edge: the distribution of disadvantage in Australia</w:t>
      </w:r>
      <w:r w:rsidRPr="00193BE5">
        <w:t xml:space="preserve"> (Jesuit Social Services and Catholic Social Services Australia, 2007).</w:t>
      </w:r>
    </w:p>
  </w:footnote>
  <w:footnote w:id="19">
    <w:p w14:paraId="61D95C0D" w14:textId="77777777" w:rsidR="008C0A34" w:rsidRPr="00CA1AB0" w:rsidRDefault="008C0A34" w:rsidP="00CA1AB0">
      <w:pPr>
        <w:pStyle w:val="FootnoteText"/>
      </w:pPr>
      <w:r w:rsidRPr="00CA1AB0">
        <w:rPr>
          <w:rStyle w:val="FootnoteReference"/>
          <w:sz w:val="16"/>
          <w:vertAlign w:val="baseline"/>
        </w:rPr>
        <w:footnoteRef/>
      </w:r>
      <w:r w:rsidRPr="00CA1AB0">
        <w:t xml:space="preserve"> Ibid, xi.</w:t>
      </w:r>
    </w:p>
  </w:footnote>
  <w:footnote w:id="20">
    <w:p w14:paraId="6AAD52C9" w14:textId="77777777" w:rsidR="008C0A34" w:rsidRPr="00CA1AB0" w:rsidRDefault="008C0A34" w:rsidP="00CA1AB0">
      <w:pPr>
        <w:pStyle w:val="FootnoteText"/>
      </w:pPr>
      <w:r w:rsidRPr="00CA1AB0">
        <w:rPr>
          <w:rStyle w:val="FootnoteReference"/>
          <w:sz w:val="16"/>
          <w:vertAlign w:val="baseline"/>
        </w:rPr>
        <w:footnoteRef/>
      </w:r>
      <w:r w:rsidRPr="00CA1AB0">
        <w:t xml:space="preserve"> Tony Vinson and Margaret Rawsthorne, </w:t>
      </w:r>
      <w:r w:rsidRPr="00CC1D27">
        <w:rPr>
          <w:i/>
        </w:rPr>
        <w:t>Dropping off the Edge: persistent communal disadvantage in Australia</w:t>
      </w:r>
      <w:r w:rsidRPr="00CA1AB0">
        <w:t xml:space="preserve"> (Jesuit Social Services and Catholic Social Services Australia, 2015).</w:t>
      </w:r>
    </w:p>
  </w:footnote>
  <w:footnote w:id="21">
    <w:p w14:paraId="164DD0B9" w14:textId="77777777" w:rsidR="008C0A34" w:rsidRPr="001A6AD4" w:rsidRDefault="008C0A34" w:rsidP="00CA1AB0">
      <w:pPr>
        <w:pStyle w:val="FootnoteText"/>
        <w:rPr>
          <w:lang w:val="en-US"/>
        </w:rPr>
      </w:pPr>
      <w:r w:rsidRPr="00CA1AB0">
        <w:rPr>
          <w:rStyle w:val="FootnoteReference"/>
          <w:sz w:val="16"/>
          <w:vertAlign w:val="baseline"/>
        </w:rPr>
        <w:footnoteRef/>
      </w:r>
      <w:r w:rsidRPr="00CA1AB0">
        <w:t xml:space="preserve"> Australian Law Reform Commission, </w:t>
      </w:r>
      <w:r w:rsidRPr="00CC1D27">
        <w:rPr>
          <w:i/>
        </w:rPr>
        <w:t>Pathways to Justice—An Inquiry into the Incarceration Rate of Aboriginal and Torres Strait Islander Peoples</w:t>
      </w:r>
      <w:r w:rsidRPr="00CA1AB0">
        <w:t>, above n 65, Recommendation 4-2.</w:t>
      </w:r>
      <w:r>
        <w:t xml:space="preserve"> </w:t>
      </w:r>
    </w:p>
  </w:footnote>
  <w:footnote w:id="22">
    <w:p w14:paraId="424D0BAB" w14:textId="77777777" w:rsidR="008C0A34" w:rsidRPr="000F121C" w:rsidRDefault="008C0A34" w:rsidP="000F121C">
      <w:pPr>
        <w:pStyle w:val="FootnoteText"/>
      </w:pPr>
      <w:r w:rsidRPr="007B476A">
        <w:rPr>
          <w:rStyle w:val="FootnoteReference"/>
          <w:sz w:val="16"/>
        </w:rPr>
        <w:footnoteRef/>
      </w:r>
      <w:r w:rsidRPr="007B476A">
        <w:rPr>
          <w:vertAlign w:val="superscript"/>
        </w:rPr>
        <w:t xml:space="preserve"> </w:t>
      </w:r>
      <w:r w:rsidRPr="000F121C">
        <w:t xml:space="preserve">Walter Sofronoff QC, </w:t>
      </w:r>
      <w:r w:rsidRPr="00221609">
        <w:rPr>
          <w:i/>
        </w:rPr>
        <w:t>Queensland Parole System Review: Final Report</w:t>
      </w:r>
      <w:r w:rsidRPr="000F121C">
        <w:t>, above n 3, 59–60 (citations omitted).</w:t>
      </w:r>
    </w:p>
  </w:footnote>
  <w:footnote w:id="23">
    <w:p w14:paraId="20C57D62" w14:textId="77777777" w:rsidR="008C0A34" w:rsidRPr="00591F0F" w:rsidRDefault="008C0A34" w:rsidP="00591F0F">
      <w:pPr>
        <w:pStyle w:val="FootnoteText"/>
      </w:pPr>
      <w:r w:rsidRPr="007B476A">
        <w:rPr>
          <w:rStyle w:val="FootnoteReference"/>
          <w:sz w:val="16"/>
        </w:rPr>
        <w:footnoteRef/>
      </w:r>
      <w:r w:rsidRPr="007B476A">
        <w:rPr>
          <w:vertAlign w:val="superscript"/>
        </w:rPr>
        <w:t xml:space="preserve"> </w:t>
      </w:r>
      <w:r w:rsidRPr="00591F0F">
        <w:t>Ibid 159 at [796].</w:t>
      </w:r>
    </w:p>
  </w:footnote>
  <w:footnote w:id="24">
    <w:p w14:paraId="5367DF68" w14:textId="77777777" w:rsidR="008C0A34" w:rsidRPr="00BC02DB" w:rsidRDefault="008C0A34" w:rsidP="00591F0F">
      <w:pPr>
        <w:pStyle w:val="FootnoteText"/>
      </w:pPr>
      <w:r w:rsidRPr="007B476A">
        <w:rPr>
          <w:rStyle w:val="FootnoteReference"/>
          <w:sz w:val="16"/>
        </w:rPr>
        <w:footnoteRef/>
      </w:r>
      <w:r w:rsidRPr="007B476A">
        <w:rPr>
          <w:vertAlign w:val="superscript"/>
        </w:rPr>
        <w:t xml:space="preserve"> </w:t>
      </w:r>
      <w:r w:rsidRPr="00591F0F">
        <w:t>Ibid 160. The Queensland Government response to the Sofronoff review has indicated that it will expand re-entry services for prisoners.</w:t>
      </w:r>
    </w:p>
  </w:footnote>
  <w:footnote w:id="25">
    <w:p w14:paraId="6980571F" w14:textId="240CAE06" w:rsidR="008C0A34" w:rsidRPr="007B476A" w:rsidRDefault="008C0A34">
      <w:pPr>
        <w:pStyle w:val="FootnoteText"/>
        <w:rPr>
          <w:lang w:val="en-US"/>
        </w:rPr>
      </w:pPr>
      <w:r>
        <w:rPr>
          <w:rStyle w:val="FootnoteReference"/>
        </w:rPr>
        <w:footnoteRef/>
      </w:r>
      <w:r>
        <w:t xml:space="preserve"> Queensland</w:t>
      </w:r>
      <w:r w:rsidRPr="007B476A">
        <w:t xml:space="preserve"> Government, </w:t>
      </w:r>
      <w:r w:rsidRPr="007B476A">
        <w:rPr>
          <w:i/>
        </w:rPr>
        <w:t>Corrections News</w:t>
      </w:r>
      <w:r w:rsidRPr="007B476A">
        <w:t>, 22</w:t>
      </w:r>
      <w:r>
        <w:t xml:space="preserve"> December </w:t>
      </w:r>
      <w:r w:rsidRPr="007B476A">
        <w:t>2016.</w:t>
      </w:r>
    </w:p>
  </w:footnote>
  <w:footnote w:id="26">
    <w:p w14:paraId="7543866F" w14:textId="0DD54085" w:rsidR="008C0A34" w:rsidRPr="007B476A" w:rsidRDefault="008C0A34">
      <w:pPr>
        <w:pStyle w:val="FootnoteText"/>
        <w:rPr>
          <w:lang w:val="en-US"/>
        </w:rPr>
      </w:pPr>
      <w:r>
        <w:rPr>
          <w:rStyle w:val="FootnoteReference"/>
        </w:rPr>
        <w:footnoteRef/>
      </w:r>
      <w:r>
        <w:t xml:space="preserve"> </w:t>
      </w:r>
      <w:r>
        <w:rPr>
          <w:lang w:val="en-US"/>
        </w:rPr>
        <w:t xml:space="preserve">Letter from Queensland Corrective Services to Anti-Discrimination Commission Queensland, 19 February 2019. </w:t>
      </w:r>
    </w:p>
  </w:footnote>
  <w:footnote w:id="27">
    <w:p w14:paraId="52F28B92" w14:textId="77777777" w:rsidR="008C0A34" w:rsidRPr="00591F0F" w:rsidRDefault="008C0A34" w:rsidP="00591F0F">
      <w:pPr>
        <w:pStyle w:val="FootnoteText"/>
      </w:pPr>
      <w:r w:rsidRPr="007B476A">
        <w:rPr>
          <w:rStyle w:val="FootnoteReference"/>
          <w:sz w:val="16"/>
        </w:rPr>
        <w:footnoteRef/>
      </w:r>
      <w:r w:rsidRPr="00591F0F">
        <w:t xml:space="preserve"> Emilia Terzon, ‘Queensland corrections system “pathetic” over drug rehab, Supreme Court judge says’ </w:t>
      </w:r>
      <w:r w:rsidRPr="00591F0F">
        <w:rPr>
          <w:i/>
        </w:rPr>
        <w:t>ABC News Online</w:t>
      </w:r>
      <w:r w:rsidRPr="00591F0F">
        <w:t xml:space="preserve">, 25 August 2017; Christine Bond, Samantha Jefferies, and Heron Loban, </w:t>
      </w:r>
      <w:r w:rsidRPr="00591F0F">
        <w:rPr>
          <w:i/>
        </w:rPr>
        <w:t>Exploring Indigenous and Non-Indigenous Sentencing in Queensland</w:t>
      </w:r>
      <w:r w:rsidRPr="00591F0F">
        <w:t>, (Department of the Premier and Cabinet, Indigenous Criminal Justice Agenda, 2011), 81.</w:t>
      </w:r>
    </w:p>
  </w:footnote>
  <w:footnote w:id="28">
    <w:p w14:paraId="3DE1445E" w14:textId="77777777" w:rsidR="008C0A34" w:rsidRPr="00BC02DB" w:rsidRDefault="008C0A34" w:rsidP="00591F0F">
      <w:pPr>
        <w:pStyle w:val="FootnoteText"/>
        <w:rPr>
          <w:lang w:val="en-AU"/>
        </w:rPr>
      </w:pPr>
      <w:r w:rsidRPr="007B476A">
        <w:rPr>
          <w:rStyle w:val="FootnoteReference"/>
          <w:sz w:val="16"/>
        </w:rPr>
        <w:footnoteRef/>
      </w:r>
      <w:r w:rsidRPr="007B476A">
        <w:rPr>
          <w:vertAlign w:val="superscript"/>
        </w:rPr>
        <w:t xml:space="preserve"> </w:t>
      </w:r>
      <w:r w:rsidRPr="00591F0F">
        <w:rPr>
          <w:i/>
        </w:rPr>
        <w:t>Penalties and Sentences (Drug and Alcohol Treatment Orders) and Other Legislation Amendment Bill 2017</w:t>
      </w:r>
      <w:r w:rsidRPr="00591F0F">
        <w:t xml:space="preserve"> (Qld).</w:t>
      </w:r>
    </w:p>
  </w:footnote>
  <w:footnote w:id="29">
    <w:p w14:paraId="0608AC4F" w14:textId="77777777" w:rsidR="008C0A34" w:rsidRPr="00591F0F" w:rsidRDefault="008C0A34" w:rsidP="00591F0F">
      <w:pPr>
        <w:pStyle w:val="FootnoteText"/>
      </w:pPr>
      <w:r w:rsidRPr="007B476A">
        <w:rPr>
          <w:rStyle w:val="FootnoteReference"/>
          <w:sz w:val="16"/>
        </w:rPr>
        <w:footnoteRef/>
      </w:r>
      <w:r w:rsidRPr="007B476A">
        <w:rPr>
          <w:vertAlign w:val="superscript"/>
        </w:rPr>
        <w:t xml:space="preserve"> </w:t>
      </w:r>
      <w:r w:rsidRPr="00591F0F">
        <w:t>Queensland Drug and Specialist Courts Review, Report summary and recommendations (Queensland Courts, 2016) 4.</w:t>
      </w:r>
    </w:p>
  </w:footnote>
  <w:footnote w:id="30">
    <w:p w14:paraId="7216DA84" w14:textId="391B35EC" w:rsidR="008C0A34" w:rsidRPr="006F7708" w:rsidRDefault="008C0A34">
      <w:pPr>
        <w:pStyle w:val="FootnoteText"/>
        <w:rPr>
          <w:lang w:val="en-US"/>
        </w:rPr>
      </w:pPr>
      <w:r>
        <w:rPr>
          <w:rStyle w:val="FootnoteReference"/>
        </w:rPr>
        <w:footnoteRef/>
      </w:r>
      <w:r>
        <w:t xml:space="preserve"> </w:t>
      </w:r>
      <w:r>
        <w:rPr>
          <w:lang w:val="en-US"/>
        </w:rPr>
        <w:t>Letter from Queensland Corrective Services to Anti-Discrimination Commission Queensland, 19 February 2019.</w:t>
      </w:r>
    </w:p>
  </w:footnote>
  <w:footnote w:id="31">
    <w:p w14:paraId="15C7043B" w14:textId="77777777" w:rsidR="008C0A34" w:rsidRPr="00BC02DB" w:rsidRDefault="008C0A34" w:rsidP="00591F0F">
      <w:pPr>
        <w:pStyle w:val="FootnoteText"/>
      </w:pPr>
      <w:r w:rsidRPr="007B476A">
        <w:rPr>
          <w:rStyle w:val="FootnoteReference"/>
          <w:sz w:val="16"/>
        </w:rPr>
        <w:footnoteRef/>
      </w:r>
      <w:r w:rsidRPr="00591F0F">
        <w:t xml:space="preserve"> Deloitte Access Economics, </w:t>
      </w:r>
      <w:r w:rsidRPr="00F601DD">
        <w:rPr>
          <w:i/>
        </w:rPr>
        <w:t>An economic analysis for Aboriginal and Torres Strait Islander offenders: prison vs residential treatment</w:t>
      </w:r>
      <w:r w:rsidRPr="00591F0F">
        <w:t xml:space="preserve"> (Australian National Council on Drugs, 2012).</w:t>
      </w:r>
    </w:p>
  </w:footnote>
  <w:footnote w:id="32">
    <w:p w14:paraId="0EFA0163" w14:textId="77777777" w:rsidR="008C0A34" w:rsidRPr="00F601DD" w:rsidRDefault="008C0A34" w:rsidP="00F601DD">
      <w:pPr>
        <w:pStyle w:val="FootnoteText"/>
      </w:pPr>
      <w:r w:rsidRPr="007B476A">
        <w:rPr>
          <w:rStyle w:val="FootnoteReference"/>
          <w:sz w:val="16"/>
        </w:rPr>
        <w:footnoteRef/>
      </w:r>
      <w:r w:rsidRPr="007B476A">
        <w:rPr>
          <w:vertAlign w:val="superscript"/>
        </w:rPr>
        <w:t xml:space="preserve"> </w:t>
      </w:r>
      <w:r w:rsidRPr="00F601DD">
        <w:t xml:space="preserve">Anti-Discrimination Commission Queensland, </w:t>
      </w:r>
      <w:r w:rsidRPr="00F601DD">
        <w:rPr>
          <w:i/>
        </w:rPr>
        <w:t>Women in Prison</w:t>
      </w:r>
      <w:r w:rsidRPr="00F601DD">
        <w:t xml:space="preserve"> report, above n 4, Recommendations 35 and 55.</w:t>
      </w:r>
    </w:p>
  </w:footnote>
  <w:footnote w:id="33">
    <w:p w14:paraId="2813DE0D" w14:textId="77777777" w:rsidR="008C0A34" w:rsidRPr="00F601DD" w:rsidRDefault="008C0A34" w:rsidP="00F601DD">
      <w:pPr>
        <w:pStyle w:val="FootnoteText"/>
      </w:pPr>
      <w:r w:rsidRPr="007B476A">
        <w:rPr>
          <w:rStyle w:val="FootnoteReference"/>
          <w:sz w:val="16"/>
        </w:rPr>
        <w:footnoteRef/>
      </w:r>
      <w:r w:rsidRPr="00F601DD">
        <w:t xml:space="preserve"> Queensland Courts, Department of Justice and Attorney-General, Court programs [website].</w:t>
      </w:r>
    </w:p>
  </w:footnote>
  <w:footnote w:id="34">
    <w:p w14:paraId="1D3A5D36" w14:textId="77777777" w:rsidR="008C0A34" w:rsidRPr="00F601DD" w:rsidRDefault="008C0A34" w:rsidP="00F601DD">
      <w:pPr>
        <w:pStyle w:val="FootnoteText"/>
      </w:pPr>
      <w:r w:rsidRPr="007B476A">
        <w:rPr>
          <w:rStyle w:val="FootnoteReference"/>
          <w:sz w:val="16"/>
        </w:rPr>
        <w:footnoteRef/>
      </w:r>
      <w:r w:rsidRPr="007B476A">
        <w:rPr>
          <w:vertAlign w:val="superscript"/>
        </w:rPr>
        <w:t xml:space="preserve"> </w:t>
      </w:r>
      <w:r w:rsidRPr="00F601DD">
        <w:t>Brisbane, Cairns, Ipswich, and Southport.</w:t>
      </w:r>
    </w:p>
  </w:footnote>
  <w:footnote w:id="35">
    <w:p w14:paraId="631694D7" w14:textId="77777777" w:rsidR="008C0A34" w:rsidRPr="00F601DD" w:rsidRDefault="008C0A34" w:rsidP="00F601DD">
      <w:pPr>
        <w:pStyle w:val="FootnoteText"/>
      </w:pPr>
      <w:r w:rsidRPr="007B476A">
        <w:rPr>
          <w:rStyle w:val="FootnoteReference"/>
          <w:sz w:val="16"/>
        </w:rPr>
        <w:footnoteRef/>
      </w:r>
      <w:r w:rsidRPr="007B476A">
        <w:rPr>
          <w:vertAlign w:val="superscript"/>
        </w:rPr>
        <w:t xml:space="preserve"> </w:t>
      </w:r>
      <w:r w:rsidRPr="00F601DD">
        <w:t>Murri Courts are located in the Magistrates and Childrens Courts in Brisbane, Caboolture, Cairns, Cherbourg, Cleveland, Mackay, Maroochydore, Mount Isa, Richlands, Rockhampton, St George, Toowoomba, Townsville, and Wynnum.</w:t>
      </w:r>
    </w:p>
  </w:footnote>
  <w:footnote w:id="36">
    <w:p w14:paraId="7458ED18" w14:textId="77777777" w:rsidR="008C0A34" w:rsidRPr="00F601DD" w:rsidRDefault="008C0A34" w:rsidP="00F601DD">
      <w:pPr>
        <w:pStyle w:val="FootnoteText"/>
      </w:pPr>
      <w:r w:rsidRPr="007B476A">
        <w:rPr>
          <w:rStyle w:val="FootnoteReference"/>
          <w:sz w:val="16"/>
        </w:rPr>
        <w:footnoteRef/>
      </w:r>
      <w:r w:rsidRPr="00F601DD">
        <w:t xml:space="preserve"> It is also concerning that people who default on fines can still be imprisoned in Queensland, because unpaid SPER fines have resulted in loss of a driver’s license and the defaulter ends up before the courts, due to being charged with driving while disqualified.</w:t>
      </w:r>
    </w:p>
  </w:footnote>
  <w:footnote w:id="37">
    <w:p w14:paraId="128CAEA1" w14:textId="77777777" w:rsidR="008C0A34" w:rsidRPr="00FA6A0E" w:rsidRDefault="008C0A34" w:rsidP="00F601DD">
      <w:pPr>
        <w:pStyle w:val="FootnoteText"/>
      </w:pPr>
      <w:r w:rsidRPr="007B476A">
        <w:rPr>
          <w:rStyle w:val="FootnoteReference"/>
          <w:sz w:val="16"/>
        </w:rPr>
        <w:footnoteRef/>
      </w:r>
      <w:r w:rsidRPr="00F601DD">
        <w:t xml:space="preserve"> Emilia Terzon, ‘Indigenous elders join magistrates in special court for offenders willing to rehabilitate’ </w:t>
      </w:r>
      <w:r w:rsidRPr="00F601DD">
        <w:rPr>
          <w:i/>
        </w:rPr>
        <w:t>ABC News Online</w:t>
      </w:r>
      <w:r w:rsidRPr="00F601DD">
        <w:t xml:space="preserve">, 7 June 2017; Christine Bond, Samantha Jefferies, and Heron. Loban, </w:t>
      </w:r>
      <w:r w:rsidRPr="00F601DD">
        <w:rPr>
          <w:i/>
        </w:rPr>
        <w:t>Exploring Indigenous and Non-Indigenous Sentencing in Queensland</w:t>
      </w:r>
      <w:r w:rsidRPr="00F601DD">
        <w:t>, above n 22.</w:t>
      </w:r>
    </w:p>
  </w:footnote>
  <w:footnote w:id="38">
    <w:p w14:paraId="3A14022C" w14:textId="51466D18" w:rsidR="008C0A34" w:rsidRPr="00BC02DB" w:rsidRDefault="008C0A34" w:rsidP="00FA6A0E">
      <w:pPr>
        <w:pStyle w:val="FootnoteText"/>
        <w:rPr>
          <w:lang w:val="en-AU"/>
        </w:rPr>
      </w:pPr>
      <w:r w:rsidRPr="007B476A">
        <w:rPr>
          <w:rStyle w:val="FootnoteReference"/>
          <w:sz w:val="16"/>
        </w:rPr>
        <w:footnoteRef/>
      </w:r>
      <w:r w:rsidRPr="007B476A">
        <w:rPr>
          <w:vertAlign w:val="superscript"/>
        </w:rPr>
        <w:t xml:space="preserve"> </w:t>
      </w:r>
      <w:r w:rsidRPr="00FA6A0E">
        <w:t xml:space="preserve">‘Rehabilitation on the Cards’ </w:t>
      </w:r>
      <w:r w:rsidRPr="00315486">
        <w:rPr>
          <w:i/>
        </w:rPr>
        <w:t>Koori Mail</w:t>
      </w:r>
      <w:r w:rsidRPr="00FA6A0E">
        <w:t xml:space="preserve">, 9 August 2017, 9; Allyson Horn, ‘Remote “healing centres” instead of jail could fight Indigenous recidivism: Corrective Services expert’ </w:t>
      </w:r>
      <w:r w:rsidRPr="00315486">
        <w:rPr>
          <w:i/>
        </w:rPr>
        <w:t>ABC News Online</w:t>
      </w:r>
      <w:r w:rsidRPr="00FA6A0E">
        <w:t xml:space="preserve">, </w:t>
      </w:r>
      <w:r w:rsidRPr="00FA6A0E">
        <w:rPr>
          <w:rStyle w:val="noprint"/>
        </w:rPr>
        <w:t>14 Jun</w:t>
      </w:r>
      <w:r>
        <w:rPr>
          <w:rStyle w:val="noprint"/>
        </w:rPr>
        <w:t>e</w:t>
      </w:r>
      <w:r w:rsidRPr="00FA6A0E">
        <w:rPr>
          <w:rStyle w:val="noprint"/>
        </w:rPr>
        <w:t xml:space="preserve"> 2017.</w:t>
      </w:r>
    </w:p>
  </w:footnote>
  <w:footnote w:id="39">
    <w:p w14:paraId="2CA427DB" w14:textId="77777777" w:rsidR="008C0A34" w:rsidRPr="00FA6A0E" w:rsidRDefault="008C0A34" w:rsidP="00FA6A0E">
      <w:pPr>
        <w:pStyle w:val="FootnoteText"/>
      </w:pPr>
      <w:r w:rsidRPr="007B476A">
        <w:rPr>
          <w:rStyle w:val="FootnoteReference"/>
          <w:sz w:val="16"/>
        </w:rPr>
        <w:footnoteRef/>
      </w:r>
      <w:r w:rsidRPr="007B476A">
        <w:rPr>
          <w:vertAlign w:val="superscript"/>
        </w:rPr>
        <w:t xml:space="preserve"> </w:t>
      </w:r>
      <w:r w:rsidRPr="00FA6A0E">
        <w:t xml:space="preserve">Queensland Government, </w:t>
      </w:r>
      <w:r w:rsidRPr="00315486">
        <w:rPr>
          <w:i/>
        </w:rPr>
        <w:t>Budget Measures 2017–18: Expense measures</w:t>
      </w:r>
      <w:r w:rsidRPr="00FA6A0E">
        <w:t>.</w:t>
      </w:r>
    </w:p>
  </w:footnote>
  <w:footnote w:id="40">
    <w:p w14:paraId="3099B62E" w14:textId="77777777" w:rsidR="008C0A34" w:rsidRPr="00FA6A0E" w:rsidRDefault="008C0A34" w:rsidP="00FA6A0E">
      <w:pPr>
        <w:pStyle w:val="FootnoteText"/>
      </w:pPr>
      <w:r w:rsidRPr="007B476A">
        <w:rPr>
          <w:rStyle w:val="FootnoteReference"/>
          <w:sz w:val="16"/>
        </w:rPr>
        <w:footnoteRef/>
      </w:r>
      <w:r w:rsidRPr="007B476A">
        <w:rPr>
          <w:vertAlign w:val="superscript"/>
        </w:rPr>
        <w:t xml:space="preserve"> </w:t>
      </w:r>
      <w:r w:rsidRPr="00FA6A0E">
        <w:t xml:space="preserve">Walter Sofronoff QC, </w:t>
      </w:r>
      <w:r w:rsidRPr="00315486">
        <w:rPr>
          <w:i/>
        </w:rPr>
        <w:t>Queensland Parole System Review: Final Report</w:t>
      </w:r>
      <w:r w:rsidRPr="00FA6A0E">
        <w:t>, above n 3, 124.</w:t>
      </w:r>
    </w:p>
  </w:footnote>
  <w:footnote w:id="41">
    <w:p w14:paraId="13EED057" w14:textId="77777777" w:rsidR="008C0A34" w:rsidRPr="00FA6A0E" w:rsidRDefault="008C0A34" w:rsidP="00FA6A0E">
      <w:pPr>
        <w:pStyle w:val="FootnoteText"/>
      </w:pPr>
      <w:r w:rsidRPr="007B476A">
        <w:rPr>
          <w:rStyle w:val="FootnoteReference"/>
          <w:sz w:val="16"/>
        </w:rPr>
        <w:footnoteRef/>
      </w:r>
      <w:r w:rsidRPr="00FA6A0E">
        <w:t xml:space="preserve"> Ibid 128 at [648].</w:t>
      </w:r>
    </w:p>
  </w:footnote>
  <w:footnote w:id="42">
    <w:p w14:paraId="4BBB53F9" w14:textId="77777777" w:rsidR="008C0A34" w:rsidRPr="00BC02DB" w:rsidRDefault="008C0A34" w:rsidP="00FA6A0E">
      <w:pPr>
        <w:pStyle w:val="FootnoteText"/>
        <w:rPr>
          <w:lang w:val="en-AU"/>
        </w:rPr>
      </w:pPr>
      <w:r w:rsidRPr="007B476A">
        <w:rPr>
          <w:rStyle w:val="FootnoteReference"/>
          <w:sz w:val="16"/>
        </w:rPr>
        <w:footnoteRef/>
      </w:r>
      <w:r w:rsidRPr="007B476A">
        <w:rPr>
          <w:vertAlign w:val="superscript"/>
        </w:rPr>
        <w:t xml:space="preserve"> </w:t>
      </w:r>
      <w:r w:rsidRPr="00FA6A0E">
        <w:t>Ibid 121 to 124, and Recommendations 12 to 16.</w:t>
      </w:r>
    </w:p>
  </w:footnote>
  <w:footnote w:id="43">
    <w:p w14:paraId="51CE45A4" w14:textId="5F98A784" w:rsidR="008C0A34" w:rsidRPr="006F7708" w:rsidRDefault="008C0A34">
      <w:pPr>
        <w:pStyle w:val="FootnoteText"/>
        <w:rPr>
          <w:lang w:val="en-US"/>
        </w:rPr>
      </w:pPr>
      <w:r>
        <w:rPr>
          <w:rStyle w:val="FootnoteReference"/>
        </w:rPr>
        <w:footnoteRef/>
      </w:r>
      <w:r>
        <w:t xml:space="preserve"> </w:t>
      </w:r>
      <w:r>
        <w:rPr>
          <w:lang w:val="en-US"/>
        </w:rPr>
        <w:t>Letter from Queensland Corrective Services to Anti-Discrimination Commission Queensland, 19 February 2019.</w:t>
      </w:r>
    </w:p>
  </w:footnote>
  <w:footnote w:id="44">
    <w:p w14:paraId="20C5A14E" w14:textId="77777777" w:rsidR="008C0A34" w:rsidRPr="00315486" w:rsidRDefault="008C0A34" w:rsidP="00315486">
      <w:pPr>
        <w:pStyle w:val="FootnoteText"/>
      </w:pPr>
      <w:r w:rsidRPr="007B476A">
        <w:rPr>
          <w:vertAlign w:val="superscript"/>
        </w:rPr>
        <w:footnoteRef/>
      </w:r>
      <w:r w:rsidRPr="007B476A">
        <w:rPr>
          <w:vertAlign w:val="superscript"/>
        </w:rPr>
        <w:t xml:space="preserve"> </w:t>
      </w:r>
      <w:r w:rsidRPr="00315486">
        <w:t xml:space="preserve">Special Taskforce on Domestic and Family Violence in Queensland, </w:t>
      </w:r>
      <w:r w:rsidRPr="00315486">
        <w:rPr>
          <w:i/>
        </w:rPr>
        <w:t>Not now, not ever: putting an end to domestic and family violence in Queensland</w:t>
      </w:r>
      <w:r w:rsidRPr="00315486">
        <w:t xml:space="preserve"> (</w:t>
      </w:r>
      <w:r w:rsidRPr="00315486">
        <w:rPr>
          <w:rStyle w:val="exldetailsdisplayval"/>
        </w:rPr>
        <w:t>Department of Communities, Child Safety and Disability Services, 2015).</w:t>
      </w:r>
    </w:p>
  </w:footnote>
  <w:footnote w:id="45">
    <w:p w14:paraId="58C9F7BD" w14:textId="77777777" w:rsidR="008C0A34" w:rsidRPr="00F601DD" w:rsidRDefault="008C0A34" w:rsidP="00F601DD">
      <w:pPr>
        <w:pStyle w:val="FootnoteText"/>
      </w:pPr>
      <w:r w:rsidRPr="007B476A">
        <w:rPr>
          <w:rStyle w:val="FootnoteReference"/>
          <w:sz w:val="16"/>
        </w:rPr>
        <w:footnoteRef/>
      </w:r>
      <w:r w:rsidRPr="007B476A">
        <w:rPr>
          <w:vertAlign w:val="superscript"/>
        </w:rPr>
        <w:t xml:space="preserve"> </w:t>
      </w:r>
      <w:r w:rsidRPr="00F601DD">
        <w:t xml:space="preserve">The </w:t>
      </w:r>
      <w:r w:rsidRPr="007B476A">
        <w:rPr>
          <w:i/>
        </w:rPr>
        <w:t>Criminal Law (Domestic Violence) Amendment Act 2015</w:t>
      </w:r>
      <w:r w:rsidRPr="00F601DD">
        <w:t xml:space="preserve"> was passed on 15 October 2015. Changes were made to the </w:t>
      </w:r>
      <w:r w:rsidRPr="00F601DD">
        <w:rPr>
          <w:i/>
        </w:rPr>
        <w:t>Domestic and Family Violence Protection Act 2012</w:t>
      </w:r>
      <w:r w:rsidRPr="00F601DD">
        <w:t xml:space="preserve"> on 17 December 2015, and further amendments were made </w:t>
      </w:r>
      <w:r w:rsidRPr="00F601DD">
        <w:rPr>
          <w:i/>
        </w:rPr>
        <w:t>to Criminal Law (Domestic Violence) Amendment Act</w:t>
      </w:r>
      <w:r w:rsidRPr="00F601DD">
        <w:t xml:space="preserve"> in 2016.</w:t>
      </w:r>
    </w:p>
  </w:footnote>
  <w:footnote w:id="46">
    <w:p w14:paraId="5731F5A9" w14:textId="77777777" w:rsidR="008C0A34" w:rsidRPr="00F601DD" w:rsidRDefault="008C0A34" w:rsidP="00F601DD">
      <w:pPr>
        <w:pStyle w:val="FootnoteText"/>
      </w:pPr>
      <w:r w:rsidRPr="005B1058">
        <w:rPr>
          <w:rStyle w:val="FootnoteReference"/>
          <w:sz w:val="16"/>
        </w:rPr>
        <w:footnoteRef/>
      </w:r>
      <w:r w:rsidRPr="005B1058">
        <w:rPr>
          <w:vertAlign w:val="superscript"/>
        </w:rPr>
        <w:t xml:space="preserve"> </w:t>
      </w:r>
      <w:r w:rsidRPr="00F601DD">
        <w:rPr>
          <w:i/>
        </w:rPr>
        <w:t>Universal Declaration of Human Rights</w:t>
      </w:r>
      <w:r w:rsidRPr="00F601DD">
        <w:t>, Articles 3 and 5.</w:t>
      </w:r>
    </w:p>
  </w:footnote>
  <w:footnote w:id="47">
    <w:p w14:paraId="32AA32BB" w14:textId="77777777" w:rsidR="008C0A34" w:rsidRPr="00F601DD" w:rsidRDefault="008C0A34" w:rsidP="00F601DD">
      <w:pPr>
        <w:pStyle w:val="FootnoteText"/>
      </w:pPr>
      <w:r w:rsidRPr="005B1058">
        <w:rPr>
          <w:vertAlign w:val="superscript"/>
        </w:rPr>
        <w:footnoteRef/>
      </w:r>
      <w:r w:rsidRPr="00F601DD">
        <w:t xml:space="preserve"> Jackson McInerney, ‘Should criminal charges apply in more domestic violence cases’ ABC Radio, </w:t>
      </w:r>
      <w:r w:rsidRPr="00F601DD">
        <w:rPr>
          <w:i/>
        </w:rPr>
        <w:t>Law Report</w:t>
      </w:r>
      <w:r w:rsidRPr="00F601DD">
        <w:t>, 14 August 2015.</w:t>
      </w:r>
    </w:p>
  </w:footnote>
  <w:footnote w:id="48">
    <w:p w14:paraId="4668FDB6" w14:textId="77777777" w:rsidR="008C0A34" w:rsidRPr="00BC02DB" w:rsidRDefault="008C0A34" w:rsidP="00F601DD">
      <w:pPr>
        <w:pStyle w:val="FootnoteText"/>
      </w:pPr>
      <w:r w:rsidRPr="005B1058">
        <w:rPr>
          <w:rStyle w:val="FootnoteReference"/>
          <w:sz w:val="16"/>
        </w:rPr>
        <w:footnoteRef/>
      </w:r>
      <w:r w:rsidRPr="005B1058">
        <w:rPr>
          <w:vertAlign w:val="superscript"/>
        </w:rPr>
        <w:t xml:space="preserve"> </w:t>
      </w:r>
      <w:r w:rsidRPr="00F601DD">
        <w:t>Heather Douglas, ‘The criminal law’s response to domestic violence: what’s going on?’ (2008) 30(3</w:t>
      </w:r>
      <w:r w:rsidRPr="00F601DD">
        <w:rPr>
          <w:i/>
        </w:rPr>
        <w:t>) Sydney Law Review</w:t>
      </w:r>
      <w:r w:rsidRPr="00F601DD">
        <w:t xml:space="preserve"> 439. See also Heather Douglas and Robin Fitzgerald, ‘How Indigenous women have become targets in a domestic violence system intended to protect them’ </w:t>
      </w:r>
      <w:r w:rsidRPr="00F601DD">
        <w:rPr>
          <w:i/>
        </w:rPr>
        <w:t>The Conversation</w:t>
      </w:r>
      <w:r w:rsidRPr="00F601DD">
        <w:t>, 14 September, 2018.</w:t>
      </w:r>
    </w:p>
  </w:footnote>
  <w:footnote w:id="49">
    <w:p w14:paraId="44D9F76C" w14:textId="77777777" w:rsidR="008C0A34" w:rsidRPr="00BC02DB" w:rsidRDefault="008C0A34" w:rsidP="009A5AE0">
      <w:pPr>
        <w:pStyle w:val="FootnoteText"/>
        <w:rPr>
          <w:lang w:val="en-AU"/>
        </w:rPr>
      </w:pPr>
      <w:r w:rsidRPr="005B1058">
        <w:rPr>
          <w:vertAlign w:val="superscript"/>
        </w:rPr>
        <w:footnoteRef/>
      </w:r>
      <w:r w:rsidRPr="005B1058">
        <w:rPr>
          <w:vertAlign w:val="superscript"/>
        </w:rPr>
        <w:t xml:space="preserve"> </w:t>
      </w:r>
      <w:r w:rsidRPr="00BC02DB">
        <w:t>H</w:t>
      </w:r>
      <w:r>
        <w:t>eather</w:t>
      </w:r>
      <w:r w:rsidRPr="00BC02DB">
        <w:t xml:space="preserve"> Douglas, </w:t>
      </w:r>
      <w:r>
        <w:t>‘The criminal law’s response to domestic violence: what’s going on?’ 469.</w:t>
      </w:r>
    </w:p>
  </w:footnote>
  <w:footnote w:id="50">
    <w:p w14:paraId="78F5CEEF" w14:textId="77777777" w:rsidR="008C0A34" w:rsidRPr="009A5AE0" w:rsidRDefault="008C0A34" w:rsidP="009A5AE0">
      <w:pPr>
        <w:pStyle w:val="FootnoteText"/>
      </w:pPr>
      <w:r w:rsidRPr="005B1058">
        <w:rPr>
          <w:rStyle w:val="FootnoteReference"/>
          <w:sz w:val="16"/>
        </w:rPr>
        <w:footnoteRef/>
      </w:r>
      <w:r w:rsidRPr="009A5AE0">
        <w:t xml:space="preserve"> Queensland Department of Housing and Public Works, </w:t>
      </w:r>
      <w:r w:rsidRPr="00315486">
        <w:rPr>
          <w:i/>
        </w:rPr>
        <w:t>Queensland Housing Strategy 2017–2027</w:t>
      </w:r>
      <w:r w:rsidRPr="009A5AE0">
        <w:t xml:space="preserve"> (the Department, 2017).</w:t>
      </w:r>
    </w:p>
  </w:footnote>
  <w:footnote w:id="51">
    <w:p w14:paraId="0910ABD3" w14:textId="77777777" w:rsidR="008C0A34" w:rsidRPr="009A5AE0" w:rsidRDefault="008C0A34" w:rsidP="009A5AE0">
      <w:pPr>
        <w:pStyle w:val="FootnoteText"/>
      </w:pPr>
      <w:r w:rsidRPr="005B1058">
        <w:rPr>
          <w:rStyle w:val="FootnoteReference"/>
          <w:sz w:val="16"/>
        </w:rPr>
        <w:footnoteRef/>
      </w:r>
      <w:r w:rsidRPr="005B1058">
        <w:rPr>
          <w:vertAlign w:val="superscript"/>
        </w:rPr>
        <w:t xml:space="preserve"> </w:t>
      </w:r>
      <w:r w:rsidRPr="009A5AE0">
        <w:t>Ibid 17.</w:t>
      </w:r>
    </w:p>
  </w:footnote>
  <w:footnote w:id="52">
    <w:p w14:paraId="5F9C8103" w14:textId="77777777" w:rsidR="008C0A34" w:rsidRPr="00BC02DB" w:rsidRDefault="008C0A34" w:rsidP="009A5AE0">
      <w:pPr>
        <w:pStyle w:val="FootnoteText"/>
        <w:rPr>
          <w:lang w:val="en-AU"/>
        </w:rPr>
      </w:pPr>
      <w:r w:rsidRPr="005B1058">
        <w:rPr>
          <w:rStyle w:val="FootnoteReference"/>
          <w:sz w:val="16"/>
        </w:rPr>
        <w:footnoteRef/>
      </w:r>
      <w:r w:rsidRPr="009A5AE0">
        <w:t xml:space="preserve"> Walter Sofronoff QC, </w:t>
      </w:r>
      <w:r w:rsidRPr="00315486">
        <w:rPr>
          <w:i/>
        </w:rPr>
        <w:t>Queensland Parole System Review: Final Report</w:t>
      </w:r>
      <w:r w:rsidRPr="009A5AE0">
        <w:t xml:space="preserve"> above n 3, 160 at [798].</w:t>
      </w:r>
    </w:p>
  </w:footnote>
  <w:footnote w:id="53">
    <w:p w14:paraId="66CFACC0" w14:textId="397165BD" w:rsidR="008C0A34" w:rsidRPr="006F7708" w:rsidRDefault="008C0A34">
      <w:pPr>
        <w:pStyle w:val="FootnoteText"/>
        <w:rPr>
          <w:lang w:val="en-US"/>
        </w:rPr>
      </w:pPr>
      <w:r>
        <w:rPr>
          <w:rStyle w:val="FootnoteReference"/>
        </w:rPr>
        <w:footnoteRef/>
      </w:r>
      <w:r>
        <w:t xml:space="preserve"> </w:t>
      </w:r>
      <w:r>
        <w:rPr>
          <w:lang w:val="en-US"/>
        </w:rPr>
        <w:t>Letter from Queensland Corrective Services to Anti-Discrimination Commission Queensland, 19 February 2019.</w:t>
      </w:r>
    </w:p>
  </w:footnote>
  <w:footnote w:id="54">
    <w:p w14:paraId="120E353F" w14:textId="77777777" w:rsidR="008C0A34" w:rsidRPr="009A5AE0" w:rsidRDefault="008C0A34" w:rsidP="009A5AE0">
      <w:pPr>
        <w:pStyle w:val="FootnoteText"/>
      </w:pPr>
      <w:r w:rsidRPr="009A5AE0">
        <w:rPr>
          <w:rStyle w:val="FootnoteReference"/>
          <w:sz w:val="16"/>
          <w:vertAlign w:val="baseline"/>
        </w:rPr>
        <w:footnoteRef/>
      </w:r>
      <w:r w:rsidRPr="009A5AE0">
        <w:t xml:space="preserve"> Ibid 160.</w:t>
      </w:r>
    </w:p>
  </w:footnote>
  <w:footnote w:id="55">
    <w:p w14:paraId="54266414" w14:textId="2606175D" w:rsidR="008C0A34" w:rsidRPr="006F7708" w:rsidRDefault="008C0A34">
      <w:pPr>
        <w:pStyle w:val="FootnoteText"/>
        <w:rPr>
          <w:lang w:val="en-US"/>
        </w:rPr>
      </w:pPr>
      <w:r>
        <w:rPr>
          <w:rStyle w:val="FootnoteReference"/>
        </w:rPr>
        <w:footnoteRef/>
      </w:r>
      <w:r>
        <w:t xml:space="preserve"> </w:t>
      </w:r>
      <w:r>
        <w:rPr>
          <w:lang w:val="en-US"/>
        </w:rPr>
        <w:t>Letter from Queensland Corrective Services to Anti-Discrimination Commission Queensland, 19 February 2019.</w:t>
      </w:r>
    </w:p>
  </w:footnote>
  <w:footnote w:id="56">
    <w:p w14:paraId="461D6D9B" w14:textId="77777777" w:rsidR="008C0A34" w:rsidRPr="00BC02DB" w:rsidRDefault="008C0A34" w:rsidP="009A5AE0">
      <w:pPr>
        <w:pStyle w:val="FootnoteText"/>
        <w:rPr>
          <w:i/>
          <w:lang w:val="en-AU"/>
        </w:rPr>
      </w:pPr>
      <w:r w:rsidRPr="005B1058">
        <w:rPr>
          <w:rStyle w:val="FootnoteReference"/>
          <w:sz w:val="16"/>
        </w:rPr>
        <w:footnoteRef/>
      </w:r>
      <w:r w:rsidRPr="005B1058">
        <w:rPr>
          <w:vertAlign w:val="superscript"/>
        </w:rPr>
        <w:t xml:space="preserve"> </w:t>
      </w:r>
      <w:r w:rsidRPr="00315486">
        <w:rPr>
          <w:i/>
        </w:rPr>
        <w:t>Anti-Discrimination Act 1991</w:t>
      </w:r>
      <w:r w:rsidRPr="009A5AE0">
        <w:t xml:space="preserve"> (Qld), sections 11 and 101.</w:t>
      </w:r>
    </w:p>
  </w:footnote>
  <w:footnote w:id="57">
    <w:p w14:paraId="7202A43A" w14:textId="77777777" w:rsidR="008C0A34" w:rsidRPr="00BC02DB" w:rsidRDefault="008C0A34" w:rsidP="009A5AE0">
      <w:pPr>
        <w:pStyle w:val="FootnoteText"/>
        <w:rPr>
          <w:bCs/>
        </w:rPr>
      </w:pPr>
      <w:r w:rsidRPr="005B1058">
        <w:rPr>
          <w:vertAlign w:val="superscript"/>
        </w:rPr>
        <w:footnoteRef/>
      </w:r>
      <w:r w:rsidRPr="005B1058">
        <w:rPr>
          <w:vertAlign w:val="superscript"/>
        </w:rPr>
        <w:t xml:space="preserve"> </w:t>
      </w:r>
      <w:r>
        <w:t xml:space="preserve">Walter Sofronoff QC, </w:t>
      </w:r>
      <w:r w:rsidRPr="005E6A25">
        <w:rPr>
          <w:i/>
        </w:rPr>
        <w:t>Queensland Parole System Review: Final Report</w:t>
      </w:r>
      <w:r>
        <w:t xml:space="preserve"> above n3, 161, Recommendation No. 34.</w:t>
      </w:r>
    </w:p>
  </w:footnote>
  <w:footnote w:id="58">
    <w:p w14:paraId="6A634BDD" w14:textId="77777777" w:rsidR="008C0A34" w:rsidRPr="00BC02DB" w:rsidRDefault="008C0A34" w:rsidP="009A5AE0">
      <w:pPr>
        <w:pStyle w:val="FootnoteText"/>
        <w:rPr>
          <w:lang w:val="en-AU"/>
        </w:rPr>
      </w:pPr>
      <w:r w:rsidRPr="005B1058">
        <w:rPr>
          <w:vertAlign w:val="superscript"/>
        </w:rPr>
        <w:footnoteRef/>
      </w:r>
      <w:r w:rsidRPr="005B1058">
        <w:rPr>
          <w:vertAlign w:val="superscript"/>
        </w:rPr>
        <w:t xml:space="preserve"> </w:t>
      </w:r>
      <w:r w:rsidRPr="00BC02DB">
        <w:rPr>
          <w:lang w:val="en-AU"/>
        </w:rPr>
        <w:t xml:space="preserve">For instance, some accommodation providers are not prepared to accept more than </w:t>
      </w:r>
      <w:r>
        <w:rPr>
          <w:lang w:val="en-AU"/>
        </w:rPr>
        <w:t>three</w:t>
      </w:r>
      <w:r w:rsidRPr="00BC02DB">
        <w:rPr>
          <w:lang w:val="en-AU"/>
        </w:rPr>
        <w:t xml:space="preserve"> women at a time who have just </w:t>
      </w:r>
      <w:r>
        <w:rPr>
          <w:lang w:val="en-AU"/>
        </w:rPr>
        <w:t>left</w:t>
      </w:r>
      <w:r w:rsidRPr="00BC02DB">
        <w:rPr>
          <w:lang w:val="en-AU"/>
        </w:rPr>
        <w:t xml:space="preserve"> prison.</w:t>
      </w:r>
    </w:p>
  </w:footnote>
  <w:footnote w:id="59">
    <w:p w14:paraId="11447093" w14:textId="405A067C" w:rsidR="008C0A34" w:rsidRPr="00453D3F" w:rsidRDefault="008C0A34">
      <w:pPr>
        <w:pStyle w:val="FootnoteText"/>
        <w:rPr>
          <w:lang w:val="en-US"/>
        </w:rPr>
      </w:pPr>
      <w:r w:rsidRPr="005B1058">
        <w:rPr>
          <w:vertAlign w:val="superscript"/>
        </w:rPr>
        <w:footnoteRef/>
      </w:r>
      <w:r w:rsidRPr="005B1058">
        <w:rPr>
          <w:vertAlign w:val="superscript"/>
        </w:rPr>
        <w:t xml:space="preserve"> </w:t>
      </w:r>
      <w:r>
        <w:rPr>
          <w:lang w:val="en-US"/>
        </w:rPr>
        <w:t>Letter from Queensland Corrective Services to Anti-Discrimination Commission Queensland, 19 February 2019.</w:t>
      </w:r>
    </w:p>
  </w:footnote>
  <w:footnote w:id="60">
    <w:p w14:paraId="4006049D" w14:textId="0D0F2A8F" w:rsidR="008C0A34" w:rsidRPr="00887038" w:rsidRDefault="008C0A34">
      <w:pPr>
        <w:pStyle w:val="FootnoteText"/>
        <w:rPr>
          <w:lang w:val="en-US"/>
        </w:rPr>
      </w:pPr>
      <w:r w:rsidRPr="005B1058">
        <w:rPr>
          <w:vertAlign w:val="superscript"/>
        </w:rPr>
        <w:footnoteRef/>
      </w:r>
      <w:r w:rsidRPr="00887038">
        <w:t xml:space="preserve"> </w:t>
      </w:r>
      <w:r>
        <w:rPr>
          <w:lang w:val="en-US"/>
        </w:rPr>
        <w:t xml:space="preserve">Queensland Corrective Services letter to Anti-Discrimination Commission Queensland, 19 February 2019. </w:t>
      </w:r>
    </w:p>
  </w:footnote>
  <w:footnote w:id="61">
    <w:p w14:paraId="697041D9" w14:textId="77777777" w:rsidR="008C0A34" w:rsidRPr="001811C7" w:rsidRDefault="008C0A34" w:rsidP="009A5AE0">
      <w:pPr>
        <w:pStyle w:val="FootnoteText"/>
        <w:rPr>
          <w:lang w:val="en-AU"/>
        </w:rPr>
      </w:pPr>
      <w:r w:rsidRPr="005B1058">
        <w:rPr>
          <w:vertAlign w:val="superscript"/>
        </w:rPr>
        <w:footnoteRef/>
      </w:r>
      <w:r w:rsidRPr="00887038">
        <w:t xml:space="preserve"> </w:t>
      </w:r>
      <w:r w:rsidRPr="001811C7">
        <w:t xml:space="preserve">Marie Seagrave, Bree Carlton and Shelley Mallett, </w:t>
      </w:r>
      <w:r w:rsidRPr="001811C7">
        <w:rPr>
          <w:i/>
        </w:rPr>
        <w:t>Cairnlea Housing &amp; Support Model: Evaluation Report</w:t>
      </w:r>
      <w:r w:rsidRPr="001811C7">
        <w:t xml:space="preserve"> (Monash University, 2010)</w:t>
      </w:r>
      <w:r>
        <w:t>.</w:t>
      </w:r>
    </w:p>
  </w:footnote>
  <w:footnote w:id="62">
    <w:p w14:paraId="129B1F44" w14:textId="77777777" w:rsidR="008C0A34" w:rsidRPr="00F373A1" w:rsidRDefault="008C0A34" w:rsidP="009A5AE0">
      <w:pPr>
        <w:pStyle w:val="FootnoteText"/>
      </w:pPr>
      <w:r w:rsidRPr="005B1058">
        <w:rPr>
          <w:vertAlign w:val="superscript"/>
        </w:rPr>
        <w:footnoteRef/>
      </w:r>
      <w:r w:rsidRPr="005B1058">
        <w:rPr>
          <w:vertAlign w:val="superscript"/>
        </w:rPr>
        <w:t xml:space="preserve"> </w:t>
      </w:r>
      <w:r>
        <w:t xml:space="preserve">National Resource Centre on Justice Involved Women, </w:t>
      </w:r>
      <w:r w:rsidRPr="00F373A1">
        <w:rPr>
          <w:i/>
        </w:rPr>
        <w:t>Innovator profile: Drew House</w:t>
      </w:r>
      <w:r>
        <w:rPr>
          <w:i/>
        </w:rPr>
        <w:t>.</w:t>
      </w:r>
    </w:p>
  </w:footnote>
  <w:footnote w:id="63">
    <w:p w14:paraId="640B29B9" w14:textId="77777777" w:rsidR="008C0A34" w:rsidRPr="009A5AE0" w:rsidRDefault="008C0A34" w:rsidP="009A5AE0">
      <w:pPr>
        <w:pStyle w:val="FootnoteText"/>
      </w:pPr>
      <w:r w:rsidRPr="005B1058">
        <w:rPr>
          <w:rStyle w:val="FootnoteReference"/>
          <w:sz w:val="16"/>
        </w:rPr>
        <w:footnoteRef/>
      </w:r>
      <w:r w:rsidRPr="005B1058">
        <w:rPr>
          <w:vertAlign w:val="superscript"/>
        </w:rPr>
        <w:t xml:space="preserve"> </w:t>
      </w:r>
      <w:r w:rsidRPr="009A5AE0">
        <w:t xml:space="preserve">Walter Sofronoff QC, </w:t>
      </w:r>
      <w:r w:rsidRPr="00315486">
        <w:rPr>
          <w:i/>
        </w:rPr>
        <w:t>Queensland Parole System Review: Final Report</w:t>
      </w:r>
      <w:r w:rsidRPr="009A5AE0">
        <w:t xml:space="preserve"> above n 3, 236, 240.</w:t>
      </w:r>
    </w:p>
  </w:footnote>
  <w:footnote w:id="64">
    <w:p w14:paraId="1B4C9CFD" w14:textId="77777777" w:rsidR="008C0A34" w:rsidRPr="009A5AE0" w:rsidRDefault="008C0A34" w:rsidP="009A5AE0">
      <w:pPr>
        <w:pStyle w:val="FootnoteText"/>
      </w:pPr>
      <w:r w:rsidRPr="005B1058">
        <w:rPr>
          <w:rStyle w:val="FootnoteReference"/>
          <w:sz w:val="16"/>
        </w:rPr>
        <w:footnoteRef/>
      </w:r>
      <w:r w:rsidRPr="005B1058">
        <w:rPr>
          <w:vertAlign w:val="superscript"/>
        </w:rPr>
        <w:t xml:space="preserve"> </w:t>
      </w:r>
      <w:r w:rsidRPr="009A5AE0">
        <w:t xml:space="preserve">Ibid 248. The 2006 </w:t>
      </w:r>
      <w:r w:rsidRPr="00315486">
        <w:rPr>
          <w:i/>
        </w:rPr>
        <w:t>Women in Prison Report</w:t>
      </w:r>
      <w:r w:rsidRPr="009A5AE0">
        <w:t>, above n 4, made a similar recommendation. See recommendation 67.</w:t>
      </w:r>
    </w:p>
  </w:footnote>
  <w:footnote w:id="65">
    <w:p w14:paraId="652F5646" w14:textId="77777777" w:rsidR="008C0A34" w:rsidRPr="00B65EC8" w:rsidRDefault="008C0A34" w:rsidP="009A5AE0">
      <w:pPr>
        <w:pStyle w:val="FootnoteText"/>
      </w:pPr>
      <w:r w:rsidRPr="005B1058">
        <w:rPr>
          <w:rStyle w:val="FootnoteReference"/>
          <w:sz w:val="16"/>
        </w:rPr>
        <w:footnoteRef/>
      </w:r>
      <w:r w:rsidRPr="005B1058">
        <w:rPr>
          <w:vertAlign w:val="superscript"/>
        </w:rPr>
        <w:t xml:space="preserve"> </w:t>
      </w:r>
      <w:r w:rsidRPr="009A5AE0">
        <w:t xml:space="preserve">Queensland Government, Response to </w:t>
      </w:r>
      <w:r w:rsidRPr="00315486">
        <w:rPr>
          <w:i/>
        </w:rPr>
        <w:t>Queensland Parole System Review</w:t>
      </w:r>
      <w:r w:rsidRPr="009A5AE0">
        <w:t xml:space="preserve"> recommendations above n 39.</w:t>
      </w:r>
    </w:p>
  </w:footnote>
  <w:footnote w:id="66">
    <w:p w14:paraId="640D9664" w14:textId="77777777" w:rsidR="008C0A34" w:rsidRPr="009A5AE0" w:rsidRDefault="008C0A34" w:rsidP="009A5AE0">
      <w:pPr>
        <w:pStyle w:val="FootnoteText"/>
      </w:pPr>
      <w:r w:rsidRPr="005B1058">
        <w:rPr>
          <w:rStyle w:val="FootnoteReference"/>
          <w:sz w:val="16"/>
        </w:rPr>
        <w:footnoteRef/>
      </w:r>
      <w:r w:rsidRPr="009A5AE0">
        <w:t xml:space="preserve"> </w:t>
      </w:r>
      <w:r w:rsidRPr="00315486">
        <w:rPr>
          <w:i/>
        </w:rPr>
        <w:t xml:space="preserve">Corrective Services Act 2006 </w:t>
      </w:r>
      <w:r w:rsidRPr="009A5AE0">
        <w:t>(Qld) Part 12A.</w:t>
      </w:r>
    </w:p>
  </w:footnote>
  <w:footnote w:id="67">
    <w:p w14:paraId="784F67CC" w14:textId="79C06202" w:rsidR="008C0A34" w:rsidRPr="009A5AE0" w:rsidRDefault="008C0A34" w:rsidP="009A5AE0">
      <w:pPr>
        <w:pStyle w:val="FootnoteText"/>
      </w:pPr>
      <w:r w:rsidRPr="005B1058">
        <w:rPr>
          <w:rStyle w:val="FootnoteReference"/>
          <w:sz w:val="16"/>
        </w:rPr>
        <w:footnoteRef/>
      </w:r>
      <w:r w:rsidRPr="005B1058">
        <w:rPr>
          <w:vertAlign w:val="superscript"/>
        </w:rPr>
        <w:t xml:space="preserve"> </w:t>
      </w:r>
      <w:r w:rsidRPr="009A5AE0">
        <w:t>They are: Brisbane Women’s Correctional Centre, Townsville Women’s Correctional Centre x 2 (high and low), Southern Queensland Correctional Centre, Numinbah Correctional Centre, and Helana Jones Centre. There are also two work camps associated with women’s prisons, located at Warwick and Bowen.</w:t>
      </w:r>
    </w:p>
    <w:p w14:paraId="194DE56A" w14:textId="77777777" w:rsidR="008C0A34" w:rsidRPr="007E73DB" w:rsidRDefault="008C0A34">
      <w:pPr>
        <w:pStyle w:val="FootnoteText"/>
        <w:rPr>
          <w:lang w:val="en-US"/>
        </w:rPr>
      </w:pPr>
    </w:p>
  </w:footnote>
  <w:footnote w:id="68">
    <w:p w14:paraId="5C66C0FD" w14:textId="77777777" w:rsidR="008C0A34" w:rsidRPr="009A5AE0" w:rsidRDefault="008C0A34" w:rsidP="009A5AE0">
      <w:pPr>
        <w:pStyle w:val="FootnoteText"/>
      </w:pPr>
      <w:r w:rsidRPr="005B1058">
        <w:rPr>
          <w:rStyle w:val="FootnoteReference"/>
          <w:sz w:val="16"/>
        </w:rPr>
        <w:footnoteRef/>
      </w:r>
      <w:r w:rsidRPr="005B1058">
        <w:rPr>
          <w:vertAlign w:val="superscript"/>
        </w:rPr>
        <w:t xml:space="preserve"> </w:t>
      </w:r>
      <w:r w:rsidRPr="009A5AE0">
        <w:t xml:space="preserve">Queensland Ombudsman, </w:t>
      </w:r>
      <w:r w:rsidRPr="00315486">
        <w:rPr>
          <w:i/>
        </w:rPr>
        <w:t>Overcrowding at Brisbane Women’s Correctional Centre</w:t>
      </w:r>
      <w:r w:rsidRPr="009A5AE0">
        <w:t>, above n 2, 7.</w:t>
      </w:r>
    </w:p>
  </w:footnote>
  <w:footnote w:id="69">
    <w:p w14:paraId="6D068D90" w14:textId="77777777" w:rsidR="008C0A34" w:rsidRPr="00BC02DB" w:rsidRDefault="008C0A34" w:rsidP="009A5AE0">
      <w:pPr>
        <w:pStyle w:val="FootnoteText"/>
        <w:rPr>
          <w:lang w:val="en-AU"/>
        </w:rPr>
      </w:pPr>
      <w:r w:rsidRPr="005B1058">
        <w:rPr>
          <w:rStyle w:val="FootnoteReference"/>
          <w:sz w:val="16"/>
        </w:rPr>
        <w:footnoteRef/>
      </w:r>
      <w:r w:rsidRPr="005B1058">
        <w:rPr>
          <w:vertAlign w:val="superscript"/>
        </w:rPr>
        <w:t xml:space="preserve"> </w:t>
      </w:r>
      <w:r w:rsidRPr="009A5AE0">
        <w:t xml:space="preserve">United Nations Office on Drugs and Crime, </w:t>
      </w:r>
      <w:r w:rsidRPr="00315486">
        <w:rPr>
          <w:i/>
        </w:rPr>
        <w:t>Handbook on Women and Imprisonment</w:t>
      </w:r>
      <w:r w:rsidRPr="009A5AE0">
        <w:t>, (United Nations, 2nd ed, 2014).</w:t>
      </w:r>
    </w:p>
  </w:footnote>
  <w:footnote w:id="70">
    <w:p w14:paraId="2F71BD7B" w14:textId="77777777" w:rsidR="008C0A34" w:rsidRPr="001C4980" w:rsidRDefault="008C0A34" w:rsidP="00F47132">
      <w:pPr>
        <w:pStyle w:val="FootnoteText"/>
      </w:pPr>
      <w:r w:rsidRPr="001C4980">
        <w:rPr>
          <w:rStyle w:val="FootnoteReference"/>
          <w:rFonts w:cs="Arial"/>
          <w:szCs w:val="18"/>
        </w:rPr>
        <w:footnoteRef/>
      </w:r>
      <w:r w:rsidRPr="001C4980">
        <w:t xml:space="preserve"> Reasons cited include the relatively small population with few dedicated rehabilitation staff, sentence length (with a significant number of women serving less than 6 months), co-morbid substance and mental health issues, and estrangement from children and social supports.</w:t>
      </w:r>
      <w:r>
        <w:t xml:space="preserve"> See Karen Heseltine, Andrew Day, and Rick Sarre, </w:t>
      </w:r>
      <w:r w:rsidRPr="00484EC7">
        <w:rPr>
          <w:i/>
        </w:rPr>
        <w:t>Prison-based correctional offender</w:t>
      </w:r>
      <w:r w:rsidRPr="00484EC7">
        <w:rPr>
          <w:i/>
          <w:iCs/>
        </w:rPr>
        <w:t xml:space="preserve"> </w:t>
      </w:r>
      <w:r w:rsidRPr="00484EC7">
        <w:rPr>
          <w:i/>
        </w:rPr>
        <w:t>rehabilitation programs: The 2009</w:t>
      </w:r>
      <w:r w:rsidRPr="00484EC7">
        <w:rPr>
          <w:i/>
          <w:iCs/>
        </w:rPr>
        <w:t xml:space="preserve"> </w:t>
      </w:r>
      <w:r w:rsidRPr="00484EC7">
        <w:rPr>
          <w:i/>
        </w:rPr>
        <w:t>national picture in Australia</w:t>
      </w:r>
      <w:r w:rsidRPr="001C4980">
        <w:t xml:space="preserve"> </w:t>
      </w:r>
      <w:r>
        <w:t>(Australian Institute of Criminology 2011) p 32.</w:t>
      </w:r>
    </w:p>
  </w:footnote>
  <w:footnote w:id="71">
    <w:p w14:paraId="397EEE60" w14:textId="77777777" w:rsidR="008C0A34" w:rsidRPr="004523FE" w:rsidRDefault="008C0A34" w:rsidP="00F47132">
      <w:pPr>
        <w:pStyle w:val="FootnoteText"/>
        <w:rPr>
          <w:lang w:val="en-US"/>
        </w:rPr>
      </w:pPr>
      <w:r w:rsidRPr="001C4980">
        <w:rPr>
          <w:rStyle w:val="FootnoteReference"/>
          <w:rFonts w:cs="Arial"/>
          <w:szCs w:val="18"/>
        </w:rPr>
        <w:footnoteRef/>
      </w:r>
      <w:r w:rsidRPr="001C4980">
        <w:t xml:space="preserve"> </w:t>
      </w:r>
      <w:r>
        <w:t xml:space="preserve">Lorana </w:t>
      </w:r>
      <w:r w:rsidRPr="001C4980">
        <w:t>Bartels</w:t>
      </w:r>
      <w:r>
        <w:t xml:space="preserve"> and Antonette Gaffney,</w:t>
      </w:r>
      <w:r w:rsidRPr="001C4980">
        <w:t xml:space="preserve"> </w:t>
      </w:r>
      <w:r w:rsidRPr="004523FE">
        <w:rPr>
          <w:i/>
          <w:lang w:val="en-US"/>
        </w:rPr>
        <w:t>Good practice in women’s prisons: a literature review</w:t>
      </w:r>
      <w:r w:rsidRPr="004523FE">
        <w:rPr>
          <w:lang w:val="en-US"/>
        </w:rPr>
        <w:t xml:space="preserve"> </w:t>
      </w:r>
      <w:r w:rsidRPr="004523FE">
        <w:t xml:space="preserve">(Australian Institute of Criminology 2011) </w:t>
      </w:r>
      <w:r>
        <w:t>AIC Reports Technical and Background Paper 41,</w:t>
      </w:r>
      <w:r w:rsidRPr="004523FE">
        <w:t xml:space="preserve"> p </w:t>
      </w:r>
      <w:r>
        <w:t>11.</w:t>
      </w:r>
    </w:p>
  </w:footnote>
  <w:footnote w:id="72">
    <w:p w14:paraId="558BB8C8" w14:textId="77777777" w:rsidR="008C0A34" w:rsidRPr="000023BF" w:rsidRDefault="008C0A34" w:rsidP="000023BF">
      <w:pPr>
        <w:pStyle w:val="FootnoteText"/>
      </w:pPr>
      <w:r w:rsidRPr="005B1058">
        <w:rPr>
          <w:rStyle w:val="FootnoteReference"/>
          <w:sz w:val="16"/>
        </w:rPr>
        <w:footnoteRef/>
      </w:r>
      <w:r w:rsidRPr="000023BF">
        <w:t xml:space="preserve"> Innovator profile: Lyn Bissonnette, Massachusetts Correctional Institution – Framingham, National Resource Centre on Justice Involved Women.</w:t>
      </w:r>
    </w:p>
  </w:footnote>
  <w:footnote w:id="73">
    <w:p w14:paraId="6C3CBDAD" w14:textId="77777777" w:rsidR="008C0A34" w:rsidRPr="000023BF" w:rsidRDefault="008C0A34" w:rsidP="000023BF">
      <w:pPr>
        <w:pStyle w:val="FootnoteText"/>
      </w:pPr>
      <w:r w:rsidRPr="005B1058">
        <w:rPr>
          <w:rStyle w:val="FootnoteReference"/>
          <w:sz w:val="16"/>
        </w:rPr>
        <w:footnoteRef/>
      </w:r>
      <w:r w:rsidRPr="000023BF">
        <w:t xml:space="preserve"> Ibid.</w:t>
      </w:r>
    </w:p>
  </w:footnote>
  <w:footnote w:id="74">
    <w:p w14:paraId="71457AB3" w14:textId="77777777" w:rsidR="008C0A34" w:rsidRPr="001C4980" w:rsidRDefault="008C0A34" w:rsidP="000023BF">
      <w:pPr>
        <w:pStyle w:val="FootnoteText"/>
        <w:rPr>
          <w:lang w:val="en-AU"/>
        </w:rPr>
      </w:pPr>
      <w:r w:rsidRPr="005B1058">
        <w:rPr>
          <w:rStyle w:val="FootnoteReference"/>
          <w:sz w:val="16"/>
        </w:rPr>
        <w:footnoteRef/>
      </w:r>
      <w:r w:rsidRPr="000023BF">
        <w:t xml:space="preserve"> Ibid.</w:t>
      </w:r>
    </w:p>
  </w:footnote>
  <w:footnote w:id="75">
    <w:p w14:paraId="118111C0" w14:textId="4ECFC00E" w:rsidR="008C0A34" w:rsidRPr="001C4980" w:rsidRDefault="008C0A34" w:rsidP="00AE0A59">
      <w:pPr>
        <w:pStyle w:val="FootnoteText"/>
        <w:rPr>
          <w:lang w:val="en-AU"/>
        </w:rPr>
      </w:pPr>
      <w:r w:rsidRPr="001C4980">
        <w:rPr>
          <w:rStyle w:val="FootnoteReference"/>
          <w:rFonts w:cs="Arial"/>
          <w:szCs w:val="18"/>
        </w:rPr>
        <w:footnoteRef/>
      </w:r>
      <w:r w:rsidRPr="001C4980">
        <w:t xml:space="preserve"> </w:t>
      </w:r>
      <w:r>
        <w:t xml:space="preserve">Anti-Discrimination Commission Queensland, </w:t>
      </w:r>
      <w:r w:rsidRPr="005E6A25">
        <w:rPr>
          <w:i/>
        </w:rPr>
        <w:t>Women in Prison</w:t>
      </w:r>
      <w:r>
        <w:rPr>
          <w:i/>
        </w:rPr>
        <w:t xml:space="preserve">, </w:t>
      </w:r>
      <w:r w:rsidRPr="003026ED">
        <w:t>above n</w:t>
      </w:r>
      <w:r>
        <w:t xml:space="preserve"> </w:t>
      </w:r>
      <w:r w:rsidRPr="003026ED">
        <w:t>4</w:t>
      </w:r>
      <w:r>
        <w:rPr>
          <w:i/>
        </w:rPr>
        <w:t xml:space="preserve">, </w:t>
      </w:r>
      <w:r w:rsidRPr="001C4980">
        <w:t>p</w:t>
      </w:r>
      <w:r>
        <w:t xml:space="preserve"> 107;</w:t>
      </w:r>
      <w:r w:rsidRPr="001C4980">
        <w:t xml:space="preserve"> and </w:t>
      </w:r>
      <w:r w:rsidRPr="00AE0A59">
        <w:t>Australian</w:t>
      </w:r>
      <w:r>
        <w:t xml:space="preserve"> Bureau of Statistics, </w:t>
      </w:r>
      <w:r w:rsidRPr="00BF5180">
        <w:rPr>
          <w:i/>
        </w:rPr>
        <w:t>Aboriginal and Torres Strait Islander Population</w:t>
      </w:r>
      <w:r>
        <w:t xml:space="preserve"> (28 June 2017) </w:t>
      </w:r>
      <w:r w:rsidRPr="00BF5180">
        <w:t>2071.0 – Census of Population and Housing: Reflecting Australia – Stories from the Census, 2016</w:t>
      </w:r>
      <w:r>
        <w:t>.</w:t>
      </w:r>
    </w:p>
  </w:footnote>
  <w:footnote w:id="76">
    <w:p w14:paraId="1F92BBCF" w14:textId="4502A2AB" w:rsidR="008C0A34" w:rsidRPr="00BF5180" w:rsidRDefault="008C0A34" w:rsidP="00AE0A59">
      <w:pPr>
        <w:pStyle w:val="FootnoteText"/>
        <w:rPr>
          <w:lang w:val="en-AU"/>
        </w:rPr>
      </w:pPr>
      <w:r w:rsidRPr="0013115D">
        <w:rPr>
          <w:rStyle w:val="FootnoteReference"/>
          <w:rFonts w:cs="Arial"/>
          <w:szCs w:val="18"/>
        </w:rPr>
        <w:footnoteRef/>
      </w:r>
      <w:r w:rsidRPr="0013115D">
        <w:t xml:space="preserve"> </w:t>
      </w:r>
      <w:r>
        <w:t xml:space="preserve">See 3: </w:t>
      </w:r>
      <w:r w:rsidRPr="00AE0A59">
        <w:t>Justice</w:t>
      </w:r>
      <w:r w:rsidRPr="0013115D">
        <w:t xml:space="preserve"> system impacts</w:t>
      </w:r>
      <w:r>
        <w:t>, from page 31 of this report.</w:t>
      </w:r>
    </w:p>
  </w:footnote>
  <w:footnote w:id="77">
    <w:p w14:paraId="5B3BAB7F" w14:textId="3FB160A7" w:rsidR="008C0A34" w:rsidRPr="006C60EA" w:rsidRDefault="008C0A34" w:rsidP="006C60EA">
      <w:pPr>
        <w:pStyle w:val="FootnoteText"/>
      </w:pPr>
      <w:r w:rsidRPr="005B1058">
        <w:rPr>
          <w:rStyle w:val="FootnoteReference"/>
          <w:sz w:val="16"/>
        </w:rPr>
        <w:footnoteRef/>
      </w:r>
      <w:r w:rsidRPr="005B1058">
        <w:rPr>
          <w:vertAlign w:val="superscript"/>
        </w:rPr>
        <w:t xml:space="preserve"> </w:t>
      </w:r>
      <w:r>
        <w:t>See</w:t>
      </w:r>
      <w:r w:rsidRPr="006C60EA">
        <w:t xml:space="preserve"> 10</w:t>
      </w:r>
      <w:r>
        <w:t>:</w:t>
      </w:r>
      <w:r w:rsidRPr="006C60EA">
        <w:t xml:space="preserve"> Rehabilitation</w:t>
      </w:r>
      <w:r>
        <w:t>, from page 144 of this report.</w:t>
      </w:r>
    </w:p>
  </w:footnote>
  <w:footnote w:id="78">
    <w:p w14:paraId="1B2F02ED" w14:textId="5F3DC49D" w:rsidR="008C0A34" w:rsidRPr="00F73D4E" w:rsidRDefault="008C0A34" w:rsidP="006C60EA">
      <w:pPr>
        <w:pStyle w:val="FootnoteText"/>
        <w:rPr>
          <w:lang w:val="en-AU"/>
        </w:rPr>
      </w:pPr>
      <w:r w:rsidRPr="005B1058">
        <w:rPr>
          <w:rStyle w:val="FootnoteReference"/>
          <w:sz w:val="16"/>
        </w:rPr>
        <w:footnoteRef/>
      </w:r>
      <w:r w:rsidRPr="005B1058">
        <w:rPr>
          <w:vertAlign w:val="superscript"/>
        </w:rPr>
        <w:t xml:space="preserve"> </w:t>
      </w:r>
      <w:r w:rsidRPr="006C60EA">
        <w:t xml:space="preserve">Anti-Discrimination Commission Queensland, </w:t>
      </w:r>
      <w:r>
        <w:rPr>
          <w:i/>
        </w:rPr>
        <w:t>Women in Prison R</w:t>
      </w:r>
      <w:r w:rsidRPr="00AE0A59">
        <w:rPr>
          <w:i/>
        </w:rPr>
        <w:t>eport</w:t>
      </w:r>
      <w:r w:rsidRPr="006C60EA">
        <w:t>, above n 4, pp 107–111.</w:t>
      </w:r>
    </w:p>
  </w:footnote>
  <w:footnote w:id="79">
    <w:p w14:paraId="75900520" w14:textId="77777777" w:rsidR="008C0A34" w:rsidRPr="003A005D" w:rsidRDefault="008C0A34" w:rsidP="006C60EA">
      <w:pPr>
        <w:pStyle w:val="FootnoteText"/>
      </w:pPr>
      <w:r w:rsidRPr="00A90BB7">
        <w:rPr>
          <w:rStyle w:val="FootnoteReference"/>
          <w:rFonts w:cs="Arial"/>
          <w:szCs w:val="18"/>
        </w:rPr>
        <w:footnoteRef/>
      </w:r>
      <w:r w:rsidRPr="00A90BB7">
        <w:t xml:space="preserve"> </w:t>
      </w:r>
      <w:r w:rsidRPr="003A005D">
        <w:t xml:space="preserve">Royal </w:t>
      </w:r>
      <w:r>
        <w:t xml:space="preserve">Commission into Aboriginal Deaths in Custody, </w:t>
      </w:r>
      <w:r w:rsidRPr="00A863DD">
        <w:rPr>
          <w:i/>
        </w:rPr>
        <w:t>Reports</w:t>
      </w:r>
      <w:r>
        <w:t xml:space="preserve"> (1987–1991).</w:t>
      </w:r>
    </w:p>
  </w:footnote>
  <w:footnote w:id="80">
    <w:p w14:paraId="3121A452" w14:textId="77777777" w:rsidR="008C0A34" w:rsidRPr="001C4980" w:rsidRDefault="008C0A34" w:rsidP="006C60EA">
      <w:pPr>
        <w:pStyle w:val="FootnoteText"/>
      </w:pPr>
      <w:r w:rsidRPr="001C4980">
        <w:rPr>
          <w:rStyle w:val="FootnoteReference"/>
          <w:rFonts w:cs="Arial"/>
          <w:szCs w:val="18"/>
        </w:rPr>
        <w:footnoteRef/>
      </w:r>
      <w:r w:rsidRPr="001C4980">
        <w:t xml:space="preserve"> </w:t>
      </w:r>
      <w:r w:rsidRPr="0099162B">
        <w:t xml:space="preserve">Australian Institute of Health and Welfare, </w:t>
      </w:r>
      <w:r w:rsidRPr="0099162B">
        <w:rPr>
          <w:i/>
        </w:rPr>
        <w:t>The health of Australia’s prisoners 2015</w:t>
      </w:r>
      <w:r w:rsidRPr="0099162B">
        <w:t xml:space="preserve"> </w:t>
      </w:r>
      <w:r>
        <w:t>, above n 199,</w:t>
      </w:r>
      <w:r w:rsidRPr="004D2B2F">
        <w:t xml:space="preserve"> </w:t>
      </w:r>
      <w:r w:rsidRPr="001C4980">
        <w:t>50</w:t>
      </w:r>
      <w:r>
        <w:t>.</w:t>
      </w:r>
    </w:p>
  </w:footnote>
  <w:footnote w:id="81">
    <w:p w14:paraId="72A9B5D4" w14:textId="77777777" w:rsidR="008C0A34" w:rsidRPr="001C4980" w:rsidRDefault="008C0A34" w:rsidP="006C60EA">
      <w:pPr>
        <w:pStyle w:val="FootnoteText"/>
      </w:pPr>
      <w:r w:rsidRPr="001C4980">
        <w:rPr>
          <w:rStyle w:val="FootnoteReference"/>
          <w:rFonts w:cs="Arial"/>
          <w:szCs w:val="18"/>
        </w:rPr>
        <w:footnoteRef/>
      </w:r>
      <w:r w:rsidRPr="001C4980">
        <w:t xml:space="preserve"> </w:t>
      </w:r>
      <w:r>
        <w:t xml:space="preserve">Council of Australian Governments, </w:t>
      </w:r>
      <w:r w:rsidRPr="004251B8">
        <w:rPr>
          <w:i/>
        </w:rPr>
        <w:t>Prison to work report</w:t>
      </w:r>
      <w:r>
        <w:t xml:space="preserve"> (2016) 6, 85–92.</w:t>
      </w:r>
    </w:p>
  </w:footnote>
  <w:footnote w:id="82">
    <w:p w14:paraId="73B17043" w14:textId="77777777" w:rsidR="008C0A34" w:rsidRPr="001C4980" w:rsidRDefault="008C0A34" w:rsidP="007D2212">
      <w:pPr>
        <w:pStyle w:val="FootnoteText"/>
        <w:rPr>
          <w:lang w:val="en-AU"/>
        </w:rPr>
      </w:pPr>
      <w:r w:rsidRPr="001C4980">
        <w:rPr>
          <w:rStyle w:val="FootnoteReference"/>
          <w:rFonts w:cs="Arial"/>
          <w:szCs w:val="18"/>
        </w:rPr>
        <w:footnoteRef/>
      </w:r>
      <w:r w:rsidRPr="001C4980">
        <w:t xml:space="preserve"> </w:t>
      </w:r>
      <w:r>
        <w:t xml:space="preserve">Australian Bureau of Statistics, </w:t>
      </w:r>
      <w:r w:rsidRPr="0069600F">
        <w:rPr>
          <w:i/>
        </w:rPr>
        <w:t>44</w:t>
      </w:r>
      <w:r>
        <w:rPr>
          <w:i/>
        </w:rPr>
        <w:t>50</w:t>
      </w:r>
      <w:r w:rsidRPr="0069600F">
        <w:rPr>
          <w:i/>
        </w:rPr>
        <w:t xml:space="preserve">.0 – </w:t>
      </w:r>
      <w:r>
        <w:rPr>
          <w:i/>
        </w:rPr>
        <w:t>Supplementary</w:t>
      </w:r>
      <w:r w:rsidRPr="0069600F">
        <w:rPr>
          <w:i/>
        </w:rPr>
        <w:t xml:space="preserve"> Disability</w:t>
      </w:r>
      <w:r>
        <w:rPr>
          <w:i/>
        </w:rPr>
        <w:t xml:space="preserve"> Survey</w:t>
      </w:r>
      <w:r w:rsidRPr="0069600F">
        <w:rPr>
          <w:i/>
        </w:rPr>
        <w:t>, 201</w:t>
      </w:r>
      <w:r>
        <w:rPr>
          <w:i/>
        </w:rPr>
        <w:t>6</w:t>
      </w:r>
      <w:r>
        <w:t xml:space="preserve"> (30 June 2016); Queensland Government, </w:t>
      </w:r>
      <w:r w:rsidRPr="00F43ADF">
        <w:rPr>
          <w:i/>
        </w:rPr>
        <w:t>Disability statistics</w:t>
      </w:r>
      <w:r w:rsidRPr="001C4980">
        <w:t xml:space="preserve"> </w:t>
      </w:r>
      <w:r>
        <w:t>(27 March 2018).</w:t>
      </w:r>
    </w:p>
  </w:footnote>
  <w:footnote w:id="83">
    <w:p w14:paraId="792CAA0E" w14:textId="77777777" w:rsidR="008C0A34" w:rsidRPr="001C4980" w:rsidRDefault="008C0A34" w:rsidP="007D2212">
      <w:pPr>
        <w:pStyle w:val="FootnoteText"/>
        <w:rPr>
          <w:lang w:val="en-AU"/>
        </w:rPr>
      </w:pPr>
      <w:r w:rsidRPr="001C4980">
        <w:rPr>
          <w:rStyle w:val="FootnoteReference"/>
          <w:rFonts w:cs="Arial"/>
          <w:szCs w:val="18"/>
        </w:rPr>
        <w:footnoteRef/>
      </w:r>
      <w:r w:rsidRPr="001C4980">
        <w:t xml:space="preserve"> </w:t>
      </w:r>
      <w:r>
        <w:t xml:space="preserve">Australian Bureau of Statistics, </w:t>
      </w:r>
      <w:r w:rsidRPr="0069600F">
        <w:rPr>
          <w:i/>
        </w:rPr>
        <w:t>44</w:t>
      </w:r>
      <w:r>
        <w:rPr>
          <w:i/>
        </w:rPr>
        <w:t>33</w:t>
      </w:r>
      <w:r w:rsidRPr="0069600F">
        <w:rPr>
          <w:i/>
        </w:rPr>
        <w:t>.0</w:t>
      </w:r>
      <w:r>
        <w:rPr>
          <w:i/>
        </w:rPr>
        <w:t>.55.003</w:t>
      </w:r>
      <w:r w:rsidRPr="0069600F">
        <w:rPr>
          <w:i/>
        </w:rPr>
        <w:t xml:space="preserve"> – </w:t>
      </w:r>
      <w:r>
        <w:rPr>
          <w:i/>
        </w:rPr>
        <w:t>Intellectual</w:t>
      </w:r>
      <w:r w:rsidRPr="0069600F">
        <w:rPr>
          <w:i/>
        </w:rPr>
        <w:t xml:space="preserve"> Disability</w:t>
      </w:r>
      <w:r>
        <w:rPr>
          <w:i/>
        </w:rPr>
        <w:t>, Australia</w:t>
      </w:r>
      <w:r w:rsidRPr="0069600F">
        <w:rPr>
          <w:i/>
        </w:rPr>
        <w:t>, 201</w:t>
      </w:r>
      <w:r>
        <w:rPr>
          <w:i/>
        </w:rPr>
        <w:t>2</w:t>
      </w:r>
      <w:r>
        <w:t xml:space="preserve"> (30 June 2016).</w:t>
      </w:r>
    </w:p>
  </w:footnote>
  <w:footnote w:id="84">
    <w:p w14:paraId="4184D4B2" w14:textId="77777777" w:rsidR="008C0A34" w:rsidRPr="001C4980" w:rsidRDefault="008C0A34" w:rsidP="007D2212">
      <w:pPr>
        <w:pStyle w:val="FootnoteText"/>
        <w:rPr>
          <w:color w:val="000000"/>
        </w:rPr>
      </w:pPr>
      <w:r w:rsidRPr="001C4980">
        <w:rPr>
          <w:rStyle w:val="FootnoteReference"/>
          <w:rFonts w:cs="Arial"/>
          <w:szCs w:val="18"/>
        </w:rPr>
        <w:footnoteRef/>
      </w:r>
      <w:r w:rsidRPr="001C4980">
        <w:t xml:space="preserve"> </w:t>
      </w:r>
      <w:r>
        <w:t xml:space="preserve">The Australian Bureau of Statistics </w:t>
      </w:r>
      <w:r w:rsidRPr="00CB084F">
        <w:rPr>
          <w:i/>
        </w:rPr>
        <w:t>2012 Survey of Disability, Ageing and Carers</w:t>
      </w:r>
      <w:r>
        <w:t xml:space="preserve"> (SDAC) uses the term p</w:t>
      </w:r>
      <w:r w:rsidRPr="001C4980">
        <w:rPr>
          <w:color w:val="000000"/>
        </w:rPr>
        <w:t xml:space="preserve">sychological disability </w:t>
      </w:r>
      <w:r>
        <w:rPr>
          <w:color w:val="000000"/>
        </w:rPr>
        <w:t xml:space="preserve">to </w:t>
      </w:r>
      <w:r w:rsidRPr="001C4980">
        <w:rPr>
          <w:color w:val="000000"/>
        </w:rPr>
        <w:t>refer to:</w:t>
      </w:r>
    </w:p>
    <w:p w14:paraId="1FE08303" w14:textId="77777777" w:rsidR="008C0A34" w:rsidRPr="001C4980" w:rsidRDefault="008C0A34" w:rsidP="007D2212">
      <w:pPr>
        <w:pStyle w:val="FootnoteText"/>
        <w:rPr>
          <w:color w:val="000000"/>
        </w:rPr>
      </w:pPr>
      <w:r>
        <w:rPr>
          <w:color w:val="000000"/>
        </w:rPr>
        <w:t>a</w:t>
      </w:r>
      <w:r w:rsidRPr="001C4980">
        <w:rPr>
          <w:color w:val="000000"/>
        </w:rPr>
        <w:t xml:space="preserve"> nervous or emotional condition which causes restrictions in everyday activities that has lasted, or is expected to last for six months or more; or </w:t>
      </w:r>
    </w:p>
    <w:p w14:paraId="030ED579" w14:textId="77777777" w:rsidR="008C0A34" w:rsidRPr="001C4980" w:rsidRDefault="008C0A34" w:rsidP="007D2212">
      <w:pPr>
        <w:pStyle w:val="FootnoteText"/>
        <w:rPr>
          <w:color w:val="000000"/>
        </w:rPr>
      </w:pPr>
      <w:r>
        <w:rPr>
          <w:color w:val="000000"/>
        </w:rPr>
        <w:t>a</w:t>
      </w:r>
      <w:r w:rsidRPr="001C4980">
        <w:rPr>
          <w:color w:val="000000"/>
        </w:rPr>
        <w:t xml:space="preserve"> mental illness for which help or supervision is required that has lasted, or is expected to last for six months or more; or </w:t>
      </w:r>
    </w:p>
    <w:p w14:paraId="6B202C17" w14:textId="77777777" w:rsidR="008C0A34" w:rsidRPr="00CB084F" w:rsidRDefault="008C0A34" w:rsidP="007D2212">
      <w:pPr>
        <w:pStyle w:val="FootnoteText"/>
      </w:pPr>
      <w:r w:rsidRPr="00CB084F">
        <w:rPr>
          <w:color w:val="000000"/>
        </w:rPr>
        <w:t>a brain injury, including stroke, which results in a mental illness or nervous and emotional condition which causes restrictions in everyday activities.</w:t>
      </w:r>
    </w:p>
  </w:footnote>
  <w:footnote w:id="85">
    <w:p w14:paraId="4C4863D8" w14:textId="77777777" w:rsidR="008C0A34" w:rsidRPr="001C4980" w:rsidRDefault="008C0A34" w:rsidP="007D2212">
      <w:pPr>
        <w:pStyle w:val="FootnoteText"/>
        <w:rPr>
          <w:lang w:val="en-AU"/>
        </w:rPr>
      </w:pPr>
      <w:r w:rsidRPr="001C4980">
        <w:rPr>
          <w:rStyle w:val="FootnoteReference"/>
          <w:rFonts w:cs="Arial"/>
          <w:szCs w:val="18"/>
        </w:rPr>
        <w:footnoteRef/>
      </w:r>
      <w:r w:rsidRPr="001C4980">
        <w:t xml:space="preserve"> </w:t>
      </w:r>
      <w:r>
        <w:t xml:space="preserve">Australian Bureau of Statistics, </w:t>
      </w:r>
      <w:r w:rsidRPr="0069600F">
        <w:rPr>
          <w:i/>
        </w:rPr>
        <w:t>4433.0,55.005 – Aboriginal and Torres Strait Islander People with a Disability, 2012</w:t>
      </w:r>
      <w:r>
        <w:t xml:space="preserve"> (18 April 2017) </w:t>
      </w:r>
    </w:p>
  </w:footnote>
  <w:footnote w:id="86">
    <w:p w14:paraId="102B3F32" w14:textId="77777777" w:rsidR="008C0A34" w:rsidRPr="001C4980" w:rsidRDefault="008C0A34" w:rsidP="007D2212">
      <w:pPr>
        <w:pStyle w:val="FootnoteText"/>
        <w:rPr>
          <w:lang w:val="en-AU"/>
        </w:rPr>
      </w:pPr>
      <w:r w:rsidRPr="001C4980">
        <w:rPr>
          <w:rStyle w:val="FootnoteReference"/>
          <w:rFonts w:cs="Arial"/>
          <w:szCs w:val="18"/>
        </w:rPr>
        <w:footnoteRef/>
      </w:r>
      <w:r w:rsidRPr="001C4980">
        <w:t xml:space="preserve"> </w:t>
      </w:r>
      <w:r>
        <w:t>Mick Gooda, ‘Mental illness and cognitive disability in Aboriginal and Torres Strait Islander prisoners – a human rights approach’ (Speech delivered at the 22</w:t>
      </w:r>
      <w:r w:rsidRPr="00E47B95">
        <w:rPr>
          <w:vertAlign w:val="superscript"/>
        </w:rPr>
        <w:t>nd</w:t>
      </w:r>
      <w:r>
        <w:t xml:space="preserve"> Annual THeMHS Conference – National Mental Health Services Conference ‘Recovering citizenship’, Cairns, 23 August 2012; Queensland Government, </w:t>
      </w:r>
      <w:r w:rsidRPr="00F43ADF">
        <w:rPr>
          <w:i/>
        </w:rPr>
        <w:t>Disability statistics</w:t>
      </w:r>
      <w:r w:rsidRPr="001C4980">
        <w:t xml:space="preserve"> </w:t>
      </w:r>
      <w:r>
        <w:t>(27 March 2018).</w:t>
      </w:r>
    </w:p>
  </w:footnote>
  <w:footnote w:id="87">
    <w:p w14:paraId="66241FF4" w14:textId="77777777" w:rsidR="008C0A34" w:rsidRPr="001C4980" w:rsidRDefault="008C0A34" w:rsidP="007D2212">
      <w:pPr>
        <w:pStyle w:val="FootnoteText"/>
      </w:pPr>
      <w:r w:rsidRPr="001C4980">
        <w:rPr>
          <w:rStyle w:val="FootnoteReference"/>
          <w:rFonts w:cs="Arial"/>
          <w:szCs w:val="18"/>
        </w:rPr>
        <w:footnoteRef/>
      </w:r>
      <w:r w:rsidRPr="001C4980">
        <w:t xml:space="preserve"> </w:t>
      </w:r>
      <w:r w:rsidRPr="0099162B">
        <w:t xml:space="preserve">Australian Institute of Health and Welfare, </w:t>
      </w:r>
      <w:r w:rsidRPr="0099162B">
        <w:rPr>
          <w:i/>
        </w:rPr>
        <w:t>The health of Australia’s prisoners 2015</w:t>
      </w:r>
      <w:r w:rsidRPr="0099162B">
        <w:t>,</w:t>
      </w:r>
      <w:r>
        <w:t xml:space="preserve"> above n 199,</w:t>
      </w:r>
      <w:r w:rsidRPr="004D2B2F">
        <w:t xml:space="preserve"> </w:t>
      </w:r>
      <w:r w:rsidRPr="001C4980">
        <w:t>36, 54, 61, 80</w:t>
      </w:r>
      <w:r>
        <w:t>.</w:t>
      </w:r>
      <w:r w:rsidRPr="001C4980">
        <w:t xml:space="preserve"> </w:t>
      </w:r>
    </w:p>
  </w:footnote>
  <w:footnote w:id="88">
    <w:p w14:paraId="12EAB5BA" w14:textId="77777777" w:rsidR="008C0A34" w:rsidRPr="0099162B" w:rsidRDefault="008C0A34" w:rsidP="007D2212">
      <w:pPr>
        <w:pStyle w:val="FootnoteText"/>
      </w:pPr>
      <w:r w:rsidRPr="00EF171A">
        <w:rPr>
          <w:rStyle w:val="FootnoteReference"/>
          <w:rFonts w:cs="Arial"/>
          <w:szCs w:val="18"/>
        </w:rPr>
        <w:footnoteRef/>
      </w:r>
      <w:r w:rsidRPr="00EF171A">
        <w:t xml:space="preserve"> </w:t>
      </w:r>
      <w:r>
        <w:t>Ibid, 80–81.</w:t>
      </w:r>
    </w:p>
  </w:footnote>
  <w:footnote w:id="89">
    <w:p w14:paraId="514A4B21" w14:textId="77777777" w:rsidR="008C0A34" w:rsidRPr="001C4980" w:rsidRDefault="008C0A34" w:rsidP="007D2212">
      <w:pPr>
        <w:pStyle w:val="FootnoteText"/>
      </w:pPr>
      <w:r w:rsidRPr="001C4980">
        <w:rPr>
          <w:rStyle w:val="FootnoteReference"/>
          <w:rFonts w:cs="Arial"/>
          <w:szCs w:val="18"/>
        </w:rPr>
        <w:footnoteRef/>
      </w:r>
      <w:r w:rsidRPr="001C4980">
        <w:t xml:space="preserve"> </w:t>
      </w:r>
      <w:r>
        <w:t>Mick Gooda, ‘Mental illness and cognitive disability in Aboriginal and Torres Strait Islander prisoners – a human rights approach’ (Speech delivered at the 22</w:t>
      </w:r>
      <w:r w:rsidRPr="00E47B95">
        <w:rPr>
          <w:vertAlign w:val="superscript"/>
        </w:rPr>
        <w:t>nd</w:t>
      </w:r>
      <w:r>
        <w:t xml:space="preserve"> Annual THeMHS Conference – National Mental Health Services Conference ‘Recovering citizenship’, Cairns, 23 August 2012).</w:t>
      </w:r>
    </w:p>
  </w:footnote>
  <w:footnote w:id="90">
    <w:p w14:paraId="2A31116C" w14:textId="77777777" w:rsidR="008C0A34" w:rsidRPr="001C4980" w:rsidRDefault="008C0A34" w:rsidP="007D2212">
      <w:pPr>
        <w:pStyle w:val="FootnoteText"/>
      </w:pPr>
      <w:r w:rsidRPr="001C4980">
        <w:rPr>
          <w:rStyle w:val="FootnoteReference"/>
          <w:rFonts w:cs="Arial"/>
          <w:szCs w:val="18"/>
        </w:rPr>
        <w:footnoteRef/>
      </w:r>
      <w:r w:rsidRPr="001C4980">
        <w:t xml:space="preserve"> </w:t>
      </w:r>
      <w:r>
        <w:t xml:space="preserve">Eileen Baldry, Melissa Clarence, Leanne Dowse, Julian Trollor ‘Reducing Vulnerability to Harm in Adults With Cognitive Disabilities in the Australian Criminal Justice System’ (2013) 10(3) </w:t>
      </w:r>
      <w:r w:rsidRPr="004B4AD9">
        <w:rPr>
          <w:i/>
        </w:rPr>
        <w:t>Journal of Policy and Practice in Intellectual Disabilities</w:t>
      </w:r>
      <w:r>
        <w:t xml:space="preserve"> 10(3) 2013, 222–229</w:t>
      </w:r>
      <w:r>
        <w:rPr>
          <w:color w:val="000000"/>
        </w:rPr>
        <w:t>.</w:t>
      </w:r>
    </w:p>
  </w:footnote>
  <w:footnote w:id="91">
    <w:p w14:paraId="37762D4F" w14:textId="77777777" w:rsidR="008C0A34" w:rsidRPr="001C4980" w:rsidRDefault="008C0A34" w:rsidP="007D2212">
      <w:pPr>
        <w:pStyle w:val="FootnoteText"/>
        <w:rPr>
          <w:lang w:val="en-AU"/>
        </w:rPr>
      </w:pPr>
      <w:r w:rsidRPr="001C4980">
        <w:rPr>
          <w:rStyle w:val="FootnoteReference"/>
          <w:rFonts w:cs="Arial"/>
          <w:szCs w:val="18"/>
        </w:rPr>
        <w:footnoteRef/>
      </w:r>
      <w:r w:rsidRPr="001C4980">
        <w:t xml:space="preserve"> </w:t>
      </w:r>
      <w:r>
        <w:t xml:space="preserve">Lubica </w:t>
      </w:r>
      <w:r w:rsidRPr="001C4980">
        <w:t>Forsythe</w:t>
      </w:r>
      <w:r>
        <w:t xml:space="preserve"> and Kerryn</w:t>
      </w:r>
      <w:r w:rsidRPr="001C4980">
        <w:t xml:space="preserve"> Adams, </w:t>
      </w:r>
      <w:r>
        <w:t>‘</w:t>
      </w:r>
      <w:r w:rsidRPr="00421484">
        <w:t>Mental</w:t>
      </w:r>
      <w:r w:rsidRPr="00421484">
        <w:rPr>
          <w:iCs/>
        </w:rPr>
        <w:t xml:space="preserve"> health, abuse, drug use and crime: does gender matter?</w:t>
      </w:r>
      <w:r>
        <w:rPr>
          <w:iCs/>
        </w:rPr>
        <w:t>’</w:t>
      </w:r>
      <w:r w:rsidRPr="001C4980">
        <w:t xml:space="preserve"> </w:t>
      </w:r>
      <w:r>
        <w:t xml:space="preserve">(2009) 384 </w:t>
      </w:r>
      <w:r w:rsidRPr="00421484">
        <w:rPr>
          <w:i/>
        </w:rPr>
        <w:t>Trends &amp; issues in crime and criminal justice</w:t>
      </w:r>
      <w:r w:rsidRPr="001C4980">
        <w:t>.</w:t>
      </w:r>
    </w:p>
  </w:footnote>
  <w:footnote w:id="92">
    <w:p w14:paraId="17A8E6A0" w14:textId="559089A7" w:rsidR="008C0A34" w:rsidRPr="006F7708" w:rsidRDefault="008C0A34">
      <w:pPr>
        <w:pStyle w:val="FootnoteText"/>
        <w:rPr>
          <w:lang w:val="en-US"/>
        </w:rPr>
      </w:pPr>
      <w:r>
        <w:rPr>
          <w:rStyle w:val="FootnoteReference"/>
        </w:rPr>
        <w:footnoteRef/>
      </w:r>
      <w:r>
        <w:t xml:space="preserve"> </w:t>
      </w:r>
      <w:r>
        <w:rPr>
          <w:lang w:val="en-US"/>
        </w:rPr>
        <w:t>Letter from Queensland Corrective Services to Anti-Discrimination Commission Queensland, 19 February 2019.</w:t>
      </w:r>
    </w:p>
  </w:footnote>
  <w:footnote w:id="93">
    <w:p w14:paraId="4BB4F7B4" w14:textId="77777777" w:rsidR="008C0A34" w:rsidRPr="001C4980" w:rsidRDefault="008C0A34" w:rsidP="007D2212">
      <w:pPr>
        <w:pStyle w:val="FootnoteText"/>
        <w:rPr>
          <w:lang w:val="en-AU"/>
        </w:rPr>
      </w:pPr>
      <w:r w:rsidRPr="001C4980">
        <w:rPr>
          <w:rStyle w:val="FootnoteReference"/>
          <w:rFonts w:cs="Arial"/>
          <w:szCs w:val="18"/>
        </w:rPr>
        <w:footnoteRef/>
      </w:r>
      <w:r w:rsidRPr="001C4980">
        <w:t xml:space="preserve"> </w:t>
      </w:r>
      <w:r>
        <w:t xml:space="preserve">Australian Law Reform Commission, </w:t>
      </w:r>
      <w:r w:rsidRPr="00232B48">
        <w:rPr>
          <w:i/>
        </w:rPr>
        <w:t>Pathways to Justice</w:t>
      </w:r>
      <w:r>
        <w:rPr>
          <w:i/>
        </w:rPr>
        <w:t xml:space="preserve">, </w:t>
      </w:r>
      <w:r w:rsidRPr="00A9085B">
        <w:t>above n 35,</w:t>
      </w:r>
      <w:r>
        <w:t xml:space="preserve"> [11.32].</w:t>
      </w:r>
    </w:p>
  </w:footnote>
  <w:footnote w:id="94">
    <w:p w14:paraId="788FA395" w14:textId="569B7145" w:rsidR="008C0A34" w:rsidRPr="001C4980" w:rsidRDefault="008C0A34" w:rsidP="007D2212">
      <w:pPr>
        <w:pStyle w:val="FootnoteText"/>
      </w:pPr>
      <w:r w:rsidRPr="001C4980">
        <w:rPr>
          <w:rStyle w:val="FootnoteReference"/>
          <w:rFonts w:cs="Arial"/>
          <w:szCs w:val="18"/>
        </w:rPr>
        <w:footnoteRef/>
      </w:r>
      <w:r w:rsidRPr="001C4980">
        <w:t xml:space="preserve"> </w:t>
      </w:r>
      <w:r>
        <w:t xml:space="preserve">Anti-Discrimination Commission Queensland, </w:t>
      </w:r>
      <w:r>
        <w:rPr>
          <w:i/>
        </w:rPr>
        <w:t xml:space="preserve">Women in Prison, </w:t>
      </w:r>
      <w:r w:rsidRPr="003026ED">
        <w:t>above n</w:t>
      </w:r>
      <w:r>
        <w:t xml:space="preserve"> </w:t>
      </w:r>
      <w:r w:rsidRPr="003026ED">
        <w:t>4</w:t>
      </w:r>
      <w:r>
        <w:rPr>
          <w:i/>
        </w:rPr>
        <w:t xml:space="preserve">, </w:t>
      </w:r>
      <w:r w:rsidRPr="001C4980">
        <w:t>66</w:t>
      </w:r>
      <w:r>
        <w:t>.</w:t>
      </w:r>
    </w:p>
  </w:footnote>
  <w:footnote w:id="95">
    <w:p w14:paraId="39837A40" w14:textId="77777777" w:rsidR="008C0A34" w:rsidRPr="007D2212" w:rsidRDefault="008C0A34" w:rsidP="007D2212">
      <w:pPr>
        <w:pStyle w:val="FootnoteText"/>
      </w:pPr>
      <w:r w:rsidRPr="005B1058">
        <w:rPr>
          <w:rStyle w:val="FootnoteReference"/>
          <w:sz w:val="16"/>
        </w:rPr>
        <w:footnoteRef/>
      </w:r>
      <w:r w:rsidRPr="005B1058">
        <w:rPr>
          <w:vertAlign w:val="superscript"/>
        </w:rPr>
        <w:t xml:space="preserve"> </w:t>
      </w:r>
      <w:r w:rsidRPr="007D2212">
        <w:t>Refer to the Hayes Ability Screening Index website for more information.</w:t>
      </w:r>
    </w:p>
  </w:footnote>
  <w:footnote w:id="96">
    <w:p w14:paraId="03F5AB1E" w14:textId="77777777" w:rsidR="008C0A34" w:rsidRPr="001C4980" w:rsidRDefault="008C0A34" w:rsidP="007D2212">
      <w:pPr>
        <w:pStyle w:val="FootnoteText"/>
        <w:rPr>
          <w:lang w:val="en-AU"/>
        </w:rPr>
      </w:pPr>
      <w:r w:rsidRPr="005B1058">
        <w:rPr>
          <w:rStyle w:val="FootnoteReference"/>
          <w:sz w:val="16"/>
        </w:rPr>
        <w:footnoteRef/>
      </w:r>
      <w:r w:rsidRPr="005B1058">
        <w:rPr>
          <w:vertAlign w:val="superscript"/>
        </w:rPr>
        <w:t xml:space="preserve"> </w:t>
      </w:r>
      <w:r w:rsidRPr="007D2212">
        <w:t>For example, impairments maybe due to an accident, stroke, lack of oxygen, trauma, vascular disease, Alzheimer’s disease, infection, foetal alcohol syndrome disorder (FASD) etc.</w:t>
      </w:r>
    </w:p>
  </w:footnote>
  <w:footnote w:id="97">
    <w:p w14:paraId="02B2446A" w14:textId="77777777" w:rsidR="008C0A34" w:rsidRPr="001C4980" w:rsidRDefault="008C0A34" w:rsidP="007D2212">
      <w:pPr>
        <w:pStyle w:val="FootnoteText"/>
        <w:rPr>
          <w:lang w:val="en-AU"/>
        </w:rPr>
      </w:pPr>
      <w:r w:rsidRPr="001C4980">
        <w:rPr>
          <w:rStyle w:val="FootnoteReference"/>
          <w:rFonts w:cs="Arial"/>
          <w:szCs w:val="18"/>
        </w:rPr>
        <w:footnoteRef/>
      </w:r>
      <w:r w:rsidRPr="001C4980">
        <w:t xml:space="preserve"> See E</w:t>
      </w:r>
      <w:r>
        <w:t>ileen</w:t>
      </w:r>
      <w:r w:rsidRPr="001C4980">
        <w:t xml:space="preserve"> Baldry, L</w:t>
      </w:r>
      <w:r>
        <w:t>eanne</w:t>
      </w:r>
      <w:r w:rsidRPr="001C4980">
        <w:t xml:space="preserve"> Dowse, </w:t>
      </w:r>
      <w:r>
        <w:t xml:space="preserve">and </w:t>
      </w:r>
      <w:r w:rsidRPr="001C4980">
        <w:t>M</w:t>
      </w:r>
      <w:r>
        <w:t>elissa</w:t>
      </w:r>
      <w:r w:rsidRPr="001C4980">
        <w:t xml:space="preserve"> Clarence, </w:t>
      </w:r>
      <w:r>
        <w:t>‘</w:t>
      </w:r>
      <w:r w:rsidRPr="00E94E34">
        <w:t>People with mental and cognitive disabilities: pathways into prison</w:t>
      </w:r>
      <w:r>
        <w:t>’</w:t>
      </w:r>
      <w:r w:rsidRPr="001C4980">
        <w:t xml:space="preserve"> </w:t>
      </w:r>
      <w:r>
        <w:t>(</w:t>
      </w:r>
      <w:r w:rsidRPr="001C4980">
        <w:t xml:space="preserve">Background Paper for </w:t>
      </w:r>
      <w:r>
        <w:t xml:space="preserve">Outlaws to Inclusion Conference, February 2012) p </w:t>
      </w:r>
      <w:r w:rsidRPr="001C4980">
        <w:t>5.</w:t>
      </w:r>
    </w:p>
  </w:footnote>
  <w:footnote w:id="98">
    <w:p w14:paraId="0BF757EC" w14:textId="77777777" w:rsidR="008C0A34" w:rsidRPr="001C4980" w:rsidRDefault="008C0A34" w:rsidP="007D2212">
      <w:pPr>
        <w:pStyle w:val="FootnoteText"/>
      </w:pPr>
      <w:r w:rsidRPr="001C4980">
        <w:rPr>
          <w:rStyle w:val="FootnoteReference"/>
          <w:rFonts w:cs="Arial"/>
          <w:szCs w:val="18"/>
        </w:rPr>
        <w:footnoteRef/>
      </w:r>
      <w:r w:rsidRPr="001C4980">
        <w:t xml:space="preserve"> </w:t>
      </w:r>
      <w:r w:rsidRPr="00871F7D">
        <w:rPr>
          <w:color w:val="auto"/>
        </w:rPr>
        <w:t xml:space="preserve">Clare Townsend, Michelle </w:t>
      </w:r>
      <w:r w:rsidRPr="008269F4">
        <w:t xml:space="preserve">McIntyre, Ali Lakhani, Courtney Wright, Paul White, Jason Bishara, Jennifer Cullen, ‘Inclusion of marginalised Aboriginal and Torres Strait Islander Peoples with neurocognitive disability in the National Disability Insurance Scheme (NDIS)’ (2018) 5(2) </w:t>
      </w:r>
      <w:r w:rsidRPr="008269F4">
        <w:rPr>
          <w:i/>
        </w:rPr>
        <w:t>Disability and the Global South</w:t>
      </w:r>
      <w:r w:rsidRPr="008269F4">
        <w:t xml:space="preserve"> 1531–1552; Clare Townsend, Paul White, Jennifer Cullen, Courtney</w:t>
      </w:r>
      <w:r>
        <w:t xml:space="preserve"> J </w:t>
      </w:r>
      <w:r w:rsidRPr="00871F7D">
        <w:t xml:space="preserve">Wright, </w:t>
      </w:r>
      <w:r>
        <w:t>and</w:t>
      </w:r>
      <w:r w:rsidRPr="00871F7D">
        <w:t xml:space="preserve"> </w:t>
      </w:r>
      <w:r>
        <w:t xml:space="preserve">Heidi </w:t>
      </w:r>
      <w:r w:rsidRPr="00871F7D">
        <w:t>Zeeman</w:t>
      </w:r>
      <w:r>
        <w:t>,</w:t>
      </w:r>
      <w:r w:rsidRPr="00871F7D">
        <w:t xml:space="preserve"> </w:t>
      </w:r>
      <w:r>
        <w:t>‘</w:t>
      </w:r>
      <w:r w:rsidRPr="00871F7D">
        <w:t xml:space="preserve">Making every Australian count: </w:t>
      </w:r>
      <w:r>
        <w:t>c</w:t>
      </w:r>
      <w:r w:rsidRPr="00871F7D">
        <w:t>hallenges for the N</w:t>
      </w:r>
      <w:r>
        <w:t xml:space="preserve">ational </w:t>
      </w:r>
      <w:r w:rsidRPr="00871F7D">
        <w:t>D</w:t>
      </w:r>
      <w:r>
        <w:t xml:space="preserve">isability </w:t>
      </w:r>
      <w:r w:rsidRPr="00871F7D">
        <w:t>I</w:t>
      </w:r>
      <w:r>
        <w:t xml:space="preserve">nsurance </w:t>
      </w:r>
      <w:r w:rsidRPr="00871F7D">
        <w:t>S</w:t>
      </w:r>
      <w:r>
        <w:t>cheme (NDIS)</w:t>
      </w:r>
      <w:r w:rsidRPr="00871F7D">
        <w:t xml:space="preserve"> and the equal inclusion of homeless Aboriginal and Torres Strait Islander Peoples with neurocognitive disability</w:t>
      </w:r>
      <w:r>
        <w:t>’</w:t>
      </w:r>
      <w:r w:rsidRPr="00871F7D">
        <w:t xml:space="preserve"> </w:t>
      </w:r>
      <w:r>
        <w:t xml:space="preserve">(2018) 42 </w:t>
      </w:r>
      <w:r w:rsidRPr="00871F7D">
        <w:rPr>
          <w:i/>
          <w:iCs/>
        </w:rPr>
        <w:t>Australian Health Review</w:t>
      </w:r>
      <w:r>
        <w:t xml:space="preserve"> 227–229.</w:t>
      </w:r>
    </w:p>
  </w:footnote>
  <w:footnote w:id="99">
    <w:p w14:paraId="7766EF8E" w14:textId="2E3B91A2" w:rsidR="008C0A34" w:rsidRPr="001C195F" w:rsidRDefault="008C0A34" w:rsidP="007D2212">
      <w:pPr>
        <w:pStyle w:val="FootnoteText"/>
        <w:rPr>
          <w:lang w:val="en-AU"/>
        </w:rPr>
      </w:pPr>
      <w:r w:rsidRPr="001C195F">
        <w:rPr>
          <w:rStyle w:val="FootnoteReference"/>
          <w:rFonts w:cs="Arial"/>
          <w:szCs w:val="18"/>
        </w:rPr>
        <w:footnoteRef/>
      </w:r>
      <w:r w:rsidRPr="001C195F">
        <w:t xml:space="preserve"> See table 22, page 81 of this report.</w:t>
      </w:r>
    </w:p>
  </w:footnote>
  <w:footnote w:id="100">
    <w:p w14:paraId="43011F3F" w14:textId="06CE7986" w:rsidR="008C0A34" w:rsidRPr="001C195F" w:rsidRDefault="008C0A34" w:rsidP="007D2212">
      <w:pPr>
        <w:pStyle w:val="FootnoteText"/>
        <w:rPr>
          <w:lang w:val="en-AU"/>
        </w:rPr>
      </w:pPr>
      <w:r w:rsidRPr="001C195F">
        <w:rPr>
          <w:rStyle w:val="FootnoteReference"/>
          <w:rFonts w:cs="Arial"/>
          <w:szCs w:val="18"/>
        </w:rPr>
        <w:footnoteRef/>
      </w:r>
      <w:r w:rsidRPr="001C195F">
        <w:t xml:space="preserve"> </w:t>
      </w:r>
      <w:r w:rsidRPr="001C195F">
        <w:rPr>
          <w:noProof/>
        </w:rPr>
        <w:t>See table 22, page 81 of this report.</w:t>
      </w:r>
    </w:p>
  </w:footnote>
  <w:footnote w:id="101">
    <w:p w14:paraId="1D18917A" w14:textId="1EE00BA7" w:rsidR="008C0A34" w:rsidRPr="001C4980" w:rsidRDefault="008C0A34" w:rsidP="001C195F">
      <w:pPr>
        <w:pStyle w:val="FootnoteText"/>
        <w:rPr>
          <w:lang w:val="en-AU"/>
        </w:rPr>
      </w:pPr>
      <w:r w:rsidRPr="001C195F">
        <w:rPr>
          <w:rStyle w:val="FootnoteReference"/>
          <w:rFonts w:cs="Arial"/>
          <w:szCs w:val="18"/>
        </w:rPr>
        <w:footnoteRef/>
      </w:r>
      <w:r>
        <w:t xml:space="preserve"> </w:t>
      </w:r>
      <w:r w:rsidRPr="001C195F">
        <w:t>See table 24, page 83 of this report.</w:t>
      </w:r>
    </w:p>
  </w:footnote>
  <w:footnote w:id="102">
    <w:p w14:paraId="5291A3C6" w14:textId="77777777" w:rsidR="008C0A34" w:rsidRPr="001C4980" w:rsidRDefault="008C0A34" w:rsidP="00897B69">
      <w:pPr>
        <w:pStyle w:val="FootnoteText"/>
      </w:pPr>
      <w:r w:rsidRPr="001C4980">
        <w:rPr>
          <w:rStyle w:val="FootnoteReference"/>
          <w:rFonts w:cs="Arial"/>
          <w:szCs w:val="18"/>
        </w:rPr>
        <w:footnoteRef/>
      </w:r>
      <w:r w:rsidRPr="001C4980">
        <w:t xml:space="preserve"> * On the day of each admission into custody</w:t>
      </w:r>
      <w:r>
        <w:t>,</w:t>
      </w:r>
      <w:r w:rsidRPr="001C4980">
        <w:t xml:space="preserve"> each prisoner is asked a series of questions during the Immediate Risk Needs Assessment (IRNA). The questions are designed to highlight any immediate issues for the management of the prisoner. The</w:t>
      </w:r>
      <w:r>
        <w:t xml:space="preserve"> IRNA will only be repeated when</w:t>
      </w:r>
      <w:r w:rsidRPr="001C4980">
        <w:t xml:space="preserve"> the prisoner leaves QCS custody and returns at a later date.</w:t>
      </w:r>
    </w:p>
    <w:p w14:paraId="3844D472" w14:textId="77777777" w:rsidR="008C0A34" w:rsidRPr="001C4980" w:rsidRDefault="008C0A34" w:rsidP="00897B69">
      <w:pPr>
        <w:pStyle w:val="FootnoteText"/>
      </w:pPr>
      <w:r w:rsidRPr="001C4980">
        <w:t>The IRNA is not a standardised or validated assessment or diagnosis. It reflects prisoner responses and the observations of the correctional counsellor or psychologist who is completing it.</w:t>
      </w:r>
      <w:r>
        <w:t xml:space="preserve"> </w:t>
      </w:r>
      <w:r w:rsidRPr="001C4980">
        <w:t>Questions currently asked in relation to intellectual disability prior to 2014 were:</w:t>
      </w:r>
    </w:p>
    <w:p w14:paraId="4396FA5F" w14:textId="77777777" w:rsidR="008C0A34" w:rsidRPr="001C4980" w:rsidRDefault="008C0A34" w:rsidP="00897B69">
      <w:pPr>
        <w:pStyle w:val="FootnoteText"/>
      </w:pPr>
      <w:r w:rsidRPr="001C4980">
        <w:t>Has the prisoner attended a special school?</w:t>
      </w:r>
    </w:p>
    <w:p w14:paraId="120FEA01" w14:textId="77777777" w:rsidR="008C0A34" w:rsidRPr="001C4980" w:rsidRDefault="008C0A34" w:rsidP="00897B69">
      <w:pPr>
        <w:pStyle w:val="FootnoteText"/>
      </w:pPr>
      <w:r w:rsidRPr="001C4980">
        <w:t>Has the prisoner attended a sheltered workshop?</w:t>
      </w:r>
    </w:p>
    <w:p w14:paraId="0790D387" w14:textId="77777777" w:rsidR="008C0A34" w:rsidRPr="001C4980" w:rsidRDefault="008C0A34" w:rsidP="00897B69">
      <w:pPr>
        <w:pStyle w:val="FootnoteText"/>
      </w:pPr>
      <w:r w:rsidRPr="001C4980">
        <w:t>Was the prisoner receiving a pension for sickness or a disability prior to imprisonment?</w:t>
      </w:r>
    </w:p>
    <w:p w14:paraId="5A0F8722" w14:textId="77777777" w:rsidR="008C0A34" w:rsidRPr="001C4980" w:rsidRDefault="008C0A34" w:rsidP="00897B69">
      <w:pPr>
        <w:pStyle w:val="FootnoteText"/>
      </w:pPr>
      <w:r w:rsidRPr="001C4980">
        <w:t>Is the prisoner unable to write their name and address on paper?</w:t>
      </w:r>
    </w:p>
    <w:p w14:paraId="20BFF9D2" w14:textId="77777777" w:rsidR="008C0A34" w:rsidRPr="001C4980" w:rsidRDefault="008C0A34" w:rsidP="00897B69">
      <w:pPr>
        <w:pStyle w:val="FootnoteText"/>
      </w:pPr>
      <w:r w:rsidRPr="001C4980">
        <w:t>The responses to the above questions inform whether the officer activates the 'Intellectual Disability' in the IRNA summary page. The above table is a count of these activations for prisoners currently in custody. A prisoner who remains in custody for an extended period will have an IRNA record which is historic and not necessarily a reflection of their current situation.</w:t>
      </w:r>
    </w:p>
    <w:p w14:paraId="7FDFB84A" w14:textId="77777777" w:rsidR="008C0A34" w:rsidRPr="001C4980" w:rsidRDefault="008C0A34" w:rsidP="00897B69">
      <w:pPr>
        <w:pStyle w:val="FootnoteText"/>
        <w:rPr>
          <w:rFonts w:eastAsia="Times New Roman"/>
          <w:lang w:val="en-AU" w:eastAsia="en-AU"/>
        </w:rPr>
      </w:pPr>
      <w:r w:rsidRPr="001C4980">
        <w:rPr>
          <w:rFonts w:eastAsia="Times New Roman"/>
          <w:lang w:val="en-AU" w:eastAsia="en-AU"/>
        </w:rPr>
        <w:t>~ In August 2014</w:t>
      </w:r>
      <w:r>
        <w:rPr>
          <w:rFonts w:eastAsia="Times New Roman"/>
          <w:lang w:val="en-AU" w:eastAsia="en-AU"/>
        </w:rPr>
        <w:t>,</w:t>
      </w:r>
      <w:r w:rsidRPr="001C4980">
        <w:rPr>
          <w:rFonts w:eastAsia="Times New Roman"/>
          <w:lang w:val="en-AU" w:eastAsia="en-AU"/>
        </w:rPr>
        <w:t xml:space="preserve"> the IRNA questions in relation to intellectual disability changed to align with the four screening questions (HQ) of the Hayes Abilities Screening Index (HASI).</w:t>
      </w:r>
    </w:p>
    <w:p w14:paraId="44ADE844" w14:textId="77777777" w:rsidR="008C0A34" w:rsidRPr="001C4980" w:rsidRDefault="008C0A34" w:rsidP="00897B69">
      <w:pPr>
        <w:pStyle w:val="FootnoteText"/>
        <w:rPr>
          <w:rFonts w:eastAsia="Times New Roman"/>
          <w:lang w:val="en-AU" w:eastAsia="en-AU"/>
        </w:rPr>
      </w:pPr>
      <w:r w:rsidRPr="001C4980">
        <w:rPr>
          <w:rFonts w:eastAsia="Times New Roman"/>
          <w:lang w:val="en-AU" w:eastAsia="en-AU"/>
        </w:rPr>
        <w:t xml:space="preserve">The HASI is a screening tool for intellectual disability only. It correlates significantly with standardised tests for intelligence and adaptive behaviour, but is not a standardised diagnostic test. Refer to www.hasi.com.au for further information. </w:t>
      </w:r>
    </w:p>
    <w:p w14:paraId="5EB45C6E" w14:textId="77777777" w:rsidR="008C0A34" w:rsidRPr="00DC64BC" w:rsidRDefault="008C0A34" w:rsidP="00897B69">
      <w:pPr>
        <w:pStyle w:val="FootnoteText"/>
      </w:pPr>
      <w:r w:rsidRPr="001C4980">
        <w:rPr>
          <w:rFonts w:eastAsia="Times New Roman"/>
          <w:lang w:val="en-AU" w:eastAsia="en-AU"/>
        </w:rPr>
        <w:t>In late 2005</w:t>
      </w:r>
      <w:r>
        <w:rPr>
          <w:rFonts w:eastAsia="Times New Roman"/>
          <w:lang w:val="en-AU" w:eastAsia="en-AU"/>
        </w:rPr>
        <w:t>,</w:t>
      </w:r>
      <w:r w:rsidRPr="001C4980">
        <w:rPr>
          <w:rFonts w:eastAsia="Times New Roman"/>
          <w:lang w:val="en-AU" w:eastAsia="en-AU"/>
        </w:rPr>
        <w:t xml:space="preserve"> Queensland Co</w:t>
      </w:r>
      <w:r>
        <w:rPr>
          <w:rFonts w:eastAsia="Times New Roman"/>
          <w:lang w:val="en-AU" w:eastAsia="en-AU"/>
        </w:rPr>
        <w:t>rrective Services (QCS) transferred</w:t>
      </w:r>
      <w:r w:rsidRPr="001C4980">
        <w:rPr>
          <w:rFonts w:eastAsia="Times New Roman"/>
          <w:lang w:val="en-AU" w:eastAsia="en-AU"/>
        </w:rPr>
        <w:t xml:space="preserve"> to a new offender manage</w:t>
      </w:r>
      <w:r>
        <w:rPr>
          <w:rFonts w:eastAsia="Times New Roman"/>
          <w:lang w:val="en-AU" w:eastAsia="en-AU"/>
        </w:rPr>
        <w:t>ment information system. At that</w:t>
      </w:r>
      <w:r w:rsidRPr="001C4980">
        <w:rPr>
          <w:rFonts w:eastAsia="Times New Roman"/>
          <w:lang w:val="en-AU" w:eastAsia="en-AU"/>
        </w:rPr>
        <w:t xml:space="preserve"> time, historical data transferred to the new system. For prisoners in custody prior to 2005</w:t>
      </w:r>
      <w:r>
        <w:rPr>
          <w:rFonts w:eastAsia="Times New Roman"/>
          <w:lang w:val="en-AU" w:eastAsia="en-AU"/>
        </w:rPr>
        <w:t>,</w:t>
      </w:r>
      <w:r w:rsidRPr="001C4980">
        <w:rPr>
          <w:rFonts w:eastAsia="Times New Roman"/>
          <w:lang w:val="en-AU" w:eastAsia="en-AU"/>
        </w:rPr>
        <w:t xml:space="preserve"> and co</w:t>
      </w:r>
      <w:r>
        <w:rPr>
          <w:rFonts w:eastAsia="Times New Roman"/>
          <w:lang w:val="en-AU" w:eastAsia="en-AU"/>
        </w:rPr>
        <w:t>ntinuously in custody since that</w:t>
      </w:r>
      <w:r w:rsidRPr="001C4980">
        <w:rPr>
          <w:rFonts w:eastAsia="Times New Roman"/>
          <w:lang w:val="en-AU" w:eastAsia="en-AU"/>
        </w:rPr>
        <w:t xml:space="preserve"> time, no IRNA responses are available.</w:t>
      </w:r>
    </w:p>
  </w:footnote>
  <w:footnote w:id="103">
    <w:p w14:paraId="484ADF19" w14:textId="77777777" w:rsidR="008C0A34" w:rsidRPr="00C25490" w:rsidRDefault="008C0A34" w:rsidP="00C25490">
      <w:pPr>
        <w:pStyle w:val="FootnoteText"/>
      </w:pPr>
      <w:r w:rsidRPr="005B1058">
        <w:rPr>
          <w:rStyle w:val="FootnoteReference"/>
          <w:sz w:val="16"/>
        </w:rPr>
        <w:footnoteRef/>
      </w:r>
      <w:r w:rsidRPr="005B1058">
        <w:rPr>
          <w:vertAlign w:val="superscript"/>
        </w:rPr>
        <w:t xml:space="preserve"> </w:t>
      </w:r>
      <w:r w:rsidRPr="00C25490">
        <w:t>Queensland Corrective Services, Custodial Operations Practice Directive, Admission and Induction 20/01/2017.</w:t>
      </w:r>
    </w:p>
  </w:footnote>
  <w:footnote w:id="104">
    <w:p w14:paraId="7B5D9493" w14:textId="77777777" w:rsidR="008C0A34" w:rsidRPr="00C25490" w:rsidRDefault="008C0A34" w:rsidP="00C25490">
      <w:pPr>
        <w:pStyle w:val="FootnoteText"/>
      </w:pPr>
      <w:r w:rsidRPr="005B1058">
        <w:rPr>
          <w:rStyle w:val="FootnoteReference"/>
          <w:sz w:val="16"/>
        </w:rPr>
        <w:footnoteRef/>
      </w:r>
      <w:r w:rsidRPr="005B1058">
        <w:rPr>
          <w:rStyle w:val="FootnoteReference"/>
          <w:sz w:val="16"/>
        </w:rPr>
        <w:t xml:space="preserve"> </w:t>
      </w:r>
      <w:r w:rsidRPr="00C25490">
        <w:rPr>
          <w:rStyle w:val="FootnoteReference"/>
          <w:sz w:val="16"/>
          <w:vertAlign w:val="baseline"/>
        </w:rPr>
        <w:t>Ibid.</w:t>
      </w:r>
    </w:p>
  </w:footnote>
  <w:footnote w:id="105">
    <w:p w14:paraId="5019CB14" w14:textId="77777777" w:rsidR="008C0A34" w:rsidRPr="00C25490" w:rsidRDefault="008C0A34" w:rsidP="00C25490">
      <w:pPr>
        <w:pStyle w:val="FootnoteText"/>
      </w:pPr>
      <w:r w:rsidRPr="005B1058">
        <w:rPr>
          <w:rStyle w:val="FootnoteReference"/>
          <w:sz w:val="16"/>
        </w:rPr>
        <w:footnoteRef/>
      </w:r>
      <w:r w:rsidRPr="00C25490">
        <w:t xml:space="preserve"> Ibid.</w:t>
      </w:r>
    </w:p>
  </w:footnote>
  <w:footnote w:id="106">
    <w:p w14:paraId="0890ABE4" w14:textId="77777777" w:rsidR="008C0A34" w:rsidRPr="001C4980" w:rsidRDefault="008C0A34" w:rsidP="00C25490">
      <w:pPr>
        <w:pStyle w:val="FootnoteText"/>
        <w:rPr>
          <w:rFonts w:cs="Arial"/>
          <w:lang w:val="en-AU"/>
        </w:rPr>
      </w:pPr>
      <w:r w:rsidRPr="005B1058">
        <w:rPr>
          <w:rStyle w:val="FootnoteReference"/>
          <w:sz w:val="16"/>
        </w:rPr>
        <w:footnoteRef/>
      </w:r>
      <w:r w:rsidRPr="005B1058">
        <w:rPr>
          <w:vertAlign w:val="superscript"/>
        </w:rPr>
        <w:t xml:space="preserve"> </w:t>
      </w:r>
      <w:r w:rsidRPr="00C25490">
        <w:t>BWCC had challenges with Skype not working, meaning the prisoner has not had as many contacts as planned.</w:t>
      </w:r>
    </w:p>
  </w:footnote>
  <w:footnote w:id="107">
    <w:p w14:paraId="7168BD52" w14:textId="32BED808" w:rsidR="008C0A34" w:rsidRPr="004F3A87" w:rsidRDefault="008C0A34">
      <w:pPr>
        <w:pStyle w:val="FootnoteText"/>
        <w:rPr>
          <w:lang w:val="en-US"/>
        </w:rPr>
      </w:pPr>
      <w:r>
        <w:rPr>
          <w:rStyle w:val="FootnoteReference"/>
        </w:rPr>
        <w:footnoteRef/>
      </w:r>
      <w:r>
        <w:t xml:space="preserve"> </w:t>
      </w:r>
      <w:r>
        <w:rPr>
          <w:lang w:val="en-US"/>
        </w:rPr>
        <w:t>Letter from Queensland Corrective Services to Anti-Discrimination Commission Queensland, 19 February 2019.</w:t>
      </w:r>
    </w:p>
  </w:footnote>
  <w:footnote w:id="108">
    <w:p w14:paraId="311EF357" w14:textId="77777777" w:rsidR="008C0A34" w:rsidRPr="00704E94" w:rsidRDefault="008C0A34" w:rsidP="00704E94">
      <w:pPr>
        <w:pStyle w:val="FootnoteText"/>
        <w:rPr>
          <w:b/>
          <w:szCs w:val="18"/>
        </w:rPr>
      </w:pPr>
      <w:r w:rsidRPr="00704E94">
        <w:rPr>
          <w:rStyle w:val="FootnoteReference"/>
          <w:bCs/>
          <w:sz w:val="16"/>
          <w:szCs w:val="18"/>
        </w:rPr>
        <w:footnoteRef/>
      </w:r>
      <w:r w:rsidRPr="00704E94">
        <w:rPr>
          <w:rStyle w:val="FootnoteReference"/>
          <w:bCs/>
          <w:sz w:val="16"/>
          <w:szCs w:val="18"/>
        </w:rPr>
        <w:t xml:space="preserve"> </w:t>
      </w:r>
      <w:r w:rsidRPr="00704E94">
        <w:rPr>
          <w:rStyle w:val="FootnoteReference"/>
          <w:bCs/>
          <w:i/>
          <w:sz w:val="16"/>
          <w:vertAlign w:val="baseline"/>
        </w:rPr>
        <w:t>United Nations Standard Minimum Rules for the Treatment of Prisoners</w:t>
      </w:r>
      <w:r w:rsidRPr="00704E94">
        <w:rPr>
          <w:rStyle w:val="FootnoteReference"/>
          <w:bCs/>
          <w:sz w:val="16"/>
          <w:vertAlign w:val="baseline"/>
        </w:rPr>
        <w:t xml:space="preserve"> (the Nelson Mandela Rules), above n 6, rule 5(2).</w:t>
      </w:r>
    </w:p>
  </w:footnote>
  <w:footnote w:id="109">
    <w:p w14:paraId="0B6A1C36" w14:textId="77777777" w:rsidR="008C0A34" w:rsidRPr="00704E94" w:rsidRDefault="008C0A34" w:rsidP="00704E94">
      <w:pPr>
        <w:pStyle w:val="FootnoteText"/>
        <w:rPr>
          <w:b/>
          <w:szCs w:val="18"/>
        </w:rPr>
      </w:pPr>
      <w:r w:rsidRPr="00704E94">
        <w:rPr>
          <w:rStyle w:val="FootnoteReference"/>
          <w:szCs w:val="18"/>
        </w:rPr>
        <w:footnoteRef/>
      </w:r>
      <w:r w:rsidRPr="00704E94">
        <w:rPr>
          <w:szCs w:val="18"/>
        </w:rPr>
        <w:t xml:space="preserve"> Queensland Corrective Services, </w:t>
      </w:r>
      <w:r w:rsidRPr="00704E94">
        <w:rPr>
          <w:szCs w:val="18"/>
          <w:lang w:val="en-US"/>
        </w:rPr>
        <w:t>Custodial Operations Practice Directive,</w:t>
      </w:r>
      <w:r w:rsidRPr="00704E94">
        <w:rPr>
          <w:szCs w:val="18"/>
        </w:rPr>
        <w:t xml:space="preserve"> Classification and placement, 31/3/2014.</w:t>
      </w:r>
    </w:p>
  </w:footnote>
  <w:footnote w:id="110">
    <w:p w14:paraId="00C901A9" w14:textId="3020A376" w:rsidR="008C0A34" w:rsidRPr="00704E94" w:rsidRDefault="008C0A34" w:rsidP="00704E94">
      <w:pPr>
        <w:pStyle w:val="FootnoteText"/>
        <w:rPr>
          <w:rFonts w:cs="Arial"/>
          <w:szCs w:val="18"/>
          <w:lang w:val="en-AU"/>
        </w:rPr>
      </w:pPr>
      <w:r w:rsidRPr="00704E94">
        <w:rPr>
          <w:rStyle w:val="FootnoteReference"/>
          <w:rFonts w:cs="Arial"/>
          <w:szCs w:val="18"/>
        </w:rPr>
        <w:footnoteRef/>
      </w:r>
      <w:r w:rsidRPr="00704E94">
        <w:rPr>
          <w:rFonts w:cs="Arial"/>
          <w:szCs w:val="18"/>
        </w:rPr>
        <w:t xml:space="preserve"> </w:t>
      </w:r>
      <w:r>
        <w:rPr>
          <w:rFonts w:cs="Arial"/>
          <w:szCs w:val="18"/>
        </w:rPr>
        <w:t>See 6:</w:t>
      </w:r>
      <w:r w:rsidRPr="00704E94">
        <w:rPr>
          <w:rFonts w:cs="Arial"/>
          <w:szCs w:val="18"/>
        </w:rPr>
        <w:t xml:space="preserve"> Accommodation</w:t>
      </w:r>
      <w:r>
        <w:rPr>
          <w:rFonts w:cs="Arial"/>
          <w:szCs w:val="18"/>
        </w:rPr>
        <w:t>, from page 105 of this report</w:t>
      </w:r>
      <w:r w:rsidRPr="00704E94">
        <w:rPr>
          <w:rFonts w:cs="Arial"/>
          <w:szCs w:val="18"/>
        </w:rPr>
        <w:t>.</w:t>
      </w:r>
    </w:p>
  </w:footnote>
  <w:footnote w:id="111">
    <w:p w14:paraId="3A517328" w14:textId="5BF1D70A" w:rsidR="008C0A34" w:rsidRPr="00704E94" w:rsidRDefault="008C0A34" w:rsidP="00704E94">
      <w:pPr>
        <w:pStyle w:val="FootnoteText"/>
        <w:rPr>
          <w:rFonts w:cs="Arial"/>
          <w:szCs w:val="18"/>
          <w:lang w:val="en-AU"/>
        </w:rPr>
      </w:pPr>
      <w:r w:rsidRPr="00704E94">
        <w:rPr>
          <w:rStyle w:val="FootnoteReference"/>
          <w:rFonts w:cs="Arial"/>
          <w:szCs w:val="18"/>
        </w:rPr>
        <w:footnoteRef/>
      </w:r>
      <w:r w:rsidRPr="00704E94">
        <w:rPr>
          <w:rFonts w:cs="Arial"/>
          <w:szCs w:val="18"/>
        </w:rPr>
        <w:t xml:space="preserve"> See </w:t>
      </w:r>
      <w:r>
        <w:rPr>
          <w:rFonts w:cs="Arial"/>
          <w:szCs w:val="18"/>
        </w:rPr>
        <w:t>8: Management of Prisoners,</w:t>
      </w:r>
      <w:r w:rsidRPr="00704E94">
        <w:rPr>
          <w:rFonts w:cs="Arial"/>
          <w:szCs w:val="18"/>
        </w:rPr>
        <w:t xml:space="preserve"> Segregation and Seclusion</w:t>
      </w:r>
      <w:r>
        <w:rPr>
          <w:rFonts w:cs="Arial"/>
          <w:szCs w:val="18"/>
        </w:rPr>
        <w:t>, from page 141 of this report.</w:t>
      </w:r>
    </w:p>
  </w:footnote>
  <w:footnote w:id="112">
    <w:p w14:paraId="61BB994D" w14:textId="37CE4C7F" w:rsidR="008C0A34" w:rsidRPr="00704E94" w:rsidRDefault="008C0A34" w:rsidP="00704E94">
      <w:pPr>
        <w:pStyle w:val="FootnoteText"/>
        <w:rPr>
          <w:rFonts w:cs="Arial"/>
          <w:szCs w:val="18"/>
        </w:rPr>
      </w:pPr>
      <w:r w:rsidRPr="00704E94">
        <w:rPr>
          <w:rStyle w:val="FootnoteReference"/>
          <w:rFonts w:cs="Arial"/>
          <w:szCs w:val="18"/>
        </w:rPr>
        <w:footnoteRef/>
      </w:r>
      <w:r w:rsidRPr="00704E94">
        <w:rPr>
          <w:rFonts w:cs="Arial"/>
          <w:szCs w:val="18"/>
        </w:rPr>
        <w:t xml:space="preserve"> </w:t>
      </w:r>
      <w:r>
        <w:rPr>
          <w:rFonts w:cs="Arial"/>
          <w:szCs w:val="18"/>
        </w:rPr>
        <w:t>Ibid.</w:t>
      </w:r>
    </w:p>
  </w:footnote>
  <w:footnote w:id="113">
    <w:p w14:paraId="74F5071F" w14:textId="26F5114D" w:rsidR="008C0A34" w:rsidRPr="000A30BB" w:rsidRDefault="008C0A34" w:rsidP="00704E94">
      <w:pPr>
        <w:pStyle w:val="FootnoteText"/>
        <w:rPr>
          <w:rFonts w:cs="Arial"/>
          <w:lang w:val="en-US"/>
        </w:rPr>
      </w:pPr>
      <w:r w:rsidRPr="00704E94">
        <w:rPr>
          <w:rStyle w:val="FootnoteReference"/>
        </w:rPr>
        <w:footnoteRef/>
      </w:r>
      <w:r w:rsidRPr="00704E94">
        <w:t xml:space="preserve"> </w:t>
      </w:r>
      <w:r w:rsidRPr="00704E94">
        <w:rPr>
          <w:rFonts w:cs="Arial"/>
          <w:szCs w:val="18"/>
        </w:rPr>
        <w:t>See 1</w:t>
      </w:r>
      <w:r>
        <w:rPr>
          <w:rFonts w:cs="Arial"/>
          <w:szCs w:val="18"/>
        </w:rPr>
        <w:t>0:</w:t>
      </w:r>
      <w:r w:rsidRPr="00704E94">
        <w:rPr>
          <w:rFonts w:cs="Arial"/>
          <w:szCs w:val="18"/>
        </w:rPr>
        <w:t xml:space="preserve"> Health</w:t>
      </w:r>
      <w:r>
        <w:rPr>
          <w:rFonts w:cs="Arial"/>
          <w:szCs w:val="18"/>
        </w:rPr>
        <w:t>, from page 165 of this report</w:t>
      </w:r>
      <w:r w:rsidRPr="00704E94">
        <w:rPr>
          <w:rFonts w:cs="Arial"/>
          <w:szCs w:val="18"/>
        </w:rPr>
        <w:t>.</w:t>
      </w:r>
    </w:p>
  </w:footnote>
  <w:footnote w:id="114">
    <w:p w14:paraId="771F1C88" w14:textId="77777777" w:rsidR="008C0A34" w:rsidRPr="00704E94" w:rsidRDefault="008C0A34" w:rsidP="00704E94">
      <w:pPr>
        <w:pStyle w:val="FootnoteText"/>
      </w:pPr>
      <w:r w:rsidRPr="005B1058">
        <w:rPr>
          <w:rStyle w:val="FootnoteReference"/>
          <w:sz w:val="16"/>
        </w:rPr>
        <w:footnoteRef/>
      </w:r>
      <w:r w:rsidRPr="005B1058">
        <w:rPr>
          <w:vertAlign w:val="superscript"/>
        </w:rPr>
        <w:t xml:space="preserve"> </w:t>
      </w:r>
      <w:r w:rsidRPr="00704E94">
        <w:t xml:space="preserve">Australian Institute of Health and Welfare, </w:t>
      </w:r>
      <w:r w:rsidRPr="00876036">
        <w:rPr>
          <w:i/>
        </w:rPr>
        <w:t>The health of Australia’s prisoners 2015</w:t>
      </w:r>
      <w:r w:rsidRPr="00704E94">
        <w:t xml:space="preserve">, above n 199, 16; Sandor von Dresner, K, LA Underwood, E Suaraz, and T Franklin, ‘Providing Counselling for Transgendered Inmates: A Survey of Correctional Services.’ (2013) 7(4) </w:t>
      </w:r>
      <w:r w:rsidRPr="00876036">
        <w:rPr>
          <w:i/>
        </w:rPr>
        <w:t>International Journal of Behavioural Consultation and Therapy</w:t>
      </w:r>
      <w:r w:rsidRPr="00704E94">
        <w:t xml:space="preserve"> 38–44.</w:t>
      </w:r>
    </w:p>
  </w:footnote>
  <w:footnote w:id="115">
    <w:p w14:paraId="7F967960" w14:textId="77777777" w:rsidR="008C0A34" w:rsidRPr="00704E94" w:rsidRDefault="008C0A34" w:rsidP="00704E94">
      <w:pPr>
        <w:pStyle w:val="FootnoteText"/>
      </w:pPr>
      <w:r w:rsidRPr="005B1058">
        <w:rPr>
          <w:rStyle w:val="FootnoteReference"/>
          <w:sz w:val="16"/>
        </w:rPr>
        <w:footnoteRef/>
      </w:r>
      <w:r w:rsidRPr="00704E94">
        <w:t xml:space="preserve"> Corrections Service Canada, </w:t>
      </w:r>
      <w:r w:rsidRPr="00876036">
        <w:rPr>
          <w:i/>
        </w:rPr>
        <w:t>Interim Policy Bulletin 584</w:t>
      </w:r>
      <w:r w:rsidRPr="00704E94">
        <w:t xml:space="preserve"> Bill C-16 (Gender Identity of Expression) 27 December 2017.</w:t>
      </w:r>
    </w:p>
  </w:footnote>
  <w:footnote w:id="116">
    <w:p w14:paraId="4ABB4E56" w14:textId="77777777" w:rsidR="008C0A34" w:rsidRPr="00704E94" w:rsidRDefault="008C0A34" w:rsidP="00704E94">
      <w:pPr>
        <w:pStyle w:val="FootnoteText"/>
      </w:pPr>
      <w:r w:rsidRPr="005B1058">
        <w:rPr>
          <w:rStyle w:val="FootnoteReference"/>
          <w:sz w:val="16"/>
        </w:rPr>
        <w:footnoteRef/>
      </w:r>
      <w:r w:rsidRPr="00704E94">
        <w:t xml:space="preserve"> See </w:t>
      </w:r>
      <w:r w:rsidRPr="00876036">
        <w:rPr>
          <w:i/>
        </w:rPr>
        <w:t xml:space="preserve">Sinden v State of Queensland </w:t>
      </w:r>
      <w:r w:rsidRPr="00704E94">
        <w:t>[2012] QCAT 284 (5 July 2012).</w:t>
      </w:r>
    </w:p>
  </w:footnote>
  <w:footnote w:id="117">
    <w:p w14:paraId="0EB919D4" w14:textId="77777777" w:rsidR="008C0A34" w:rsidRPr="00817649" w:rsidRDefault="008C0A34" w:rsidP="00704E94">
      <w:pPr>
        <w:pStyle w:val="FootnoteText"/>
        <w:rPr>
          <w:lang w:val="en-AU"/>
        </w:rPr>
      </w:pPr>
      <w:r w:rsidRPr="005B1058">
        <w:rPr>
          <w:rStyle w:val="FootnoteReference"/>
          <w:sz w:val="16"/>
        </w:rPr>
        <w:footnoteRef/>
      </w:r>
      <w:r w:rsidRPr="005B1058">
        <w:rPr>
          <w:vertAlign w:val="superscript"/>
        </w:rPr>
        <w:t xml:space="preserve"> </w:t>
      </w:r>
      <w:r w:rsidRPr="00704E94">
        <w:t>The Commission is informed that these services are provided by experts from Cairns Sexual Health Clinic.</w:t>
      </w:r>
    </w:p>
  </w:footnote>
  <w:footnote w:id="118">
    <w:p w14:paraId="6E2092A9" w14:textId="77777777" w:rsidR="008C0A34" w:rsidRPr="00704E94" w:rsidRDefault="008C0A34" w:rsidP="00704E94">
      <w:pPr>
        <w:pStyle w:val="FootnoteText"/>
      </w:pPr>
      <w:r w:rsidRPr="005B1058">
        <w:rPr>
          <w:rStyle w:val="FootnoteReference"/>
          <w:sz w:val="16"/>
        </w:rPr>
        <w:footnoteRef/>
      </w:r>
      <w:r w:rsidRPr="00704E94">
        <w:t xml:space="preserve"> The LGBTI Legal Service, Queensland Aids Council, and the Commission offer training covering these issues.</w:t>
      </w:r>
    </w:p>
  </w:footnote>
  <w:footnote w:id="119">
    <w:p w14:paraId="72A74385" w14:textId="6CC8497D" w:rsidR="008C0A34" w:rsidRPr="00E32DBF" w:rsidRDefault="008C0A34" w:rsidP="00E32DBF">
      <w:pPr>
        <w:pStyle w:val="FootnoteText"/>
      </w:pPr>
      <w:r w:rsidRPr="001C195F">
        <w:rPr>
          <w:rStyle w:val="FootnoteReference"/>
          <w:sz w:val="16"/>
        </w:rPr>
        <w:footnoteRef/>
      </w:r>
      <w:r w:rsidRPr="001C195F">
        <w:rPr>
          <w:vertAlign w:val="superscript"/>
        </w:rPr>
        <w:t xml:space="preserve"> </w:t>
      </w:r>
      <w:r w:rsidRPr="001C195F">
        <w:t>See Table 2: Female</w:t>
      </w:r>
      <w:r w:rsidRPr="00E32DBF">
        <w:t xml:space="preserve"> prisoners’ ethnic background </w:t>
      </w:r>
      <w:r>
        <w:t xml:space="preserve">(page 55 of this report) </w:t>
      </w:r>
      <w:r w:rsidRPr="00E32DBF">
        <w:t>and Table 3</w:t>
      </w:r>
      <w:r>
        <w:t>:</w:t>
      </w:r>
      <w:r w:rsidRPr="00E32DBF">
        <w:t xml:space="preserve"> Prisoners by gender and religious status</w:t>
      </w:r>
      <w:r>
        <w:t xml:space="preserve"> (page 56)</w:t>
      </w:r>
      <w:r w:rsidRPr="00E32DBF">
        <w:t>.</w:t>
      </w:r>
    </w:p>
  </w:footnote>
  <w:footnote w:id="120">
    <w:p w14:paraId="15D63556" w14:textId="686DDDC2" w:rsidR="008C0A34" w:rsidRPr="00817649" w:rsidRDefault="008C0A34" w:rsidP="00E32DBF">
      <w:pPr>
        <w:pStyle w:val="FootnoteText"/>
        <w:rPr>
          <w:lang w:val="en-US"/>
        </w:rPr>
      </w:pPr>
      <w:r w:rsidRPr="005B1058">
        <w:rPr>
          <w:rStyle w:val="FootnoteReference"/>
          <w:sz w:val="16"/>
        </w:rPr>
        <w:footnoteRef/>
      </w:r>
      <w:r w:rsidRPr="005B1058">
        <w:rPr>
          <w:vertAlign w:val="superscript"/>
        </w:rPr>
        <w:t xml:space="preserve"> </w:t>
      </w:r>
      <w:r w:rsidRPr="00E32DBF">
        <w:t>Queensland Corrective Services, Custodial Operations Practice Directive, Accommodation and Case Management, 21</w:t>
      </w:r>
      <w:r>
        <w:t xml:space="preserve"> September 2</w:t>
      </w:r>
      <w:r w:rsidRPr="00E32DBF">
        <w:t>017.</w:t>
      </w:r>
    </w:p>
  </w:footnote>
  <w:footnote w:id="121">
    <w:p w14:paraId="55C8ECFF" w14:textId="77777777" w:rsidR="008C0A34" w:rsidRPr="00817649" w:rsidRDefault="008C0A34" w:rsidP="00E32DBF">
      <w:pPr>
        <w:pStyle w:val="FootnoteText"/>
        <w:rPr>
          <w:lang w:val="en-US"/>
        </w:rPr>
      </w:pPr>
      <w:r w:rsidRPr="00817649">
        <w:rPr>
          <w:rStyle w:val="FootnoteReference"/>
          <w:rFonts w:cs="Arial"/>
          <w:szCs w:val="18"/>
        </w:rPr>
        <w:footnoteRef/>
      </w:r>
      <w:r w:rsidRPr="00817649">
        <w:t xml:space="preserve"> </w:t>
      </w:r>
      <w:r>
        <w:t xml:space="preserve">Queensland Corrective Services, </w:t>
      </w:r>
      <w:r w:rsidRPr="00131681">
        <w:rPr>
          <w:lang w:val="en-US"/>
        </w:rPr>
        <w:t>Custodial Operations Practice Directive</w:t>
      </w:r>
      <w:r w:rsidRPr="00FA0550">
        <w:rPr>
          <w:color w:val="000000"/>
        </w:rPr>
        <w:t>, Admission and Induction Practice</w:t>
      </w:r>
      <w:r w:rsidRPr="006546C6">
        <w:rPr>
          <w:color w:val="000000"/>
        </w:rPr>
        <w:t xml:space="preserve"> Directive</w:t>
      </w:r>
      <w:r>
        <w:rPr>
          <w:color w:val="000000"/>
        </w:rPr>
        <w:t>,</w:t>
      </w:r>
      <w:r w:rsidRPr="00817649">
        <w:rPr>
          <w:color w:val="000000"/>
        </w:rPr>
        <w:t xml:space="preserve"> implementation date 28/9/17</w:t>
      </w:r>
      <w:r>
        <w:rPr>
          <w:color w:val="000000"/>
        </w:rPr>
        <w:t>.</w:t>
      </w:r>
    </w:p>
  </w:footnote>
  <w:footnote w:id="122">
    <w:p w14:paraId="1838DACA" w14:textId="77777777" w:rsidR="008C0A34" w:rsidRPr="00817649" w:rsidRDefault="008C0A34" w:rsidP="00E32DBF">
      <w:pPr>
        <w:pStyle w:val="FootnoteText"/>
        <w:rPr>
          <w:lang w:val="en-US"/>
        </w:rPr>
      </w:pPr>
      <w:r w:rsidRPr="00817649">
        <w:rPr>
          <w:rStyle w:val="FootnoteReference"/>
          <w:rFonts w:cs="Arial"/>
          <w:szCs w:val="18"/>
        </w:rPr>
        <w:footnoteRef/>
      </w:r>
      <w:r w:rsidRPr="00817649">
        <w:t xml:space="preserve"> </w:t>
      </w:r>
      <w:r>
        <w:t xml:space="preserve">Queensland Corrective Services, </w:t>
      </w:r>
      <w:r w:rsidRPr="00131681">
        <w:rPr>
          <w:lang w:val="en-US"/>
        </w:rPr>
        <w:t xml:space="preserve">Custodial Operations Practice Directive, </w:t>
      </w:r>
      <w:r w:rsidRPr="00FA0550">
        <w:rPr>
          <w:lang w:val="en-US"/>
        </w:rPr>
        <w:t>Accommodation and Case</w:t>
      </w:r>
      <w:r w:rsidRPr="00131681">
        <w:rPr>
          <w:lang w:val="en-US"/>
        </w:rPr>
        <w:t xml:space="preserve"> Management</w:t>
      </w:r>
      <w:r w:rsidRPr="00817649">
        <w:rPr>
          <w:lang w:val="en-US"/>
        </w:rPr>
        <w:t>, 21/09/2017</w:t>
      </w:r>
      <w:r>
        <w:rPr>
          <w:lang w:val="en-US"/>
        </w:rPr>
        <w:t>.</w:t>
      </w:r>
    </w:p>
  </w:footnote>
  <w:footnote w:id="123">
    <w:p w14:paraId="582E3D4A" w14:textId="77777777" w:rsidR="008C0A34" w:rsidRPr="005304BC" w:rsidRDefault="008C0A34" w:rsidP="00E32DBF">
      <w:pPr>
        <w:pStyle w:val="FootnoteText"/>
        <w:rPr>
          <w:b/>
          <w:bCs/>
        </w:rPr>
      </w:pPr>
      <w:r w:rsidRPr="00817649">
        <w:rPr>
          <w:rStyle w:val="FootnoteReference"/>
          <w:szCs w:val="18"/>
        </w:rPr>
        <w:footnoteRef/>
      </w:r>
      <w:r>
        <w:rPr>
          <w:bCs/>
        </w:rPr>
        <w:t xml:space="preserve"> </w:t>
      </w:r>
      <w:r w:rsidRPr="005304BC">
        <w:rPr>
          <w:bCs/>
        </w:rPr>
        <w:t>Corrective Services Regulation 2017 reg 25.</w:t>
      </w:r>
    </w:p>
  </w:footnote>
  <w:footnote w:id="124">
    <w:p w14:paraId="00F22BC9" w14:textId="77777777" w:rsidR="008C0A34" w:rsidRPr="00817649" w:rsidRDefault="008C0A34" w:rsidP="00E32DBF">
      <w:pPr>
        <w:pStyle w:val="FootnoteText"/>
        <w:rPr>
          <w:lang w:val="en-US"/>
        </w:rPr>
      </w:pPr>
      <w:r w:rsidRPr="005B1058">
        <w:rPr>
          <w:rStyle w:val="FootnoteReference"/>
          <w:rFonts w:cs="Arial"/>
          <w:szCs w:val="18"/>
        </w:rPr>
        <w:footnoteRef/>
      </w:r>
      <w:r w:rsidRPr="005B1058">
        <w:t xml:space="preserve"> QCS staff</w:t>
      </w:r>
      <w:r w:rsidRPr="00817649">
        <w:t xml:space="preserve"> assisted a</w:t>
      </w:r>
      <w:r w:rsidRPr="00817649">
        <w:rPr>
          <w:lang w:val="en-US"/>
        </w:rPr>
        <w:t xml:space="preserve"> Muslim female prisoner to obtain a prayer mat and to observe religious requirements during Ramadan.</w:t>
      </w:r>
    </w:p>
  </w:footnote>
  <w:footnote w:id="125">
    <w:p w14:paraId="658660B6" w14:textId="77777777" w:rsidR="008C0A34" w:rsidRPr="00817649" w:rsidRDefault="008C0A34" w:rsidP="00E32DBF">
      <w:pPr>
        <w:pStyle w:val="FootnoteText"/>
        <w:rPr>
          <w:lang w:val="en-US"/>
        </w:rPr>
      </w:pPr>
      <w:r w:rsidRPr="00817649">
        <w:rPr>
          <w:rStyle w:val="FootnoteReference"/>
          <w:rFonts w:cs="Arial"/>
          <w:szCs w:val="18"/>
        </w:rPr>
        <w:footnoteRef/>
      </w:r>
      <w:r w:rsidRPr="00817649">
        <w:t xml:space="preserve"> </w:t>
      </w:r>
      <w:r w:rsidRPr="00876036">
        <w:rPr>
          <w:i/>
          <w:lang w:val="en-US"/>
        </w:rPr>
        <w:t>Anti-Discrimination Act 1991</w:t>
      </w:r>
      <w:r w:rsidRPr="00817649">
        <w:rPr>
          <w:lang w:val="en-US"/>
        </w:rPr>
        <w:t xml:space="preserve"> (Qld)</w:t>
      </w:r>
      <w:r>
        <w:rPr>
          <w:lang w:val="en-US"/>
        </w:rPr>
        <w:t>, section 11.</w:t>
      </w:r>
    </w:p>
  </w:footnote>
  <w:footnote w:id="126">
    <w:p w14:paraId="6F3903C7" w14:textId="21D6F0F7" w:rsidR="008C0A34" w:rsidRPr="00817649" w:rsidRDefault="008C0A34" w:rsidP="00E32DBF">
      <w:pPr>
        <w:pStyle w:val="FootnoteText"/>
        <w:rPr>
          <w:lang w:val="en-US"/>
        </w:rPr>
      </w:pPr>
      <w:r w:rsidRPr="00817649">
        <w:rPr>
          <w:rStyle w:val="FootnoteReference"/>
          <w:rFonts w:cs="Arial"/>
          <w:szCs w:val="18"/>
        </w:rPr>
        <w:footnoteRef/>
      </w:r>
      <w:r w:rsidRPr="002337BD">
        <w:rPr>
          <w:i/>
        </w:rPr>
        <w:t>Youth Justice and Other Legislation (Inclusion of 17-year-old Persons) Amendment Act 2016</w:t>
      </w:r>
      <w:r>
        <w:t xml:space="preserve">. </w:t>
      </w:r>
      <w:r w:rsidRPr="00817649">
        <w:t>Unfortunately, some transitional issues appear to be emerging with the changes in legislation. An increasing number of young people are detained in watch houses for periods of up to a week or more, because there has not been sufficient space in youth detention centres</w:t>
      </w:r>
      <w:r w:rsidRPr="002337BD">
        <w:t>. See Tim Swanston</w:t>
      </w:r>
      <w:r>
        <w:t xml:space="preserve">, ‘Week-long “inhumane” watch house detention for 14 yo Queensland boy sparks police complaint’, </w:t>
      </w:r>
      <w:r w:rsidRPr="00896CA8">
        <w:rPr>
          <w:i/>
        </w:rPr>
        <w:t>ABC News Online</w:t>
      </w:r>
      <w:r>
        <w:t>, 18 May 2018.</w:t>
      </w:r>
    </w:p>
  </w:footnote>
  <w:footnote w:id="127">
    <w:p w14:paraId="7952D08A" w14:textId="77777777" w:rsidR="008C0A34" w:rsidRPr="00817649" w:rsidRDefault="008C0A34" w:rsidP="00E32DBF">
      <w:pPr>
        <w:pStyle w:val="FootnoteText"/>
        <w:rPr>
          <w:lang w:val="en-US"/>
        </w:rPr>
      </w:pPr>
      <w:r w:rsidRPr="00817649">
        <w:rPr>
          <w:rStyle w:val="FootnoteReference"/>
          <w:rFonts w:cs="Arial"/>
          <w:szCs w:val="18"/>
        </w:rPr>
        <w:footnoteRef/>
      </w:r>
      <w:r w:rsidRPr="00817649">
        <w:t xml:space="preserve"> </w:t>
      </w:r>
      <w:r w:rsidRPr="00817649">
        <w:rPr>
          <w:lang w:val="en-US"/>
        </w:rPr>
        <w:t xml:space="preserve">See </w:t>
      </w:r>
      <w:r>
        <w:rPr>
          <w:lang w:val="en-US"/>
        </w:rPr>
        <w:t>the Commission’s 2006</w:t>
      </w:r>
      <w:r w:rsidRPr="00817649">
        <w:rPr>
          <w:lang w:val="en-US"/>
        </w:rPr>
        <w:t xml:space="preserve"> </w:t>
      </w:r>
      <w:r w:rsidRPr="00703F02">
        <w:rPr>
          <w:i/>
          <w:lang w:val="en-US"/>
        </w:rPr>
        <w:t>Women in Prison report</w:t>
      </w:r>
      <w:r w:rsidRPr="00817649">
        <w:rPr>
          <w:lang w:val="en-US"/>
        </w:rPr>
        <w:t xml:space="preserve">, </w:t>
      </w:r>
      <w:r>
        <w:rPr>
          <w:lang w:val="en-US"/>
        </w:rPr>
        <w:t xml:space="preserve">above n 4, </w:t>
      </w:r>
      <w:r w:rsidRPr="00817649">
        <w:rPr>
          <w:lang w:val="en-US"/>
        </w:rPr>
        <w:t>115</w:t>
      </w:r>
      <w:r>
        <w:rPr>
          <w:lang w:val="en-US"/>
        </w:rPr>
        <w:t>.</w:t>
      </w:r>
    </w:p>
  </w:footnote>
  <w:footnote w:id="128">
    <w:p w14:paraId="79174A05" w14:textId="77777777" w:rsidR="008C0A34" w:rsidRPr="00896CA8" w:rsidRDefault="008C0A34" w:rsidP="00E32DBF">
      <w:pPr>
        <w:pStyle w:val="FootnoteText"/>
        <w:rPr>
          <w:i/>
          <w:lang w:val="en-US"/>
        </w:rPr>
      </w:pPr>
      <w:r w:rsidRPr="00817649">
        <w:rPr>
          <w:rStyle w:val="FootnoteReference"/>
          <w:rFonts w:cs="Arial"/>
          <w:szCs w:val="18"/>
        </w:rPr>
        <w:footnoteRef/>
      </w:r>
      <w:r>
        <w:t xml:space="preserve"> Department of Child Safety, Youth and Women, Queensland Government </w:t>
      </w:r>
      <w:r w:rsidRPr="00A01B5D">
        <w:rPr>
          <w:i/>
        </w:rPr>
        <w:t>Youth justice</w:t>
      </w:r>
      <w:r>
        <w:t xml:space="preserve"> </w:t>
      </w:r>
      <w:r w:rsidRPr="00896CA8">
        <w:t>[website].</w:t>
      </w:r>
    </w:p>
  </w:footnote>
  <w:footnote w:id="129">
    <w:p w14:paraId="1AE32D7B" w14:textId="471A1BA4" w:rsidR="008C0A34" w:rsidRPr="007D5E8E" w:rsidRDefault="008C0A34">
      <w:pPr>
        <w:pStyle w:val="FootnoteText"/>
        <w:rPr>
          <w:lang w:val="en-US"/>
        </w:rPr>
      </w:pPr>
      <w:r>
        <w:rPr>
          <w:rStyle w:val="FootnoteReference"/>
        </w:rPr>
        <w:footnoteRef/>
      </w:r>
      <w:r>
        <w:t xml:space="preserve"> </w:t>
      </w:r>
      <w:r>
        <w:rPr>
          <w:lang w:val="en-US"/>
        </w:rPr>
        <w:t xml:space="preserve">Letter from Queensland Corrective Services to Anti-Discrimination Commission Queensland, 19 February 2019. </w:t>
      </w:r>
    </w:p>
  </w:footnote>
  <w:footnote w:id="130">
    <w:p w14:paraId="0D7FA6D1" w14:textId="77777777" w:rsidR="008C0A34" w:rsidRPr="00E32DBF" w:rsidRDefault="008C0A34" w:rsidP="00E32DBF">
      <w:pPr>
        <w:pStyle w:val="FootnoteText"/>
      </w:pPr>
      <w:r w:rsidRPr="005B1058">
        <w:rPr>
          <w:rStyle w:val="FootnoteReference"/>
          <w:sz w:val="16"/>
        </w:rPr>
        <w:footnoteRef/>
      </w:r>
      <w:r w:rsidRPr="00E32DBF">
        <w:t xml:space="preserve"> Susan Dennison, Anna Stewart, and Kate Freiberg ‘A prevalence study of children with imprisoned fathers: annual and lifetime estimates’ (2013) 48(3) </w:t>
      </w:r>
      <w:r w:rsidRPr="00876036">
        <w:rPr>
          <w:i/>
        </w:rPr>
        <w:t>Australian Journal of Social Issues</w:t>
      </w:r>
      <w:r w:rsidRPr="00E32DBF">
        <w:t xml:space="preserve"> p 339.</w:t>
      </w:r>
    </w:p>
  </w:footnote>
  <w:footnote w:id="131">
    <w:p w14:paraId="752F6349" w14:textId="77777777" w:rsidR="008C0A34" w:rsidRPr="00E32DBF" w:rsidRDefault="008C0A34" w:rsidP="00E32DBF">
      <w:pPr>
        <w:pStyle w:val="FootnoteText"/>
      </w:pPr>
      <w:r w:rsidRPr="005B1058">
        <w:rPr>
          <w:rStyle w:val="FootnoteReference"/>
          <w:sz w:val="16"/>
        </w:rPr>
        <w:footnoteRef/>
      </w:r>
      <w:r w:rsidRPr="00E32DBF">
        <w:t xml:space="preserve"> Catherine Flynn, ‘Responding to the children of women in prison: Making the invisible visible’, (2011) 19 </w:t>
      </w:r>
      <w:r w:rsidRPr="00876036">
        <w:rPr>
          <w:i/>
        </w:rPr>
        <w:t>Family Relationships Quarterly</w:t>
      </w:r>
      <w:r w:rsidRPr="00E32DBF">
        <w:t>.</w:t>
      </w:r>
    </w:p>
  </w:footnote>
  <w:footnote w:id="132">
    <w:p w14:paraId="3600CCAC" w14:textId="77777777" w:rsidR="008C0A34" w:rsidRPr="00E32DBF" w:rsidRDefault="008C0A34" w:rsidP="00E32DBF">
      <w:pPr>
        <w:pStyle w:val="FootnoteText"/>
      </w:pPr>
      <w:r w:rsidRPr="005B1058">
        <w:rPr>
          <w:rStyle w:val="FootnoteReference"/>
          <w:sz w:val="16"/>
        </w:rPr>
        <w:footnoteRef/>
      </w:r>
      <w:r w:rsidRPr="00E32DBF">
        <w:t xml:space="preserve"> Ibid.</w:t>
      </w:r>
    </w:p>
  </w:footnote>
  <w:footnote w:id="133">
    <w:p w14:paraId="57B8C4B7" w14:textId="122551C2" w:rsidR="008C0A34" w:rsidRPr="00E32DBF" w:rsidRDefault="008C0A34" w:rsidP="00E32DBF">
      <w:pPr>
        <w:pStyle w:val="FootnoteText"/>
      </w:pPr>
      <w:r w:rsidRPr="001C195F">
        <w:rPr>
          <w:rStyle w:val="FootnoteReference"/>
          <w:sz w:val="16"/>
        </w:rPr>
        <w:footnoteRef/>
      </w:r>
      <w:r w:rsidRPr="001C195F">
        <w:t xml:space="preserve"> See stories on pages 100-101 of this report.</w:t>
      </w:r>
    </w:p>
  </w:footnote>
  <w:footnote w:id="134">
    <w:p w14:paraId="665F7F56" w14:textId="77777777" w:rsidR="008C0A34" w:rsidRPr="00956CA2" w:rsidRDefault="008C0A34" w:rsidP="00E32DBF">
      <w:pPr>
        <w:pStyle w:val="FootnoteText"/>
      </w:pPr>
      <w:r w:rsidRPr="005B1058">
        <w:rPr>
          <w:rStyle w:val="FootnoteReference"/>
          <w:sz w:val="16"/>
        </w:rPr>
        <w:footnoteRef/>
      </w:r>
      <w:r w:rsidRPr="00E32DBF">
        <w:t xml:space="preserve"> Anti-Discrimination Commission Queensland, </w:t>
      </w:r>
      <w:r w:rsidRPr="00876036">
        <w:rPr>
          <w:i/>
        </w:rPr>
        <w:t xml:space="preserve">Women in Prison </w:t>
      </w:r>
      <w:r w:rsidRPr="00E32DBF">
        <w:t>report, above n 4, 14, Recommendation 55.</w:t>
      </w:r>
    </w:p>
  </w:footnote>
  <w:footnote w:id="135">
    <w:p w14:paraId="78A504CB" w14:textId="77777777" w:rsidR="008C0A34" w:rsidRPr="00876036" w:rsidRDefault="008C0A34" w:rsidP="00876036">
      <w:pPr>
        <w:pStyle w:val="FootnoteText"/>
      </w:pPr>
      <w:r w:rsidRPr="005B1058">
        <w:rPr>
          <w:rStyle w:val="FootnoteReference"/>
          <w:sz w:val="16"/>
        </w:rPr>
        <w:footnoteRef/>
      </w:r>
      <w:r w:rsidRPr="00876036">
        <w:t xml:space="preserve"> Anti-Discrimination Commission Queensland, </w:t>
      </w:r>
      <w:r w:rsidRPr="00876036">
        <w:rPr>
          <w:i/>
        </w:rPr>
        <w:t xml:space="preserve">Women in Prison </w:t>
      </w:r>
      <w:r w:rsidRPr="00876036">
        <w:t xml:space="preserve">report, above n 4, 14, Recommendation 57. See also </w:t>
      </w:r>
      <w:r w:rsidRPr="00CA6836">
        <w:rPr>
          <w:i/>
        </w:rPr>
        <w:t>R v Illin</w:t>
      </w:r>
      <w:r w:rsidRPr="00876036">
        <w:t xml:space="preserve"> [2014] QCA 285 (18 November 2014) and </w:t>
      </w:r>
      <w:r w:rsidRPr="00CA6836">
        <w:rPr>
          <w:i/>
        </w:rPr>
        <w:t>R v Chong</w:t>
      </w:r>
      <w:r w:rsidRPr="00876036">
        <w:t>; ex parte A-G (Qld) [2008] QCA 22 (22 February 2008).</w:t>
      </w:r>
    </w:p>
  </w:footnote>
  <w:footnote w:id="136">
    <w:p w14:paraId="6DB5D7EE" w14:textId="77777777" w:rsidR="008C0A34" w:rsidRPr="001D10AC" w:rsidRDefault="008C0A34" w:rsidP="00CA6836">
      <w:pPr>
        <w:pStyle w:val="FootnoteText"/>
        <w:rPr>
          <w:lang w:val="en-AU"/>
        </w:rPr>
      </w:pPr>
      <w:r w:rsidRPr="001D10AC">
        <w:rPr>
          <w:rStyle w:val="FootnoteReference"/>
          <w:rFonts w:cs="Arial"/>
          <w:szCs w:val="18"/>
        </w:rPr>
        <w:footnoteRef/>
      </w:r>
      <w:r w:rsidRPr="001D10AC">
        <w:t xml:space="preserve"> </w:t>
      </w:r>
      <w:r w:rsidRPr="001D10AC">
        <w:rPr>
          <w:i/>
        </w:rPr>
        <w:t>Crimes (</w:t>
      </w:r>
      <w:r w:rsidRPr="00CA6836">
        <w:t>Sentencing</w:t>
      </w:r>
      <w:r w:rsidRPr="001D10AC">
        <w:rPr>
          <w:i/>
        </w:rPr>
        <w:t xml:space="preserve"> Act) 2005</w:t>
      </w:r>
      <w:r w:rsidRPr="001D10AC">
        <w:rPr>
          <w:color w:val="000000"/>
        </w:rPr>
        <w:t xml:space="preserve"> </w:t>
      </w:r>
      <w:r w:rsidRPr="001D10AC">
        <w:t>(ACT)</w:t>
      </w:r>
      <w:r>
        <w:t xml:space="preserve"> section 33,</w:t>
      </w:r>
      <w:r w:rsidRPr="001D10AC">
        <w:t xml:space="preserve"> and </w:t>
      </w:r>
      <w:r w:rsidRPr="00883E79">
        <w:rPr>
          <w:i/>
        </w:rPr>
        <w:t>Sentencing Act 2017</w:t>
      </w:r>
      <w:r w:rsidRPr="00883E79">
        <w:rPr>
          <w:rStyle w:val="FootnoteReference"/>
          <w:rFonts w:cs="Arial"/>
          <w:szCs w:val="18"/>
        </w:rPr>
        <w:t xml:space="preserve"> </w:t>
      </w:r>
      <w:r w:rsidRPr="00883E79">
        <w:t>(SA) sections 86, 105, 114, 115, and 120.</w:t>
      </w:r>
    </w:p>
  </w:footnote>
  <w:footnote w:id="137">
    <w:p w14:paraId="7429ACC9" w14:textId="77777777" w:rsidR="008C0A34" w:rsidRPr="0023472D" w:rsidRDefault="008C0A34" w:rsidP="0023472D">
      <w:pPr>
        <w:pStyle w:val="FootnoteText"/>
      </w:pPr>
      <w:r w:rsidRPr="005B1058">
        <w:rPr>
          <w:rStyle w:val="FootnoteReference"/>
          <w:sz w:val="16"/>
        </w:rPr>
        <w:footnoteRef/>
      </w:r>
      <w:r w:rsidRPr="0023472D">
        <w:t xml:space="preserve"> Queensland Corrective Services, BWCC Parental Support Unit Rules (updated 29.03.2017).</w:t>
      </w:r>
    </w:p>
  </w:footnote>
  <w:footnote w:id="138">
    <w:p w14:paraId="525A6648" w14:textId="5E5E4AF4" w:rsidR="008C0A34" w:rsidRPr="006F7708" w:rsidRDefault="008C0A34">
      <w:pPr>
        <w:pStyle w:val="FootnoteText"/>
        <w:rPr>
          <w:lang w:val="en-US"/>
        </w:rPr>
      </w:pPr>
      <w:r>
        <w:rPr>
          <w:rStyle w:val="FootnoteReference"/>
        </w:rPr>
        <w:footnoteRef/>
      </w:r>
      <w:r>
        <w:t xml:space="preserve"> </w:t>
      </w:r>
      <w:r>
        <w:rPr>
          <w:lang w:val="en-US"/>
        </w:rPr>
        <w:t>Letter from Queensland Corrective Services to Anti-Discrimination Commission Queensland, 19 February 2019.</w:t>
      </w:r>
    </w:p>
  </w:footnote>
  <w:footnote w:id="139">
    <w:p w14:paraId="7DD68770" w14:textId="49607641" w:rsidR="008C0A34" w:rsidRPr="00031715" w:rsidRDefault="008C0A34" w:rsidP="0023472D">
      <w:pPr>
        <w:pStyle w:val="FootnoteText"/>
        <w:rPr>
          <w:lang w:val="en-AU"/>
        </w:rPr>
      </w:pPr>
      <w:r w:rsidRPr="005B1058">
        <w:rPr>
          <w:rStyle w:val="FootnoteReference"/>
          <w:sz w:val="16"/>
        </w:rPr>
        <w:footnoteRef/>
      </w:r>
      <w:r w:rsidRPr="005B1058">
        <w:rPr>
          <w:vertAlign w:val="superscript"/>
        </w:rPr>
        <w:t xml:space="preserve"> </w:t>
      </w:r>
      <w:r w:rsidRPr="0023472D">
        <w:t xml:space="preserve">Kathleen Marshall, </w:t>
      </w:r>
      <w:r w:rsidRPr="00CA6836">
        <w:rPr>
          <w:i/>
        </w:rPr>
        <w:t>Not Seen. Not Heard. Not Guilty: The Rights and Status of the Children of Prisoners in Scotland</w:t>
      </w:r>
      <w:r w:rsidRPr="0023472D">
        <w:t xml:space="preserve"> (Scotland’s Commissioner for Children and Young People, 2008) 8.</w:t>
      </w:r>
    </w:p>
  </w:footnote>
  <w:footnote w:id="140">
    <w:p w14:paraId="2A16CD99" w14:textId="77777777" w:rsidR="008C0A34" w:rsidRPr="0023472D" w:rsidRDefault="008C0A34" w:rsidP="0023472D">
      <w:pPr>
        <w:pStyle w:val="FootnoteText"/>
      </w:pPr>
      <w:r w:rsidRPr="00913D14">
        <w:rPr>
          <w:rStyle w:val="FootnoteReference"/>
          <w:sz w:val="16"/>
        </w:rPr>
        <w:footnoteRef/>
      </w:r>
      <w:r w:rsidRPr="00913D14">
        <w:rPr>
          <w:vertAlign w:val="superscript"/>
        </w:rPr>
        <w:t xml:space="preserve"> </w:t>
      </w:r>
      <w:r w:rsidRPr="0023472D">
        <w:t>Women prisons in Queensland are located in South-East Queensland at Wacol, Brisbane, Numinbah, and in North Queensland at Townsville.</w:t>
      </w:r>
    </w:p>
  </w:footnote>
  <w:footnote w:id="141">
    <w:p w14:paraId="47DA2E70" w14:textId="77777777" w:rsidR="008C0A34" w:rsidRPr="001C4980" w:rsidRDefault="008C0A34" w:rsidP="0023472D">
      <w:pPr>
        <w:pStyle w:val="FootnoteText"/>
        <w:rPr>
          <w:lang w:val="en-AU"/>
        </w:rPr>
      </w:pPr>
      <w:r w:rsidRPr="00913D14">
        <w:rPr>
          <w:rStyle w:val="FootnoteReference"/>
          <w:sz w:val="16"/>
        </w:rPr>
        <w:footnoteRef/>
      </w:r>
      <w:r w:rsidRPr="0023472D">
        <w:t xml:space="preserve"> For instance, a woman in TWCC informed us that she only receives visits from her children residing in Bundaberg twice a year.</w:t>
      </w:r>
    </w:p>
  </w:footnote>
  <w:footnote w:id="142">
    <w:p w14:paraId="18345FF2" w14:textId="411D20B6" w:rsidR="008C0A34" w:rsidRPr="0023472D" w:rsidRDefault="008C0A34" w:rsidP="0023472D">
      <w:pPr>
        <w:pStyle w:val="FootnoteText"/>
      </w:pPr>
      <w:r w:rsidRPr="00913D14">
        <w:rPr>
          <w:rStyle w:val="FootnoteReference"/>
          <w:sz w:val="16"/>
        </w:rPr>
        <w:footnoteRef/>
      </w:r>
      <w:r w:rsidRPr="0023472D">
        <w:t xml:space="preserve"> In BWCC, each Secure Unit has one phone available. In Residential Units, there are 4 phones available. BWCC recently doubled the number of phones in Residential Units, but further expansion is limited, due to the capacity of existing cables. In TWCC there is one phone in each Secure Unit. and 4 p</w:t>
      </w:r>
      <w:r>
        <w:t>hones in the Residential units.</w:t>
      </w:r>
    </w:p>
  </w:footnote>
  <w:footnote w:id="143">
    <w:p w14:paraId="2C5197EA" w14:textId="77777777" w:rsidR="008C0A34" w:rsidRPr="0023472D" w:rsidRDefault="008C0A34" w:rsidP="0023472D">
      <w:pPr>
        <w:pStyle w:val="FootnoteText"/>
      </w:pPr>
      <w:r w:rsidRPr="001A5F6F">
        <w:rPr>
          <w:rStyle w:val="FootnoteReference"/>
          <w:sz w:val="16"/>
        </w:rPr>
        <w:footnoteRef/>
      </w:r>
      <w:r w:rsidRPr="001A5F6F">
        <w:rPr>
          <w:vertAlign w:val="superscript"/>
        </w:rPr>
        <w:t xml:space="preserve"> </w:t>
      </w:r>
      <w:r w:rsidRPr="0023472D">
        <w:t>Many women make STD calls to their families who live long distances from most women’s prisons; some call mobile numbers, as many households no longer have land lines. The small amount of wages women who work in prison earn assists with the cost of calls, but many women mentioned the cost of calls was too high to maintain adequate contact.</w:t>
      </w:r>
    </w:p>
  </w:footnote>
  <w:footnote w:id="144">
    <w:p w14:paraId="513DAD0B" w14:textId="6BA79323" w:rsidR="008C0A34" w:rsidRPr="0023472D" w:rsidRDefault="008C0A34" w:rsidP="0023472D">
      <w:pPr>
        <w:pStyle w:val="FootnoteText"/>
      </w:pPr>
      <w:r w:rsidRPr="001A5F6F">
        <w:rPr>
          <w:rStyle w:val="FootnoteReference"/>
          <w:sz w:val="16"/>
        </w:rPr>
        <w:footnoteRef/>
      </w:r>
      <w:r w:rsidRPr="0023472D">
        <w:t xml:space="preserve"> There is one long-term, deaf prisoner in BWCC, who had access to Skyping for family contact.</w:t>
      </w:r>
    </w:p>
  </w:footnote>
  <w:footnote w:id="145">
    <w:p w14:paraId="46247250" w14:textId="77777777" w:rsidR="008C0A34" w:rsidRPr="0058011E" w:rsidRDefault="008C0A34" w:rsidP="0023472D">
      <w:pPr>
        <w:pStyle w:val="FootnoteText"/>
        <w:rPr>
          <w:lang w:val="en-AU"/>
        </w:rPr>
      </w:pPr>
      <w:r w:rsidRPr="001A5F6F">
        <w:rPr>
          <w:rStyle w:val="FootnoteReference"/>
          <w:sz w:val="16"/>
        </w:rPr>
        <w:footnoteRef/>
      </w:r>
      <w:r w:rsidRPr="001A5F6F">
        <w:rPr>
          <w:vertAlign w:val="superscript"/>
        </w:rPr>
        <w:t xml:space="preserve"> </w:t>
      </w:r>
      <w:r w:rsidRPr="0023472D">
        <w:t>However, care should be taken that Skyping does not replace the existing ‘in person’ visits. See Jenifer Njoku ‘These families are going into debt just to Skype with their loved ones in jail’ The Tempest, 5 August 2017, and Jack Smith IV, ‘The End of Prison Visitation’ Mic [2016].</w:t>
      </w:r>
    </w:p>
  </w:footnote>
  <w:footnote w:id="146">
    <w:p w14:paraId="7F422F71" w14:textId="77777777" w:rsidR="008C0A34" w:rsidRPr="005C4DF8" w:rsidRDefault="008C0A34" w:rsidP="0023472D">
      <w:pPr>
        <w:pStyle w:val="FootnoteText"/>
      </w:pPr>
      <w:r w:rsidRPr="005C4DF8">
        <w:rPr>
          <w:rStyle w:val="FootnoteReference"/>
          <w:szCs w:val="18"/>
        </w:rPr>
        <w:footnoteRef/>
      </w:r>
      <w:r w:rsidRPr="005C4DF8">
        <w:t xml:space="preserve"> </w:t>
      </w:r>
      <w:bookmarkStart w:id="194" w:name="_Toc496010117"/>
      <w:r w:rsidRPr="005C4DF8">
        <w:t xml:space="preserve">Victoria is introducing Skyping into its women prisons. See Victorian Ombudsman, </w:t>
      </w:r>
      <w:r w:rsidRPr="005C4DF8">
        <w:rPr>
          <w:i/>
        </w:rPr>
        <w:t>Implementing OPCAT in Victoria: report and inspection of the Dame Phyllis Frost Centre</w:t>
      </w:r>
      <w:r w:rsidRPr="005C4DF8">
        <w:t>, November 2017, Recommendation 12, 105.</w:t>
      </w:r>
      <w:r w:rsidRPr="005C4DF8">
        <w:rPr>
          <w:rStyle w:val="Hyperlink"/>
          <w:sz w:val="18"/>
          <w:szCs w:val="18"/>
        </w:rPr>
        <w:t xml:space="preserve"> </w:t>
      </w:r>
      <w:r w:rsidRPr="005C4DF8">
        <w:t>See also: Lord Farmer,</w:t>
      </w:r>
      <w:r w:rsidRPr="005C4DF8">
        <w:rPr>
          <w:rFonts w:eastAsia="Times New Roman"/>
          <w:color w:val="000000"/>
        </w:rPr>
        <w:t xml:space="preserve"> Ministry of Justice United Kingdom, </w:t>
      </w:r>
      <w:r w:rsidRPr="005C4DF8">
        <w:rPr>
          <w:rFonts w:eastAsia="Times New Roman"/>
          <w:i/>
          <w:color w:val="000000"/>
        </w:rPr>
        <w:t xml:space="preserve">The Importance of Strengthening Prisoners' Family Ties to Prevent Reoffending and Reduce Intergenerational Crime, </w:t>
      </w:r>
      <w:r w:rsidRPr="005C4DF8">
        <w:rPr>
          <w:rFonts w:eastAsia="Times New Roman"/>
          <w:color w:val="000000"/>
        </w:rPr>
        <w:t xml:space="preserve">above n 67, 15; and Children of Prisoners Europe, </w:t>
      </w:r>
      <w:r w:rsidRPr="005C4DF8">
        <w:rPr>
          <w:rFonts w:eastAsia="Times New Roman"/>
          <w:i/>
          <w:color w:val="000000"/>
        </w:rPr>
        <w:t>Skype calls introduced for prisoners at HMP Magilligan, Northern Ireland</w:t>
      </w:r>
      <w:bookmarkEnd w:id="194"/>
      <w:r w:rsidRPr="005C4DF8">
        <w:rPr>
          <w:rFonts w:eastAsia="Times New Roman"/>
          <w:color w:val="000000"/>
        </w:rPr>
        <w:t>, above n 66.</w:t>
      </w:r>
    </w:p>
  </w:footnote>
  <w:footnote w:id="147">
    <w:p w14:paraId="2922EDB9" w14:textId="77777777" w:rsidR="008C0A34" w:rsidRPr="0061381B" w:rsidRDefault="008C0A34" w:rsidP="0061381B">
      <w:pPr>
        <w:pStyle w:val="FootnoteText"/>
      </w:pPr>
      <w:r w:rsidRPr="001A5F6F">
        <w:rPr>
          <w:rStyle w:val="FootnoteReference"/>
          <w:sz w:val="16"/>
        </w:rPr>
        <w:footnoteRef/>
      </w:r>
      <w:r w:rsidRPr="0061381B">
        <w:t xml:space="preserve"> A free shuttle bus service for visitors to the prison runs four days a week (</w:t>
      </w:r>
      <w:r w:rsidRPr="0061381B">
        <w:rPr>
          <w:rStyle w:val="Strong"/>
          <w:b w:val="0"/>
          <w:bCs w:val="0"/>
        </w:rPr>
        <w:t>Thursday, Friday, Saturday and Sunday).</w:t>
      </w:r>
    </w:p>
  </w:footnote>
  <w:footnote w:id="148">
    <w:p w14:paraId="3C06ACCC" w14:textId="77777777" w:rsidR="008C0A34" w:rsidRPr="00BC02DB" w:rsidRDefault="008C0A34" w:rsidP="0023472D">
      <w:pPr>
        <w:pStyle w:val="FootnoteText"/>
      </w:pPr>
      <w:r w:rsidRPr="00BC02DB">
        <w:rPr>
          <w:rStyle w:val="FootnoteReference"/>
          <w:rFonts w:cs="Arial"/>
          <w:szCs w:val="18"/>
        </w:rPr>
        <w:footnoteRef/>
      </w:r>
      <w:r w:rsidRPr="00BC02DB">
        <w:t xml:space="preserve"> The government has detailed a timeline to integrate 17</w:t>
      </w:r>
      <w:r>
        <w:t>-</w:t>
      </w:r>
      <w:r w:rsidRPr="00BC02DB">
        <w:t>year</w:t>
      </w:r>
      <w:r>
        <w:t>-</w:t>
      </w:r>
      <w:r w:rsidRPr="00BC02DB">
        <w:t xml:space="preserve">olds into the Youth Justice System. Staged </w:t>
      </w:r>
      <w:r w:rsidRPr="001A5F6F">
        <w:t xml:space="preserve">transitioning began in November 2017, and the </w:t>
      </w:r>
      <w:r w:rsidRPr="001A5F6F">
        <w:rPr>
          <w:i/>
        </w:rPr>
        <w:t xml:space="preserve">Youth Justice and Other Legislation (Inclusion of 17-year-old Persons) Amendment Act </w:t>
      </w:r>
      <w:r w:rsidRPr="001A5F6F">
        <w:t>commenced on 12 February 2018. From 12 February 2018, new offenders aged 17 and under will be</w:t>
      </w:r>
      <w:r w:rsidRPr="00BC02DB">
        <w:t xml:space="preserve"> dealt with in the Youth Justice System, and all 17-year-olds currently on adult community-based orders will be transferred to the Youth Justice System.</w:t>
      </w:r>
      <w:r>
        <w:t xml:space="preserve"> </w:t>
      </w:r>
      <w:r w:rsidRPr="00BC02DB">
        <w:t xml:space="preserve">The plan also includes supervised </w:t>
      </w:r>
      <w:r>
        <w:t>b</w:t>
      </w:r>
      <w:r w:rsidRPr="00BC02DB">
        <w:t xml:space="preserve">ail </w:t>
      </w:r>
      <w:r>
        <w:t>a</w:t>
      </w:r>
      <w:r w:rsidRPr="00BC02DB">
        <w:t>ccommodati</w:t>
      </w:r>
      <w:r>
        <w:t>on services as an option for 14 to 1</w:t>
      </w:r>
      <w:r w:rsidRPr="00BC02DB">
        <w:t>7</w:t>
      </w:r>
      <w:r>
        <w:t>-year-</w:t>
      </w:r>
      <w:r w:rsidRPr="00BC02DB">
        <w:t>olds from November 2017, and separate zones within Brisbane Youth Detention Centre and Cleveland Youth Detention Centre for 10</w:t>
      </w:r>
      <w:r>
        <w:t xml:space="preserve"> to </w:t>
      </w:r>
      <w:r w:rsidRPr="00BC02DB">
        <w:t>13</w:t>
      </w:r>
      <w:r>
        <w:t>-</w:t>
      </w:r>
      <w:r w:rsidRPr="00BC02DB">
        <w:t>year</w:t>
      </w:r>
      <w:r>
        <w:t>-</w:t>
      </w:r>
      <w:r w:rsidRPr="00BC02DB">
        <w:t>olds.</w:t>
      </w:r>
    </w:p>
  </w:footnote>
  <w:footnote w:id="149">
    <w:p w14:paraId="671FD8BC" w14:textId="0A89448A" w:rsidR="008C0A34" w:rsidRPr="00BC02DB" w:rsidRDefault="008C0A34" w:rsidP="0023472D">
      <w:pPr>
        <w:pStyle w:val="FootnoteText"/>
        <w:rPr>
          <w:lang w:val="en-AU"/>
        </w:rPr>
      </w:pPr>
      <w:r w:rsidRPr="00BC02DB">
        <w:rPr>
          <w:rStyle w:val="FootnoteReference"/>
          <w:rFonts w:cs="Arial"/>
          <w:szCs w:val="18"/>
        </w:rPr>
        <w:footnoteRef/>
      </w:r>
      <w:r w:rsidRPr="00BC02DB">
        <w:t xml:space="preserve"> </w:t>
      </w:r>
      <w:r>
        <w:t xml:space="preserve">Anti-Discrimination Commission Queensland, </w:t>
      </w:r>
      <w:r w:rsidRPr="005E6A25">
        <w:rPr>
          <w:i/>
        </w:rPr>
        <w:t xml:space="preserve">Women in Prison </w:t>
      </w:r>
      <w:r>
        <w:t>above n 4; s</w:t>
      </w:r>
      <w:r w:rsidRPr="00BC02DB">
        <w:t>ee recommendation 49 and discussion at p</w:t>
      </w:r>
      <w:r>
        <w:t xml:space="preserve">ages </w:t>
      </w:r>
      <w:r w:rsidRPr="00BC02DB">
        <w:t>115</w:t>
      </w:r>
      <w:r>
        <w:t xml:space="preserve"> to </w:t>
      </w:r>
      <w:r w:rsidRPr="00BC02DB">
        <w:t>116</w:t>
      </w:r>
      <w:r>
        <w:t>.</w:t>
      </w:r>
    </w:p>
  </w:footnote>
  <w:footnote w:id="150">
    <w:p w14:paraId="4BCAA134" w14:textId="77777777" w:rsidR="008C0A34" w:rsidRPr="00BC02DB" w:rsidRDefault="008C0A34" w:rsidP="0023472D">
      <w:pPr>
        <w:pStyle w:val="FootnoteText"/>
        <w:rPr>
          <w:lang w:val="en-AU"/>
        </w:rPr>
      </w:pPr>
      <w:r w:rsidRPr="00BC02DB">
        <w:rPr>
          <w:rStyle w:val="FootnoteReference"/>
          <w:rFonts w:cs="Arial"/>
          <w:szCs w:val="18"/>
        </w:rPr>
        <w:footnoteRef/>
      </w:r>
      <w:r>
        <w:t xml:space="preserve"> </w:t>
      </w:r>
      <w:r w:rsidRPr="00BC02DB">
        <w:t>A standard cell is 8.4</w:t>
      </w:r>
      <w:r>
        <w:t xml:space="preserve"> </w:t>
      </w:r>
      <w:r w:rsidRPr="00BC02DB">
        <w:t>m</w:t>
      </w:r>
      <w:r w:rsidRPr="00FF1C92">
        <w:rPr>
          <w:vertAlign w:val="superscript"/>
        </w:rPr>
        <w:t>2</w:t>
      </w:r>
      <w:r w:rsidRPr="00244CB4">
        <w:t>.</w:t>
      </w:r>
    </w:p>
  </w:footnote>
  <w:footnote w:id="151">
    <w:p w14:paraId="379719DD" w14:textId="77777777" w:rsidR="008C0A34" w:rsidRPr="0023472D" w:rsidRDefault="008C0A34" w:rsidP="0023472D">
      <w:pPr>
        <w:pStyle w:val="FootnoteText"/>
      </w:pPr>
      <w:r w:rsidRPr="001A5F6F">
        <w:rPr>
          <w:rStyle w:val="FootnoteReference"/>
          <w:sz w:val="16"/>
        </w:rPr>
        <w:footnoteRef/>
      </w:r>
      <w:r w:rsidRPr="001A5F6F">
        <w:rPr>
          <w:vertAlign w:val="superscript"/>
        </w:rPr>
        <w:t xml:space="preserve"> </w:t>
      </w:r>
      <w:r w:rsidRPr="0061381B">
        <w:rPr>
          <w:i/>
        </w:rPr>
        <w:t>Corrective Services Act 2006</w:t>
      </w:r>
      <w:r w:rsidRPr="0023472D">
        <w:t xml:space="preserve"> (Qld) s 53.</w:t>
      </w:r>
    </w:p>
  </w:footnote>
  <w:footnote w:id="152">
    <w:p w14:paraId="3AC8022F" w14:textId="77777777" w:rsidR="008C0A34" w:rsidRPr="00BC02DB" w:rsidRDefault="008C0A34" w:rsidP="0023472D">
      <w:pPr>
        <w:pStyle w:val="FootnoteText"/>
      </w:pPr>
      <w:r w:rsidRPr="00BC02DB">
        <w:rPr>
          <w:rStyle w:val="FootnoteReference"/>
          <w:rFonts w:cs="Arial"/>
          <w:szCs w:val="18"/>
        </w:rPr>
        <w:footnoteRef/>
      </w:r>
      <w:r w:rsidRPr="00BC02DB">
        <w:t xml:space="preserve"> In June 2017</w:t>
      </w:r>
      <w:r>
        <w:t>, the Commission</w:t>
      </w:r>
      <w:r w:rsidRPr="00BC02DB">
        <w:t xml:space="preserve"> was informed by QCS that plans were being developed to transfer all mothers</w:t>
      </w:r>
      <w:r>
        <w:t>’</w:t>
      </w:r>
      <w:r w:rsidRPr="00BC02DB">
        <w:t xml:space="preserve"> and children’s accommodation to Numinbah WCC.</w:t>
      </w:r>
    </w:p>
  </w:footnote>
  <w:footnote w:id="153">
    <w:p w14:paraId="2608A92E" w14:textId="5DA42CC3" w:rsidR="008C0A34" w:rsidRPr="00BC02DB" w:rsidRDefault="008C0A34" w:rsidP="0023472D">
      <w:pPr>
        <w:pStyle w:val="FootnoteText"/>
        <w:rPr>
          <w:lang w:val="en-AU"/>
        </w:rPr>
      </w:pPr>
      <w:r w:rsidRPr="00BC02DB">
        <w:rPr>
          <w:rStyle w:val="FootnoteReference"/>
          <w:rFonts w:cs="Arial"/>
          <w:szCs w:val="18"/>
        </w:rPr>
        <w:footnoteRef/>
      </w:r>
      <w:r>
        <w:t xml:space="preserve"> Letter from Queensland Corrective Services to Anti-Discrimination Commission Queensland, 19 February 2019.</w:t>
      </w:r>
    </w:p>
  </w:footnote>
  <w:footnote w:id="154">
    <w:p w14:paraId="354F16F7" w14:textId="77777777" w:rsidR="008C0A34" w:rsidRPr="00BC02DB" w:rsidRDefault="008C0A34" w:rsidP="0023472D">
      <w:pPr>
        <w:pStyle w:val="FootnoteText"/>
      </w:pPr>
      <w:r w:rsidRPr="00BC02DB">
        <w:rPr>
          <w:rStyle w:val="FootnoteReference"/>
          <w:rFonts w:cs="Arial"/>
          <w:szCs w:val="18"/>
        </w:rPr>
        <w:footnoteRef/>
      </w:r>
      <w:r w:rsidRPr="00BC02DB">
        <w:t xml:space="preserve"> Shortages of staff result in lockdown</w:t>
      </w:r>
      <w:r>
        <w:t>s</w:t>
      </w:r>
      <w:r w:rsidRPr="00BC02DB">
        <w:t>. This could occur for a range of reasons</w:t>
      </w:r>
      <w:r>
        <w:t xml:space="preserve">, </w:t>
      </w:r>
      <w:r w:rsidRPr="00BC02DB">
        <w:t>for example, a prisoner needing to be escorted by officers to an appointment outside the prison.</w:t>
      </w:r>
    </w:p>
  </w:footnote>
  <w:footnote w:id="155">
    <w:p w14:paraId="3630BF9F" w14:textId="77777777" w:rsidR="008C0A34" w:rsidRPr="00BC02DB" w:rsidRDefault="008C0A34" w:rsidP="0023472D">
      <w:pPr>
        <w:pStyle w:val="FootnoteText"/>
      </w:pPr>
      <w:r w:rsidRPr="00BC02DB">
        <w:rPr>
          <w:rStyle w:val="FootnoteReference"/>
          <w:rFonts w:cs="Arial"/>
          <w:szCs w:val="18"/>
        </w:rPr>
        <w:footnoteRef/>
      </w:r>
      <w:r w:rsidRPr="00BC02DB">
        <w:t xml:space="preserve"> </w:t>
      </w:r>
      <w:r w:rsidRPr="007A3F4C">
        <w:t xml:space="preserve">Queensland Ombudsman, </w:t>
      </w:r>
      <w:r w:rsidRPr="007A3F4C">
        <w:rPr>
          <w:i/>
        </w:rPr>
        <w:t>Overcrowding at Brisbane Women’s Correctional Centre</w:t>
      </w:r>
      <w:r w:rsidRPr="007A3F4C">
        <w:t xml:space="preserve"> </w:t>
      </w:r>
      <w:r>
        <w:t>above n 2,</w:t>
      </w:r>
      <w:r w:rsidRPr="00BC02DB">
        <w:t xml:space="preserve"> p</w:t>
      </w:r>
      <w:r>
        <w:t xml:space="preserve">age </w:t>
      </w:r>
      <w:r w:rsidRPr="00BC02DB">
        <w:t>9</w:t>
      </w:r>
      <w:r>
        <w:t>.</w:t>
      </w:r>
    </w:p>
  </w:footnote>
  <w:footnote w:id="156">
    <w:p w14:paraId="073411F4" w14:textId="77777777" w:rsidR="008C0A34" w:rsidRPr="00BC02DB" w:rsidRDefault="008C0A34" w:rsidP="0023472D">
      <w:pPr>
        <w:pStyle w:val="FootnoteText"/>
      </w:pPr>
      <w:r w:rsidRPr="00BC02DB">
        <w:rPr>
          <w:rStyle w:val="FootnoteReference"/>
          <w:rFonts w:cs="Arial"/>
          <w:szCs w:val="18"/>
        </w:rPr>
        <w:footnoteRef/>
      </w:r>
      <w:r w:rsidRPr="00BC02DB">
        <w:t xml:space="preserve"> Thirty bunks were installed at the Brisbane Women’s Correctional Centre in 2014 at a cost of $10,000 each. The cost is high because of the amount of modification required to make sure the bunks are ligature proof, structurally designed to cantilever off adjacent walls</w:t>
      </w:r>
      <w:r>
        <w:t>,</w:t>
      </w:r>
      <w:r w:rsidRPr="00BC02DB">
        <w:t xml:space="preserve"> with sp</w:t>
      </w:r>
      <w:r>
        <w:t>ecially designed access ladders</w:t>
      </w:r>
      <w:r w:rsidRPr="00BC02DB">
        <w:t xml:space="preserve"> sealed to prevent contraband, and robust enough to resist damage. </w:t>
      </w:r>
      <w:r>
        <w:t xml:space="preserve">Walter Sofronoff QC, </w:t>
      </w:r>
      <w:r w:rsidRPr="005E6A25">
        <w:rPr>
          <w:i/>
        </w:rPr>
        <w:t>Queensland Parole System Review: Final Report</w:t>
      </w:r>
      <w:r>
        <w:t xml:space="preserve"> above n 3, </w:t>
      </w:r>
      <w:r w:rsidRPr="00BC02DB">
        <w:t>6</w:t>
      </w:r>
      <w:r>
        <w:t>4 at [288].</w:t>
      </w:r>
    </w:p>
  </w:footnote>
  <w:footnote w:id="157">
    <w:p w14:paraId="73A17349" w14:textId="77777777" w:rsidR="008C0A34" w:rsidRPr="00BC02DB" w:rsidRDefault="008C0A34" w:rsidP="0023472D">
      <w:pPr>
        <w:pStyle w:val="FootnoteText"/>
      </w:pPr>
      <w:r w:rsidRPr="00BC02DB">
        <w:rPr>
          <w:rStyle w:val="FootnoteReference"/>
          <w:rFonts w:cs="Arial"/>
          <w:szCs w:val="18"/>
        </w:rPr>
        <w:footnoteRef/>
      </w:r>
      <w:r w:rsidRPr="00BC02DB">
        <w:t xml:space="preserve"> </w:t>
      </w:r>
      <w:r w:rsidRPr="00B00EA8">
        <w:t>Standard Guidelines for Corrections in Australia</w:t>
      </w:r>
      <w:r>
        <w:t>, above</w:t>
      </w:r>
      <w:r w:rsidRPr="00014CD7">
        <w:t xml:space="preserve"> n 9,</w:t>
      </w:r>
      <w:r>
        <w:t xml:space="preserve"> </w:t>
      </w:r>
      <w:r w:rsidRPr="00BC02DB">
        <w:t>guideline 2.5</w:t>
      </w:r>
      <w:r>
        <w:t>.</w:t>
      </w:r>
    </w:p>
  </w:footnote>
  <w:footnote w:id="158">
    <w:p w14:paraId="13D0B9D3" w14:textId="77777777" w:rsidR="008C0A34" w:rsidRPr="00BC02DB" w:rsidRDefault="008C0A34" w:rsidP="0023472D">
      <w:pPr>
        <w:pStyle w:val="FootnoteText"/>
        <w:rPr>
          <w:lang w:val="en-AU"/>
        </w:rPr>
      </w:pPr>
      <w:r w:rsidRPr="00BC02DB">
        <w:rPr>
          <w:rStyle w:val="FootnoteReference"/>
          <w:rFonts w:cs="Arial"/>
          <w:szCs w:val="18"/>
        </w:rPr>
        <w:footnoteRef/>
      </w:r>
      <w:r w:rsidRPr="00BC02DB">
        <w:t xml:space="preserve"> </w:t>
      </w:r>
      <w:r w:rsidRPr="00BC02DB">
        <w:rPr>
          <w:lang w:val="en-AU"/>
        </w:rPr>
        <w:t>They were particularly concerned about insufficient fresh fruit and vegetables for the numbers in the unit.</w:t>
      </w:r>
    </w:p>
  </w:footnote>
  <w:footnote w:id="159">
    <w:p w14:paraId="49758255" w14:textId="3DED3ADA" w:rsidR="008C0A34" w:rsidRPr="00BC02DB" w:rsidRDefault="008C0A34" w:rsidP="0023472D">
      <w:pPr>
        <w:pStyle w:val="FootnoteText"/>
        <w:rPr>
          <w:lang w:val="en-AU"/>
        </w:rPr>
      </w:pPr>
      <w:r w:rsidRPr="00BC02DB">
        <w:rPr>
          <w:rStyle w:val="FootnoteReference"/>
          <w:rFonts w:cs="Arial"/>
          <w:szCs w:val="18"/>
        </w:rPr>
        <w:footnoteRef/>
      </w:r>
      <w:r w:rsidRPr="00BC02DB">
        <w:t xml:space="preserve"> </w:t>
      </w:r>
      <w:r>
        <w:t xml:space="preserve">See 12: </w:t>
      </w:r>
      <w:r w:rsidRPr="005F7167">
        <w:t>Oppo</w:t>
      </w:r>
      <w:r>
        <w:t>rtunities for use of technology, from page 185</w:t>
      </w:r>
      <w:r w:rsidRPr="005F7167">
        <w:t>.</w:t>
      </w:r>
    </w:p>
  </w:footnote>
  <w:footnote w:id="160">
    <w:p w14:paraId="3C15D6F0" w14:textId="77777777" w:rsidR="008C0A34" w:rsidRPr="00FB4F08" w:rsidRDefault="008C0A34" w:rsidP="0023472D">
      <w:pPr>
        <w:pStyle w:val="FootnoteText"/>
        <w:rPr>
          <w:lang w:val="en-AU"/>
        </w:rPr>
      </w:pPr>
      <w:r>
        <w:rPr>
          <w:rStyle w:val="FootnoteReference"/>
        </w:rPr>
        <w:footnoteRef/>
      </w:r>
      <w:r>
        <w:t xml:space="preserve"> </w:t>
      </w:r>
      <w:r w:rsidRPr="00FB4F08">
        <w:t>One woman reported that on numerous occasions in the time she had been in custody</w:t>
      </w:r>
      <w:r>
        <w:t xml:space="preserve"> </w:t>
      </w:r>
      <w:r w:rsidRPr="00FB4F08">
        <w:t>(</w:t>
      </w:r>
      <w:r>
        <w:t>four-and-a-half years</w:t>
      </w:r>
      <w:r w:rsidRPr="00FB4F08">
        <w:t>) she had to use another ‘receptacle’ other than the toilet</w:t>
      </w:r>
      <w:r>
        <w:t>, because</w:t>
      </w:r>
      <w:r w:rsidRPr="00FB4F08">
        <w:t xml:space="preserve"> it </w:t>
      </w:r>
      <w:r>
        <w:t>was</w:t>
      </w:r>
      <w:r w:rsidRPr="00FB4F08">
        <w:t xml:space="preserve"> blocked</w:t>
      </w:r>
      <w:r>
        <w:t>.</w:t>
      </w:r>
    </w:p>
  </w:footnote>
  <w:footnote w:id="161">
    <w:p w14:paraId="2CE389C8" w14:textId="77777777" w:rsidR="008C0A34" w:rsidRPr="0023472D" w:rsidRDefault="008C0A34" w:rsidP="0023472D">
      <w:pPr>
        <w:pStyle w:val="FootnoteText"/>
      </w:pPr>
      <w:r w:rsidRPr="001A5F6F">
        <w:rPr>
          <w:rStyle w:val="FootnoteReference"/>
          <w:sz w:val="16"/>
        </w:rPr>
        <w:footnoteRef/>
      </w:r>
      <w:r w:rsidRPr="001A5F6F">
        <w:rPr>
          <w:vertAlign w:val="superscript"/>
        </w:rPr>
        <w:t xml:space="preserve"> </w:t>
      </w:r>
      <w:r w:rsidRPr="0023472D">
        <w:t xml:space="preserve">A bus service for visitors operates from </w:t>
      </w:r>
      <w:r w:rsidRPr="0023472D">
        <w:rPr>
          <w:rStyle w:val="Strong"/>
          <w:b w:val="0"/>
          <w:bCs w:val="0"/>
        </w:rPr>
        <w:t xml:space="preserve">Roma St, Brisbane on Sundays to service the visiting time of </w:t>
      </w:r>
      <w:r w:rsidRPr="0023472D">
        <w:t>9.45 am to 11.45am.</w:t>
      </w:r>
    </w:p>
  </w:footnote>
  <w:footnote w:id="162">
    <w:p w14:paraId="4D6327B0" w14:textId="7D3DD405" w:rsidR="008C0A34" w:rsidRPr="0023472D" w:rsidRDefault="008C0A34" w:rsidP="0023472D">
      <w:pPr>
        <w:pStyle w:val="FootnoteText"/>
      </w:pPr>
      <w:r w:rsidRPr="00EE6BB0">
        <w:rPr>
          <w:rStyle w:val="FootnoteReference"/>
          <w:sz w:val="16"/>
        </w:rPr>
        <w:footnoteRef/>
      </w:r>
      <w:r w:rsidRPr="00EE6BB0">
        <w:rPr>
          <w:vertAlign w:val="superscript"/>
        </w:rPr>
        <w:t xml:space="preserve"> </w:t>
      </w:r>
      <w:r w:rsidRPr="0023472D">
        <w:t>There are also five Family Visit Days per year which are of four hours duration from 09</w:t>
      </w:r>
      <w:r>
        <w:t>.45am</w:t>
      </w:r>
      <w:r w:rsidRPr="0023472D">
        <w:t xml:space="preserve"> to </w:t>
      </w:r>
      <w:r>
        <w:t>1.</w:t>
      </w:r>
      <w:r w:rsidRPr="0023472D">
        <w:t>45</w:t>
      </w:r>
      <w:r>
        <w:t>pm</w:t>
      </w:r>
      <w:r w:rsidRPr="0023472D">
        <w:t xml:space="preserve">.  In October 2018 and January 2019 there was a mid- week school holiday child visit held from </w:t>
      </w:r>
      <w:r>
        <w:t>9am</w:t>
      </w:r>
      <w:r w:rsidRPr="0023472D">
        <w:t xml:space="preserve"> to </w:t>
      </w:r>
      <w:r>
        <w:t>2pm</w:t>
      </w:r>
      <w:r w:rsidRPr="0023472D">
        <w:t xml:space="preserve"> where school aged children spent the day with their mothers engaged in activities and games etc. QCS advises these will be a regular feature during school holidays.</w:t>
      </w:r>
    </w:p>
  </w:footnote>
  <w:footnote w:id="163">
    <w:p w14:paraId="30299A45" w14:textId="77777777" w:rsidR="008C0A34" w:rsidRPr="00BC02DB" w:rsidRDefault="008C0A34" w:rsidP="0023472D">
      <w:pPr>
        <w:pStyle w:val="FootnoteText"/>
        <w:rPr>
          <w:lang w:val="en-AU"/>
        </w:rPr>
      </w:pPr>
      <w:r w:rsidRPr="00EE6BB0">
        <w:rPr>
          <w:rStyle w:val="FootnoteReference"/>
          <w:sz w:val="16"/>
        </w:rPr>
        <w:footnoteRef/>
      </w:r>
      <w:r w:rsidRPr="0023472D">
        <w:t xml:space="preserve"> The parental support unit had not commenced operating at Numinbah at the time the Commission visited in July 2017.</w:t>
      </w:r>
    </w:p>
  </w:footnote>
  <w:footnote w:id="164">
    <w:p w14:paraId="47101006" w14:textId="77777777" w:rsidR="008C0A34" w:rsidRPr="0023472D" w:rsidRDefault="008C0A34" w:rsidP="0023472D">
      <w:pPr>
        <w:pStyle w:val="FootnoteText"/>
      </w:pPr>
      <w:r w:rsidRPr="00EE6BB0">
        <w:rPr>
          <w:rStyle w:val="FootnoteReference"/>
          <w:sz w:val="16"/>
        </w:rPr>
        <w:footnoteRef/>
      </w:r>
      <w:r w:rsidRPr="0023472D">
        <w:t xml:space="preserve"> For instance, it was not viable for the yoga teacher in Brisbane to travel to Numinbah regularly to teach yoga, as it would mean a 200 km round trip.</w:t>
      </w:r>
    </w:p>
  </w:footnote>
  <w:footnote w:id="165">
    <w:p w14:paraId="4E43908B" w14:textId="77777777" w:rsidR="008C0A34" w:rsidRPr="00BC02DB" w:rsidRDefault="008C0A34" w:rsidP="008D61D4">
      <w:pPr>
        <w:pStyle w:val="FootnoteText"/>
        <w:rPr>
          <w:lang w:val="en-AU"/>
        </w:rPr>
      </w:pPr>
      <w:r w:rsidRPr="00BC02DB">
        <w:rPr>
          <w:rStyle w:val="FootnoteReference"/>
          <w:rFonts w:cs="Arial"/>
          <w:szCs w:val="18"/>
        </w:rPr>
        <w:footnoteRef/>
      </w:r>
      <w:r w:rsidRPr="00BC02DB">
        <w:t xml:space="preserve"> North Queensland Prisoners Aid Society </w:t>
      </w:r>
      <w:r w:rsidRPr="008D61D4">
        <w:t>provides</w:t>
      </w:r>
      <w:r>
        <w:t xml:space="preserve"> this service.</w:t>
      </w:r>
    </w:p>
  </w:footnote>
  <w:footnote w:id="166">
    <w:p w14:paraId="110D0096" w14:textId="77777777" w:rsidR="008C0A34" w:rsidRPr="00BC02DB" w:rsidRDefault="008C0A34" w:rsidP="00507BF0">
      <w:pPr>
        <w:pStyle w:val="FootnoteText"/>
        <w:rPr>
          <w:lang w:val="en-AU"/>
        </w:rPr>
      </w:pPr>
      <w:r w:rsidRPr="00BC02DB">
        <w:rPr>
          <w:rStyle w:val="FootnoteReference"/>
          <w:rFonts w:cs="Arial"/>
          <w:szCs w:val="18"/>
        </w:rPr>
        <w:footnoteRef/>
      </w:r>
      <w:r w:rsidRPr="00BC02DB">
        <w:t xml:space="preserve"> </w:t>
      </w:r>
      <w:r w:rsidRPr="00BC02DB">
        <w:rPr>
          <w:lang w:val="en-AU"/>
        </w:rPr>
        <w:t xml:space="preserve">TWCC management stated the aim was to move </w:t>
      </w:r>
      <w:r>
        <w:rPr>
          <w:lang w:val="en-AU"/>
        </w:rPr>
        <w:t>three</w:t>
      </w:r>
      <w:r w:rsidRPr="00BC02DB">
        <w:rPr>
          <w:lang w:val="en-AU"/>
        </w:rPr>
        <w:t xml:space="preserve"> women with children to a converted house in the low custody area.</w:t>
      </w:r>
    </w:p>
  </w:footnote>
  <w:footnote w:id="167">
    <w:p w14:paraId="2D38251E" w14:textId="77777777" w:rsidR="008C0A34" w:rsidRPr="00CB7956" w:rsidRDefault="008C0A34">
      <w:pPr>
        <w:pStyle w:val="FootnoteText"/>
        <w:rPr>
          <w:rFonts w:cs="Arial"/>
          <w:sz w:val="18"/>
          <w:szCs w:val="18"/>
          <w:lang w:val="en-AU"/>
        </w:rPr>
      </w:pPr>
      <w:r w:rsidRPr="003C3C9E">
        <w:rPr>
          <w:vertAlign w:val="superscript"/>
        </w:rPr>
        <w:footnoteRef/>
      </w:r>
      <w:r w:rsidRPr="003C3C9E">
        <w:rPr>
          <w:vertAlign w:val="superscript"/>
        </w:rPr>
        <w:t xml:space="preserve"> </w:t>
      </w:r>
      <w:r w:rsidRPr="00B93274">
        <w:t xml:space="preserve">The </w:t>
      </w:r>
      <w:r w:rsidRPr="003C3C9E">
        <w:rPr>
          <w:i/>
        </w:rPr>
        <w:t>Standard Minimum Rules for the Treatment of Prisoners</w:t>
      </w:r>
      <w:r w:rsidRPr="00B93274">
        <w:t>, above n 5, Rule 21 states: ‘Every prisoner who is not employed in outdoor work shall have at least one hour of suitable exercise in the open air daily if the weather permits’</w:t>
      </w:r>
      <w:r w:rsidRPr="00CB7956">
        <w:rPr>
          <w:rFonts w:cs="Arial"/>
          <w:sz w:val="18"/>
          <w:szCs w:val="18"/>
        </w:rPr>
        <w:t>.</w:t>
      </w:r>
    </w:p>
  </w:footnote>
  <w:footnote w:id="168">
    <w:p w14:paraId="5DF4C95C" w14:textId="77777777" w:rsidR="008C0A34" w:rsidRPr="00BC02DB" w:rsidRDefault="008C0A34" w:rsidP="003331B2">
      <w:pPr>
        <w:pStyle w:val="FootnoteText"/>
        <w:rPr>
          <w:lang w:val="en-AU"/>
        </w:rPr>
      </w:pPr>
      <w:r w:rsidRPr="00BC02DB">
        <w:rPr>
          <w:rStyle w:val="FootnoteReference"/>
          <w:rFonts w:cs="Arial"/>
          <w:szCs w:val="18"/>
        </w:rPr>
        <w:footnoteRef/>
      </w:r>
      <w:r w:rsidRPr="00BC02DB">
        <w:t xml:space="preserve"> </w:t>
      </w:r>
      <w:r w:rsidRPr="00F1717F">
        <w:t xml:space="preserve">BWCC prisoner comment, </w:t>
      </w:r>
      <w:r w:rsidRPr="003331B2">
        <w:t>June</w:t>
      </w:r>
      <w:r w:rsidRPr="00F1717F">
        <w:t xml:space="preserve"> 2017</w:t>
      </w:r>
      <w:r>
        <w:t>.</w:t>
      </w:r>
    </w:p>
  </w:footnote>
  <w:footnote w:id="169">
    <w:p w14:paraId="12DDC9FB" w14:textId="77777777" w:rsidR="008C0A34" w:rsidRPr="003331B2" w:rsidRDefault="008C0A34" w:rsidP="003331B2">
      <w:pPr>
        <w:pStyle w:val="FootnoteText"/>
      </w:pPr>
      <w:r w:rsidRPr="003C3C9E">
        <w:rPr>
          <w:rStyle w:val="FootnoteReference"/>
          <w:sz w:val="16"/>
        </w:rPr>
        <w:footnoteRef/>
      </w:r>
      <w:r w:rsidRPr="003331B2">
        <w:t xml:space="preserve"> Walter Sofronoff QC, </w:t>
      </w:r>
      <w:r w:rsidRPr="00507BF0">
        <w:rPr>
          <w:i/>
        </w:rPr>
        <w:t>Queensland Parole System Review: Final Report</w:t>
      </w:r>
      <w:r w:rsidRPr="003331B2">
        <w:t>, above n 3, 62 at [280].</w:t>
      </w:r>
    </w:p>
  </w:footnote>
  <w:footnote w:id="170">
    <w:p w14:paraId="619A69D0" w14:textId="77777777" w:rsidR="008C0A34" w:rsidRPr="00BC02DB" w:rsidRDefault="008C0A34" w:rsidP="003331B2">
      <w:pPr>
        <w:pStyle w:val="FootnoteText"/>
      </w:pPr>
      <w:r w:rsidRPr="00BC02DB">
        <w:rPr>
          <w:rStyle w:val="FootnoteReference"/>
          <w:rFonts w:cs="Arial"/>
          <w:szCs w:val="18"/>
        </w:rPr>
        <w:footnoteRef/>
      </w:r>
      <w:r w:rsidRPr="00BC02DB">
        <w:t xml:space="preserve"> Watch house procedures state</w:t>
      </w:r>
      <w:r>
        <w:t xml:space="preserve"> at Chapter 16.21.15 (iv) that</w:t>
      </w:r>
      <w:r w:rsidRPr="00BC02DB">
        <w:t xml:space="preserve"> </w:t>
      </w:r>
      <w:r>
        <w:t>t</w:t>
      </w:r>
      <w:r w:rsidRPr="00BC02DB">
        <w:t xml:space="preserve">he watch house manager is to </w:t>
      </w:r>
      <w:r>
        <w:t>‘</w:t>
      </w:r>
      <w:r w:rsidRPr="00BC02DB">
        <w:t>where practicable, allow a prisoner one hour of exercise daily under supervision</w:t>
      </w:r>
      <w:r>
        <w:t>’</w:t>
      </w:r>
      <w:r w:rsidRPr="00485C0B">
        <w:t>.</w:t>
      </w:r>
      <w:r w:rsidRPr="00485C0B">
        <w:rPr>
          <w:bCs/>
        </w:rPr>
        <w:t xml:space="preserve"> Queensland Police, </w:t>
      </w:r>
      <w:r w:rsidRPr="00485C0B">
        <w:rPr>
          <w:bCs/>
          <w:i/>
        </w:rPr>
        <w:t>Operational Procedures Manual</w:t>
      </w:r>
      <w:r>
        <w:rPr>
          <w:b/>
          <w:bCs/>
        </w:rPr>
        <w:t xml:space="preserve"> </w:t>
      </w:r>
      <w:r>
        <w:t>Issue 65.2,</w:t>
      </w:r>
      <w:r w:rsidRPr="00BC02DB">
        <w:t xml:space="preserve"> Public Edition</w:t>
      </w:r>
      <w:r>
        <w:t>,</w:t>
      </w:r>
      <w:r w:rsidRPr="00BC02DB">
        <w:t xml:space="preserve"> </w:t>
      </w:r>
      <w:r>
        <w:t>9</w:t>
      </w:r>
      <w:r w:rsidRPr="00BC02DB">
        <w:t xml:space="preserve"> August 201</w:t>
      </w:r>
      <w:r>
        <w:t>8. In</w:t>
      </w:r>
      <w:r w:rsidRPr="00BC02DB">
        <w:t xml:space="preserve"> contrast</w:t>
      </w:r>
      <w:r>
        <w:t>,</w:t>
      </w:r>
      <w:r w:rsidRPr="00BC02DB">
        <w:t xml:space="preserve"> </w:t>
      </w:r>
      <w:r w:rsidRPr="00BC02DB">
        <w:rPr>
          <w:i/>
        </w:rPr>
        <w:t>Corrective Service Regulation</w:t>
      </w:r>
      <w:r>
        <w:rPr>
          <w:i/>
        </w:rPr>
        <w:t xml:space="preserve"> 2017 </w:t>
      </w:r>
      <w:r w:rsidRPr="00485C0B">
        <w:t xml:space="preserve">(Qld) </w:t>
      </w:r>
      <w:r w:rsidRPr="00F8797F">
        <w:t>4(d)</w:t>
      </w:r>
      <w:r w:rsidRPr="00BC02DB">
        <w:t xml:space="preserve"> states a prisoner undergoing separate confinement must be </w:t>
      </w:r>
      <w:r>
        <w:t>‘</w:t>
      </w:r>
      <w:r w:rsidRPr="00BC02DB">
        <w:t>given the opportunity to exercise, in the fresh air, for at least 2 daylight hours a day</w:t>
      </w:r>
      <w:r>
        <w:t>…’.</w:t>
      </w:r>
    </w:p>
  </w:footnote>
  <w:footnote w:id="171">
    <w:p w14:paraId="7BDA4346" w14:textId="77777777" w:rsidR="008C0A34" w:rsidRPr="00BC02DB" w:rsidRDefault="008C0A34" w:rsidP="003331B2">
      <w:pPr>
        <w:pStyle w:val="FootnoteText"/>
      </w:pPr>
      <w:r w:rsidRPr="00BC02DB">
        <w:rPr>
          <w:rStyle w:val="FootnoteReference"/>
          <w:rFonts w:cs="Arial"/>
          <w:szCs w:val="18"/>
        </w:rPr>
        <w:footnoteRef/>
      </w:r>
      <w:r w:rsidRPr="00BC02DB">
        <w:t xml:space="preserve"> </w:t>
      </w:r>
      <w:r>
        <w:t xml:space="preserve">Queensland Police, </w:t>
      </w:r>
      <w:r w:rsidRPr="009B4D7E">
        <w:rPr>
          <w:i/>
        </w:rPr>
        <w:t>Operational Procedures Manual</w:t>
      </w:r>
      <w:r>
        <w:t xml:space="preserve"> Issue 65.2,</w:t>
      </w:r>
      <w:r w:rsidRPr="00BC02DB">
        <w:t xml:space="preserve"> Public Edition</w:t>
      </w:r>
      <w:r>
        <w:t>, 9</w:t>
      </w:r>
      <w:r w:rsidRPr="00BC02DB">
        <w:t xml:space="preserve"> August 201</w:t>
      </w:r>
      <w:r>
        <w:t>8.</w:t>
      </w:r>
      <w:r w:rsidRPr="00BC02DB">
        <w:t xml:space="preserve"> </w:t>
      </w:r>
      <w:r>
        <w:t>S</w:t>
      </w:r>
      <w:r w:rsidRPr="00BC02DB">
        <w:t xml:space="preserve">ee </w:t>
      </w:r>
      <w:r>
        <w:t>chapter 1</w:t>
      </w:r>
      <w:r w:rsidRPr="00BC02DB">
        <w:t>6.21.13</w:t>
      </w:r>
      <w:r>
        <w:t>.</w:t>
      </w:r>
    </w:p>
  </w:footnote>
  <w:footnote w:id="172">
    <w:p w14:paraId="7F53D826" w14:textId="77777777" w:rsidR="008C0A34" w:rsidRPr="00BC02DB" w:rsidRDefault="008C0A34" w:rsidP="00507BF0">
      <w:pPr>
        <w:pStyle w:val="FootnoteText"/>
      </w:pPr>
      <w:r w:rsidRPr="00BC02DB">
        <w:rPr>
          <w:rStyle w:val="FootnoteReference"/>
          <w:rFonts w:cs="Arial"/>
          <w:szCs w:val="18"/>
        </w:rPr>
        <w:footnoteRef/>
      </w:r>
      <w:r w:rsidRPr="00BC02DB">
        <w:t xml:space="preserve"> The European Committee for the Prevention of Torture and Inhuman or Degrading Treatment or Punishment (CPT) considers that the failure to provide such basic necessities can amount to degrading treatment</w:t>
      </w:r>
      <w:r>
        <w:t>.</w:t>
      </w:r>
    </w:p>
  </w:footnote>
  <w:footnote w:id="173">
    <w:p w14:paraId="4E983698" w14:textId="77777777" w:rsidR="008C0A34" w:rsidRPr="00BC02DB" w:rsidRDefault="008C0A34" w:rsidP="00507BF0">
      <w:pPr>
        <w:pStyle w:val="FootnoteText"/>
        <w:rPr>
          <w:lang w:val="en-AU"/>
        </w:rPr>
      </w:pPr>
      <w:r w:rsidRPr="00BC02DB">
        <w:rPr>
          <w:rStyle w:val="FootnoteReference"/>
          <w:rFonts w:cs="Arial"/>
          <w:szCs w:val="18"/>
        </w:rPr>
        <w:footnoteRef/>
      </w:r>
      <w:r w:rsidRPr="00BC02DB">
        <w:t xml:space="preserve"> </w:t>
      </w:r>
      <w:r w:rsidRPr="00BC02DB">
        <w:rPr>
          <w:i/>
        </w:rPr>
        <w:t>Anti-Discrimination Act 1991</w:t>
      </w:r>
      <w:r>
        <w:rPr>
          <w:i/>
        </w:rPr>
        <w:t xml:space="preserve"> </w:t>
      </w:r>
      <w:r>
        <w:t>(Qld)</w:t>
      </w:r>
      <w:r>
        <w:rPr>
          <w:i/>
        </w:rPr>
        <w:t xml:space="preserve"> </w:t>
      </w:r>
      <w:r w:rsidRPr="00971E1A">
        <w:t>section 11.</w:t>
      </w:r>
    </w:p>
  </w:footnote>
  <w:footnote w:id="174">
    <w:p w14:paraId="40734ABF" w14:textId="77777777" w:rsidR="008C0A34" w:rsidRPr="00F15B26" w:rsidRDefault="008C0A34" w:rsidP="00F15B26">
      <w:pPr>
        <w:pStyle w:val="FootnoteText"/>
      </w:pPr>
      <w:r w:rsidRPr="003C3C9E">
        <w:rPr>
          <w:rStyle w:val="FootnoteReference"/>
          <w:sz w:val="16"/>
        </w:rPr>
        <w:footnoteRef/>
      </w:r>
      <w:r w:rsidRPr="003C3C9E">
        <w:rPr>
          <w:vertAlign w:val="superscript"/>
        </w:rPr>
        <w:t xml:space="preserve"> </w:t>
      </w:r>
      <w:r w:rsidRPr="00507BF0">
        <w:rPr>
          <w:i/>
        </w:rPr>
        <w:t>Corrective Services Act 2006</w:t>
      </w:r>
      <w:r w:rsidRPr="00F15B26">
        <w:t xml:space="preserve"> (Qld) sections 33 to 43, and Corrective Services Regulation 2017 (Qld) regulations 9 and 10.</w:t>
      </w:r>
    </w:p>
  </w:footnote>
  <w:footnote w:id="175">
    <w:p w14:paraId="22075FF3" w14:textId="0D56F207" w:rsidR="008C0A34" w:rsidRPr="008D583C" w:rsidRDefault="008C0A34" w:rsidP="00F15B26">
      <w:pPr>
        <w:pStyle w:val="FootnoteText"/>
      </w:pPr>
      <w:r w:rsidRPr="00BC02DB">
        <w:rPr>
          <w:rStyle w:val="FootnoteReference"/>
          <w:rFonts w:cs="Arial"/>
          <w:szCs w:val="18"/>
        </w:rPr>
        <w:footnoteRef/>
      </w:r>
      <w:r w:rsidRPr="00F825BD">
        <w:t xml:space="preserve"> </w:t>
      </w:r>
      <w:r>
        <w:t xml:space="preserve">Anti-Discrimination Commission Queensland, </w:t>
      </w:r>
      <w:r>
        <w:rPr>
          <w:i/>
        </w:rPr>
        <w:t xml:space="preserve">Women in Prison, </w:t>
      </w:r>
      <w:r w:rsidRPr="00A46C93">
        <w:t>above n</w:t>
      </w:r>
      <w:r>
        <w:t xml:space="preserve"> </w:t>
      </w:r>
      <w:r w:rsidRPr="00A46C93">
        <w:t>4</w:t>
      </w:r>
      <w:r>
        <w:t>,</w:t>
      </w:r>
      <w:r>
        <w:rPr>
          <w:i/>
        </w:rPr>
        <w:t xml:space="preserve"> </w:t>
      </w:r>
      <w:r w:rsidRPr="00F825BD">
        <w:t>69</w:t>
      </w:r>
      <w:r>
        <w:t xml:space="preserve"> to</w:t>
      </w:r>
      <w:r w:rsidRPr="00F825BD">
        <w:t>76. It was also the subject of an Ombudsman investigation report in 2014</w:t>
      </w:r>
      <w:r>
        <w:t xml:space="preserve">, </w:t>
      </w:r>
      <w:r w:rsidRPr="008D583C">
        <w:rPr>
          <w:i/>
        </w:rPr>
        <w:t>Strip Searching of Female Prisoners: An investigation into the strip search practices at Townsville Women’s Correctional Centre</w:t>
      </w:r>
      <w:r>
        <w:rPr>
          <w:i/>
        </w:rPr>
        <w:t>.</w:t>
      </w:r>
    </w:p>
  </w:footnote>
  <w:footnote w:id="176">
    <w:p w14:paraId="0FF8A999" w14:textId="380ECEA2" w:rsidR="008C0A34" w:rsidRPr="00BC02DB" w:rsidRDefault="008C0A34" w:rsidP="00F15B26">
      <w:pPr>
        <w:pStyle w:val="FootnoteText"/>
      </w:pPr>
      <w:r w:rsidRPr="00BC02DB">
        <w:rPr>
          <w:rStyle w:val="FootnoteReference"/>
          <w:rFonts w:cs="Arial"/>
          <w:szCs w:val="18"/>
        </w:rPr>
        <w:footnoteRef/>
      </w:r>
      <w:r w:rsidRPr="00BC02DB">
        <w:t xml:space="preserve"> </w:t>
      </w:r>
      <w:r>
        <w:t xml:space="preserve">Anti-Discrimination Commission Queensland, </w:t>
      </w:r>
      <w:r>
        <w:rPr>
          <w:i/>
        </w:rPr>
        <w:t xml:space="preserve">Women in Prison, </w:t>
      </w:r>
      <w:r w:rsidRPr="00A46C93">
        <w:t>above n</w:t>
      </w:r>
      <w:r>
        <w:t xml:space="preserve"> </w:t>
      </w:r>
      <w:r w:rsidRPr="00A46C93">
        <w:t>4</w:t>
      </w:r>
      <w:r>
        <w:rPr>
          <w:i/>
        </w:rPr>
        <w:t xml:space="preserve">, </w:t>
      </w:r>
      <w:r w:rsidRPr="00BC02DB">
        <w:t>Recommendation 19. This recommendation was accepted by QCS in its response to the report</w:t>
      </w:r>
      <w:r>
        <w:t xml:space="preserve">: Queensland Department of Corrective Services, </w:t>
      </w:r>
      <w:r>
        <w:rPr>
          <w:i/>
        </w:rPr>
        <w:t>Response to the Anti-Discrimination Commission Queensland Women in Prison Report</w:t>
      </w:r>
      <w:r>
        <w:t xml:space="preserve">, above n1. </w:t>
      </w:r>
      <w:r w:rsidRPr="00BC02DB">
        <w:t xml:space="preserve">A similar recommendation has been </w:t>
      </w:r>
      <w:r w:rsidRPr="00A625A0">
        <w:t xml:space="preserve">made by the Inspector of Custodial Services in Western Australia. See Office of the Inspector of Custodial Services, Government of Western Australia, </w:t>
      </w:r>
      <w:r w:rsidRPr="00A625A0">
        <w:rPr>
          <w:i/>
        </w:rPr>
        <w:t>Report of an Announced Inspection of Bandyup Women’s Prison: 93</w:t>
      </w:r>
      <w:r w:rsidRPr="00A625A0">
        <w:t xml:space="preserve"> (October 2014) recommendation 19</w:t>
      </w:r>
    </w:p>
  </w:footnote>
  <w:footnote w:id="177">
    <w:p w14:paraId="518F0E86" w14:textId="77777777" w:rsidR="008C0A34" w:rsidRPr="00BC02DB" w:rsidRDefault="008C0A34" w:rsidP="00F15B26">
      <w:pPr>
        <w:pStyle w:val="FootnoteText"/>
      </w:pPr>
      <w:r w:rsidRPr="003C3C9E">
        <w:rPr>
          <w:rStyle w:val="FootnoteTextChar"/>
          <w:vertAlign w:val="superscript"/>
        </w:rPr>
        <w:footnoteRef/>
      </w:r>
      <w:r w:rsidRPr="003C3C9E">
        <w:rPr>
          <w:rStyle w:val="FootnoteTextChar"/>
          <w:vertAlign w:val="superscript"/>
        </w:rPr>
        <w:t xml:space="preserve"> </w:t>
      </w:r>
      <w:r w:rsidRPr="00F15B26">
        <w:rPr>
          <w:rStyle w:val="FootnoteTextChar"/>
        </w:rPr>
        <w:t>Victoria’s secure women’s prison has trialled the $240,000 Soter RS Security Body Scanner, a low-dose X-ray machine that shows items hidden on or in the body within</w:t>
      </w:r>
      <w:r w:rsidRPr="00BC02DB">
        <w:rPr>
          <w:color w:val="232323"/>
        </w:rPr>
        <w:t xml:space="preserve"> seconds.</w:t>
      </w:r>
      <w:r w:rsidRPr="00BC02DB">
        <w:t xml:space="preserve"> </w:t>
      </w:r>
      <w:r>
        <w:t xml:space="preserve">See Matt Johnston, ‘Women’s jail tests a full-body scanner to detect drugs or weapons’ </w:t>
      </w:r>
      <w:r w:rsidRPr="00A625A0">
        <w:rPr>
          <w:i/>
        </w:rPr>
        <w:t>Herald Sun</w:t>
      </w:r>
      <w:r>
        <w:rPr>
          <w:i/>
        </w:rPr>
        <w:t xml:space="preserve"> </w:t>
      </w:r>
      <w:r>
        <w:t>(Melbourne) 16 August 2010</w:t>
      </w:r>
    </w:p>
  </w:footnote>
  <w:footnote w:id="178">
    <w:p w14:paraId="782D1081" w14:textId="77777777" w:rsidR="008C0A34" w:rsidRPr="00BC02DB" w:rsidRDefault="008C0A34" w:rsidP="00F15B26">
      <w:pPr>
        <w:pStyle w:val="FootnoteText"/>
      </w:pPr>
      <w:r w:rsidRPr="00BC02DB">
        <w:rPr>
          <w:rStyle w:val="FootnoteReference"/>
          <w:rFonts w:cs="Arial"/>
          <w:szCs w:val="18"/>
        </w:rPr>
        <w:footnoteRef/>
      </w:r>
      <w:r>
        <w:t xml:space="preserve"> Rich Van Wyk, ‘Jails using body scanners to stop deadly smuggling’ </w:t>
      </w:r>
      <w:r w:rsidRPr="005A3851">
        <w:rPr>
          <w:i/>
        </w:rPr>
        <w:t>WTHR Channel 13 Indiana News</w:t>
      </w:r>
      <w:r>
        <w:t>, 7 June 2017.</w:t>
      </w:r>
    </w:p>
  </w:footnote>
  <w:footnote w:id="179">
    <w:p w14:paraId="73DF1F4B" w14:textId="77777777" w:rsidR="008C0A34" w:rsidRPr="00BC02DB" w:rsidRDefault="008C0A34" w:rsidP="00F15B26">
      <w:pPr>
        <w:pStyle w:val="FootnoteText"/>
      </w:pPr>
      <w:r w:rsidRPr="00BC02DB">
        <w:rPr>
          <w:rStyle w:val="FootnoteReference"/>
          <w:rFonts w:cs="Arial"/>
          <w:szCs w:val="18"/>
        </w:rPr>
        <w:footnoteRef/>
      </w:r>
      <w:r>
        <w:t xml:space="preserve"> ‘Body Orifice Security Scanner: The new way Goulburn jail stops inmates smuggle in mobile phones’, </w:t>
      </w:r>
      <w:r w:rsidRPr="00FC0B8F">
        <w:rPr>
          <w:i/>
        </w:rPr>
        <w:t>The Sydney Morning Herald</w:t>
      </w:r>
      <w:r>
        <w:t>, 8 January 2016.</w:t>
      </w:r>
    </w:p>
  </w:footnote>
  <w:footnote w:id="180">
    <w:p w14:paraId="51C078F4" w14:textId="2C070F90" w:rsidR="008C0A34" w:rsidRPr="00F15B26" w:rsidRDefault="008C0A34" w:rsidP="00F15B26">
      <w:pPr>
        <w:pStyle w:val="FootnoteText"/>
      </w:pPr>
      <w:r w:rsidRPr="003C3C9E">
        <w:rPr>
          <w:rStyle w:val="FootnoteReference"/>
          <w:sz w:val="16"/>
        </w:rPr>
        <w:footnoteRef/>
      </w:r>
      <w:r w:rsidRPr="003C3C9E">
        <w:rPr>
          <w:vertAlign w:val="superscript"/>
        </w:rPr>
        <w:t xml:space="preserve"> </w:t>
      </w:r>
      <w:r w:rsidRPr="00F15B26">
        <w:t xml:space="preserve">For a non-routine ROC search, the delegated officer must be satisfied the search is necessary for the security or good order of the facility and /or the safe custody and welfare of prisoners, or they must reasonably suspect the prisoner has a prohibited thing concealed on their person. </w:t>
      </w:r>
      <w:r w:rsidRPr="008D61D4">
        <w:rPr>
          <w:i/>
        </w:rPr>
        <w:t>Corrective Services Act</w:t>
      </w:r>
      <w:r w:rsidRPr="00F15B26">
        <w:t xml:space="preserve"> s 36, 37.</w:t>
      </w:r>
    </w:p>
  </w:footnote>
  <w:footnote w:id="181">
    <w:p w14:paraId="5FED1A74" w14:textId="77777777" w:rsidR="008C0A34" w:rsidRPr="00D32A8E" w:rsidRDefault="008C0A34" w:rsidP="00F15B26">
      <w:pPr>
        <w:pStyle w:val="FootnoteText"/>
        <w:rPr>
          <w:lang w:val="en-AU"/>
        </w:rPr>
      </w:pPr>
      <w:r w:rsidRPr="003C3C9E">
        <w:rPr>
          <w:rStyle w:val="FootnoteReference"/>
          <w:sz w:val="16"/>
        </w:rPr>
        <w:footnoteRef/>
      </w:r>
      <w:r w:rsidRPr="003C3C9E">
        <w:rPr>
          <w:vertAlign w:val="superscript"/>
        </w:rPr>
        <w:t xml:space="preserve"> </w:t>
      </w:r>
      <w:r w:rsidRPr="00F15B26">
        <w:t xml:space="preserve">Strip searches should only be carried out as a means of detecting or retrieving concealed contraband. </w:t>
      </w:r>
      <w:r w:rsidRPr="008D61D4">
        <w:rPr>
          <w:i/>
        </w:rPr>
        <w:t>Standard Guidelines for Corrections Australia</w:t>
      </w:r>
      <w:r w:rsidRPr="00F15B26">
        <w:t>, above n 9, Rule 1.56.</w:t>
      </w:r>
    </w:p>
  </w:footnote>
  <w:footnote w:id="182">
    <w:p w14:paraId="261CD0F9" w14:textId="77777777" w:rsidR="008C0A34" w:rsidRPr="006B06F9" w:rsidRDefault="008C0A34" w:rsidP="006B06F9">
      <w:pPr>
        <w:pStyle w:val="FootnoteText"/>
      </w:pPr>
      <w:r w:rsidRPr="003C3C9E">
        <w:rPr>
          <w:rStyle w:val="FootnoteReference"/>
          <w:sz w:val="16"/>
        </w:rPr>
        <w:footnoteRef/>
      </w:r>
      <w:r w:rsidRPr="003C3C9E">
        <w:rPr>
          <w:vertAlign w:val="superscript"/>
        </w:rPr>
        <w:t xml:space="preserve"> </w:t>
      </w:r>
      <w:r w:rsidRPr="006B06F9">
        <w:t>Queensland Corrective Services, Custodial Operations Practice Directive: Classification and Placement 31/03/2014. Prisoners who are females, under 18 years, or are displaying acutely suicidal or self-harm behaviour (or ideation) will not be classified as maximum security.</w:t>
      </w:r>
    </w:p>
  </w:footnote>
  <w:footnote w:id="183">
    <w:p w14:paraId="3A89AB76" w14:textId="77777777" w:rsidR="008C0A34" w:rsidRPr="006B06F9" w:rsidRDefault="008C0A34" w:rsidP="006B06F9">
      <w:pPr>
        <w:pStyle w:val="FootnoteText"/>
      </w:pPr>
      <w:r w:rsidRPr="003C3C9E">
        <w:rPr>
          <w:rStyle w:val="FootnoteReference"/>
          <w:sz w:val="16"/>
        </w:rPr>
        <w:footnoteRef/>
      </w:r>
      <w:r w:rsidRPr="006B06F9">
        <w:t xml:space="preserve"> </w:t>
      </w:r>
      <w:r w:rsidRPr="006B06F9">
        <w:rPr>
          <w:i/>
        </w:rPr>
        <w:t>Corrective Services Act 2006</w:t>
      </w:r>
      <w:r w:rsidRPr="006B06F9">
        <w:t xml:space="preserve"> (Qld) section 12.</w:t>
      </w:r>
    </w:p>
  </w:footnote>
  <w:footnote w:id="184">
    <w:p w14:paraId="4E83A0E3" w14:textId="291EA854" w:rsidR="008C0A34" w:rsidRPr="006B06F9" w:rsidRDefault="008C0A34" w:rsidP="006B06F9">
      <w:pPr>
        <w:pStyle w:val="FootnoteText"/>
      </w:pPr>
      <w:r w:rsidRPr="003C3C9E">
        <w:rPr>
          <w:rStyle w:val="FootnoteReference"/>
          <w:sz w:val="16"/>
        </w:rPr>
        <w:footnoteRef/>
      </w:r>
      <w:r w:rsidRPr="006B06F9">
        <w:t xml:space="preserve"> Anti-Discrimination Commission Queensland, </w:t>
      </w:r>
      <w:r w:rsidRPr="006B06F9">
        <w:rPr>
          <w:i/>
        </w:rPr>
        <w:t>Women in Prison</w:t>
      </w:r>
      <w:r w:rsidRPr="006B06F9">
        <w:t>, above n 4, 41 to 49.</w:t>
      </w:r>
    </w:p>
  </w:footnote>
  <w:footnote w:id="185">
    <w:p w14:paraId="2AC00832" w14:textId="0C3F3AB6" w:rsidR="008C0A34" w:rsidRPr="00F15B26" w:rsidRDefault="008C0A34" w:rsidP="006B06F9">
      <w:pPr>
        <w:pStyle w:val="FootnoteText"/>
      </w:pPr>
      <w:r w:rsidRPr="003C3C9E">
        <w:rPr>
          <w:rStyle w:val="FootnoteReference"/>
          <w:sz w:val="16"/>
        </w:rPr>
        <w:footnoteRef/>
      </w:r>
      <w:r w:rsidRPr="003C3C9E">
        <w:rPr>
          <w:vertAlign w:val="superscript"/>
        </w:rPr>
        <w:t xml:space="preserve"> </w:t>
      </w:r>
      <w:r w:rsidRPr="006B06F9">
        <w:t xml:space="preserve">Walter Sofronoff QC, </w:t>
      </w:r>
      <w:r w:rsidRPr="006B06F9">
        <w:rPr>
          <w:i/>
        </w:rPr>
        <w:t>Queensland Parole System Review: Final Report</w:t>
      </w:r>
      <w:r w:rsidRPr="006B06F9">
        <w:t>, above n 3, 107 to</w:t>
      </w:r>
      <w:r>
        <w:t xml:space="preserve"> </w:t>
      </w:r>
      <w:r w:rsidRPr="006B06F9">
        <w:t>118.</w:t>
      </w:r>
    </w:p>
  </w:footnote>
  <w:footnote w:id="186">
    <w:p w14:paraId="240736F0" w14:textId="77777777" w:rsidR="008C0A34" w:rsidRPr="006B06F9" w:rsidRDefault="008C0A34" w:rsidP="006B06F9">
      <w:pPr>
        <w:pStyle w:val="FootnoteText"/>
      </w:pPr>
      <w:r w:rsidRPr="003C3C9E">
        <w:rPr>
          <w:rStyle w:val="FootnoteReference"/>
          <w:sz w:val="16"/>
        </w:rPr>
        <w:footnoteRef/>
      </w:r>
      <w:r w:rsidRPr="006B06F9">
        <w:t xml:space="preserve"> Ibid, 118.</w:t>
      </w:r>
    </w:p>
  </w:footnote>
  <w:footnote w:id="187">
    <w:p w14:paraId="43D367AF" w14:textId="77777777" w:rsidR="008C0A34" w:rsidRPr="006B06F9" w:rsidRDefault="008C0A34" w:rsidP="006B06F9">
      <w:pPr>
        <w:pStyle w:val="FootnoteText"/>
      </w:pPr>
      <w:r w:rsidRPr="003C3C9E">
        <w:rPr>
          <w:rStyle w:val="FootnoteReference"/>
          <w:sz w:val="16"/>
        </w:rPr>
        <w:footnoteRef/>
      </w:r>
      <w:r w:rsidRPr="006B06F9">
        <w:t xml:space="preserve"> See Patricia Van Voorhis et al, </w:t>
      </w:r>
      <w:r w:rsidRPr="006B06F9">
        <w:rPr>
          <w:i/>
        </w:rPr>
        <w:t>Achieving Accurate Pictures of Risk and Identifying Gender Responsive Needs: Two New Assessments for Women Offenders</w:t>
      </w:r>
      <w:r w:rsidRPr="006B06F9">
        <w:t>. (US Department of Justice, National Institute of Corrections, 2008.) The Washington Department of Corrections develops gender-responsive policies and procedures under its Gender Responsive Initiative. Goals of the initiative include: implementing a gender-responsive assessment tool, developing a corresponding case management process, and ensuring the classification system accurately assesses the female population.</w:t>
      </w:r>
    </w:p>
  </w:footnote>
  <w:footnote w:id="188">
    <w:p w14:paraId="203D7DE4" w14:textId="77777777" w:rsidR="008C0A34" w:rsidRPr="00833E8F" w:rsidRDefault="008C0A34" w:rsidP="00833E8F">
      <w:pPr>
        <w:pStyle w:val="FootnoteText"/>
      </w:pPr>
      <w:r w:rsidRPr="00AD7A7A">
        <w:rPr>
          <w:rStyle w:val="FootnoteReference"/>
          <w:sz w:val="16"/>
        </w:rPr>
        <w:footnoteRef/>
      </w:r>
      <w:r w:rsidRPr="00833E8F">
        <w:t xml:space="preserve"> Meeting with BWCC Management staff, 12/6/2017</w:t>
      </w:r>
    </w:p>
  </w:footnote>
  <w:footnote w:id="189">
    <w:p w14:paraId="72135B15" w14:textId="77777777" w:rsidR="008C0A34" w:rsidRPr="00833E8F" w:rsidRDefault="008C0A34" w:rsidP="00833E8F">
      <w:pPr>
        <w:pStyle w:val="FootnoteText"/>
      </w:pPr>
      <w:r w:rsidRPr="00AD7A7A">
        <w:rPr>
          <w:rStyle w:val="FootnoteReference"/>
          <w:sz w:val="16"/>
        </w:rPr>
        <w:footnoteRef/>
      </w:r>
      <w:r w:rsidRPr="00AD7A7A">
        <w:rPr>
          <w:vertAlign w:val="superscript"/>
        </w:rPr>
        <w:t xml:space="preserve"> </w:t>
      </w:r>
      <w:r w:rsidRPr="00833E8F">
        <w:t>Queensland Corrective Services, Custodial Operations Practice Directive: Classification and Placement, Appendix 1: Criteria for placement in Low Security (2016).</w:t>
      </w:r>
    </w:p>
  </w:footnote>
  <w:footnote w:id="190">
    <w:p w14:paraId="6B9A2ADD" w14:textId="62C004CE" w:rsidR="008C0A34" w:rsidRPr="004B1B5A" w:rsidRDefault="008C0A34" w:rsidP="00833E8F">
      <w:pPr>
        <w:pStyle w:val="FootnoteText"/>
        <w:rPr>
          <w:lang w:val="en-AU"/>
        </w:rPr>
      </w:pPr>
      <w:r w:rsidRPr="00AD7A7A">
        <w:rPr>
          <w:rStyle w:val="FootnoteReference"/>
          <w:sz w:val="16"/>
        </w:rPr>
        <w:footnoteRef/>
      </w:r>
      <w:r w:rsidRPr="00833E8F">
        <w:t xml:space="preserve"> A 2014 judicial review application in relation to this directive resulted in one female prisoner on a life sentence being permitted to reside in a low security facility in Townsville. See </w:t>
      </w:r>
      <w:r w:rsidRPr="00AD7A7A">
        <w:rPr>
          <w:i/>
        </w:rPr>
        <w:t>Deemal-Hall v Newman and Anor</w:t>
      </w:r>
      <w:r w:rsidRPr="00AD7A7A">
        <w:t>, unreported decision of the Supreme Court of Queensland.</w:t>
      </w:r>
    </w:p>
  </w:footnote>
  <w:footnote w:id="191">
    <w:p w14:paraId="146B5267" w14:textId="77777777" w:rsidR="008C0A34" w:rsidRPr="006B06F9" w:rsidRDefault="008C0A34" w:rsidP="006B06F9">
      <w:pPr>
        <w:pStyle w:val="FootnoteText"/>
      </w:pPr>
      <w:r w:rsidRPr="003C3C9E">
        <w:rPr>
          <w:rStyle w:val="FootnoteReference"/>
          <w:sz w:val="16"/>
        </w:rPr>
        <w:footnoteRef/>
      </w:r>
      <w:r w:rsidRPr="006B06F9">
        <w:t xml:space="preserve"> Walter Sofronoff QC, </w:t>
      </w:r>
      <w:r w:rsidRPr="006B06F9">
        <w:rPr>
          <w:i/>
        </w:rPr>
        <w:t>Queensland Parole System Review: Final Report</w:t>
      </w:r>
      <w:r w:rsidRPr="006B06F9">
        <w:t>, above n 3, 184, Recommendation 58.</w:t>
      </w:r>
    </w:p>
  </w:footnote>
  <w:footnote w:id="192">
    <w:p w14:paraId="74450578" w14:textId="77777777" w:rsidR="008C0A34" w:rsidRPr="006B06F9" w:rsidRDefault="008C0A34" w:rsidP="006B06F9">
      <w:pPr>
        <w:pStyle w:val="FootnoteText"/>
      </w:pPr>
      <w:r w:rsidRPr="003C3C9E">
        <w:rPr>
          <w:rStyle w:val="FootnoteReference"/>
          <w:sz w:val="16"/>
        </w:rPr>
        <w:footnoteRef/>
      </w:r>
      <w:r w:rsidRPr="003C3C9E">
        <w:rPr>
          <w:vertAlign w:val="superscript"/>
        </w:rPr>
        <w:t xml:space="preserve"> </w:t>
      </w:r>
      <w:r w:rsidRPr="006B06F9">
        <w:t xml:space="preserve">Queensland Government, </w:t>
      </w:r>
      <w:r w:rsidRPr="006B06F9">
        <w:rPr>
          <w:i/>
        </w:rPr>
        <w:t>Response to Queensland Parole System Review recommendations</w:t>
      </w:r>
      <w:r w:rsidRPr="006B06F9">
        <w:t>, above n 39.</w:t>
      </w:r>
    </w:p>
  </w:footnote>
  <w:footnote w:id="193">
    <w:p w14:paraId="16EFB472" w14:textId="77777777" w:rsidR="008C0A34" w:rsidRPr="00C85F22" w:rsidRDefault="008C0A34" w:rsidP="006B06F9">
      <w:pPr>
        <w:pStyle w:val="FootnoteText"/>
        <w:rPr>
          <w:lang w:val="en-AU"/>
        </w:rPr>
      </w:pPr>
      <w:r w:rsidRPr="003C3C9E">
        <w:rPr>
          <w:rStyle w:val="FootnoteReference"/>
          <w:sz w:val="16"/>
        </w:rPr>
        <w:footnoteRef/>
      </w:r>
      <w:r w:rsidRPr="006B06F9">
        <w:t xml:space="preserve"> CREST is a corrective services re-entry program being offered in Far North and Central Queensland. CREST works to help people plan their release, connecting them to the right community supports, including health, housing, employment, drug and alcohol services.</w:t>
      </w:r>
    </w:p>
  </w:footnote>
  <w:footnote w:id="194">
    <w:p w14:paraId="04EA49F7" w14:textId="77777777" w:rsidR="008C0A34" w:rsidRPr="00833E8F" w:rsidRDefault="008C0A34" w:rsidP="00833E8F">
      <w:pPr>
        <w:pStyle w:val="FootnoteText"/>
      </w:pPr>
      <w:r w:rsidRPr="003C3C9E">
        <w:rPr>
          <w:rStyle w:val="FootnoteReference"/>
          <w:sz w:val="16"/>
        </w:rPr>
        <w:footnoteRef/>
      </w:r>
      <w:r w:rsidRPr="00833E8F">
        <w:t xml:space="preserve"> The United Nations </w:t>
      </w:r>
      <w:r w:rsidRPr="006B06F9">
        <w:rPr>
          <w:i/>
        </w:rPr>
        <w:t>Standard Minimum Rules for the Treatment of Prisoners</w:t>
      </w:r>
      <w:r w:rsidRPr="00833E8F">
        <w:t xml:space="preserve"> (the Nelson Mandela Rules) above n 6, Rule 5.</w:t>
      </w:r>
    </w:p>
  </w:footnote>
  <w:footnote w:id="195">
    <w:p w14:paraId="2B244653" w14:textId="77777777" w:rsidR="008C0A34" w:rsidRPr="00F825BD" w:rsidRDefault="008C0A34" w:rsidP="00833E8F">
      <w:pPr>
        <w:pStyle w:val="FootnoteText"/>
        <w:rPr>
          <w:lang w:val="en-AU"/>
        </w:rPr>
      </w:pPr>
      <w:r w:rsidRPr="003C3C9E">
        <w:rPr>
          <w:rStyle w:val="FootnoteReference"/>
          <w:sz w:val="16"/>
        </w:rPr>
        <w:footnoteRef/>
      </w:r>
      <w:r w:rsidRPr="003C3C9E">
        <w:rPr>
          <w:vertAlign w:val="superscript"/>
        </w:rPr>
        <w:t xml:space="preserve"> </w:t>
      </w:r>
      <w:r w:rsidRPr="00833E8F">
        <w:t xml:space="preserve">Queensland Corrective Services publication: </w:t>
      </w:r>
      <w:r w:rsidRPr="006B06F9">
        <w:rPr>
          <w:i/>
        </w:rPr>
        <w:t>BWCC Fact sheet: Incentives and Enhancement Program Frequently Asked Questions</w:t>
      </w:r>
      <w:r w:rsidRPr="00833E8F">
        <w:t xml:space="preserve"> states a committee ‘will look for good case notes, your general institutional conduct including whether you have had any breaches or incidents recently.’</w:t>
      </w:r>
    </w:p>
  </w:footnote>
  <w:footnote w:id="196">
    <w:p w14:paraId="29AA9D78" w14:textId="067BF2E6" w:rsidR="008C0A34" w:rsidRPr="006B06F9" w:rsidRDefault="008C0A34" w:rsidP="006B06F9">
      <w:pPr>
        <w:pStyle w:val="FootnoteText"/>
      </w:pPr>
      <w:r w:rsidRPr="003C3C9E">
        <w:rPr>
          <w:rStyle w:val="FootnoteReference"/>
          <w:sz w:val="16"/>
        </w:rPr>
        <w:footnoteRef/>
      </w:r>
      <w:r w:rsidRPr="003C3C9E">
        <w:rPr>
          <w:vertAlign w:val="superscript"/>
        </w:rPr>
        <w:t xml:space="preserve"> </w:t>
      </w:r>
      <w:r w:rsidRPr="006B06F9">
        <w:t>The IEP warning notice contained a simple tick box list stating the concern — for example, ‘How you follow instructions and directions from staff.’</w:t>
      </w:r>
    </w:p>
  </w:footnote>
  <w:footnote w:id="197">
    <w:p w14:paraId="1167CABB" w14:textId="77777777" w:rsidR="008C0A34" w:rsidRPr="006B06F9" w:rsidRDefault="008C0A34" w:rsidP="006B06F9">
      <w:pPr>
        <w:pStyle w:val="FootnoteText"/>
      </w:pPr>
      <w:r w:rsidRPr="003C3C9E">
        <w:rPr>
          <w:rStyle w:val="FootnoteReference"/>
          <w:sz w:val="16"/>
        </w:rPr>
        <w:footnoteRef/>
      </w:r>
      <w:r w:rsidRPr="006B06F9">
        <w:t xml:space="preserve"> Natural justice principles require that a person is informed of and understands the allegations against them, and has a right to be heard before an adverse decision is made against them.</w:t>
      </w:r>
    </w:p>
  </w:footnote>
  <w:footnote w:id="198">
    <w:p w14:paraId="55D91C02" w14:textId="77777777" w:rsidR="008C0A34" w:rsidRPr="006B06F9" w:rsidRDefault="008C0A34" w:rsidP="006B06F9">
      <w:pPr>
        <w:pStyle w:val="FootnoteText"/>
      </w:pPr>
      <w:r w:rsidRPr="003C3C9E">
        <w:rPr>
          <w:rStyle w:val="FootnoteReference"/>
          <w:sz w:val="16"/>
        </w:rPr>
        <w:footnoteRef/>
      </w:r>
      <w:r w:rsidRPr="006B06F9">
        <w:t xml:space="preserve"> For example, prisoners should be allowed access to a range of sports, recreational and cultural activities, </w:t>
      </w:r>
      <w:r w:rsidRPr="006B06F9">
        <w:rPr>
          <w:i/>
        </w:rPr>
        <w:t>Standard Guidelines for Corrections in Australia</w:t>
      </w:r>
      <w:r w:rsidRPr="006B06F9">
        <w:t xml:space="preserve">, above n 9, Rule 2.53. </w:t>
      </w:r>
    </w:p>
  </w:footnote>
  <w:footnote w:id="199">
    <w:p w14:paraId="05145BC9" w14:textId="1A98602D" w:rsidR="008C0A34" w:rsidRPr="00833E8F" w:rsidRDefault="008C0A34" w:rsidP="006B06F9">
      <w:pPr>
        <w:pStyle w:val="FootnoteText"/>
      </w:pPr>
      <w:r w:rsidRPr="003C3C9E">
        <w:rPr>
          <w:rStyle w:val="FootnoteReference"/>
          <w:sz w:val="16"/>
        </w:rPr>
        <w:footnoteRef/>
      </w:r>
      <w:r w:rsidRPr="006B06F9">
        <w:t xml:space="preserve"> This requirement may constitute indirect discrimination on the basis of race or disability under the </w:t>
      </w:r>
      <w:r w:rsidRPr="006B06F9">
        <w:rPr>
          <w:i/>
        </w:rPr>
        <w:t>Anti-Discrimination Act 1991</w:t>
      </w:r>
      <w:r w:rsidRPr="006B06F9">
        <w:t xml:space="preserve"> (Qld) section 11.</w:t>
      </w:r>
    </w:p>
  </w:footnote>
  <w:footnote w:id="200">
    <w:p w14:paraId="7911E670" w14:textId="77777777" w:rsidR="008C0A34" w:rsidRPr="006B06F9" w:rsidRDefault="008C0A34" w:rsidP="006B06F9">
      <w:pPr>
        <w:pStyle w:val="FootnoteText"/>
      </w:pPr>
      <w:r w:rsidRPr="003C3C9E">
        <w:rPr>
          <w:rStyle w:val="FootnoteReference"/>
          <w:sz w:val="16"/>
        </w:rPr>
        <w:footnoteRef/>
      </w:r>
      <w:r w:rsidRPr="003C3C9E">
        <w:rPr>
          <w:vertAlign w:val="superscript"/>
        </w:rPr>
        <w:t xml:space="preserve"> </w:t>
      </w:r>
      <w:r w:rsidRPr="006B06F9">
        <w:rPr>
          <w:i/>
        </w:rPr>
        <w:t>Standard Guidelines for Corrections in Australia</w:t>
      </w:r>
      <w:r w:rsidRPr="006B06F9">
        <w:t>, above n 9, Guideline 1.21.</w:t>
      </w:r>
    </w:p>
  </w:footnote>
  <w:footnote w:id="201">
    <w:p w14:paraId="3EC24E46" w14:textId="5FDAB6F6" w:rsidR="008C0A34" w:rsidRPr="006B06F9" w:rsidRDefault="008C0A34" w:rsidP="006B06F9">
      <w:pPr>
        <w:pStyle w:val="FootnoteText"/>
      </w:pPr>
      <w:r w:rsidRPr="003C3C9E">
        <w:rPr>
          <w:rStyle w:val="FootnoteReference"/>
          <w:sz w:val="16"/>
        </w:rPr>
        <w:footnoteRef/>
      </w:r>
      <w:r w:rsidRPr="006B06F9">
        <w:t xml:space="preserve"> National Resource Centre of Justice Involved Women, Innovator: Superintendent Jane Parnell and Washington Corrections Center for Women: Progress in implementing</w:t>
      </w:r>
      <w:r>
        <w:t xml:space="preserve"> gender-responsive action plan/</w:t>
      </w:r>
      <w:r w:rsidRPr="006B06F9">
        <w:t>women’s village concept.</w:t>
      </w:r>
    </w:p>
  </w:footnote>
  <w:footnote w:id="202">
    <w:p w14:paraId="3F41A95F" w14:textId="5B50C3B7" w:rsidR="008C0A34" w:rsidRPr="006B06F9" w:rsidRDefault="008C0A34" w:rsidP="006B06F9">
      <w:pPr>
        <w:pStyle w:val="FootnoteText"/>
      </w:pPr>
      <w:r w:rsidRPr="003C3C9E">
        <w:rPr>
          <w:rStyle w:val="FootnoteReference"/>
          <w:sz w:val="16"/>
        </w:rPr>
        <w:footnoteRef/>
      </w:r>
      <w:r w:rsidRPr="003C3C9E">
        <w:rPr>
          <w:vertAlign w:val="superscript"/>
        </w:rPr>
        <w:t xml:space="preserve"> </w:t>
      </w:r>
      <w:r w:rsidRPr="006B06F9">
        <w:rPr>
          <w:i/>
        </w:rPr>
        <w:t>Corrective Service</w:t>
      </w:r>
      <w:r>
        <w:rPr>
          <w:i/>
        </w:rPr>
        <w:t>s</w:t>
      </w:r>
      <w:r w:rsidRPr="006B06F9">
        <w:rPr>
          <w:i/>
        </w:rPr>
        <w:t xml:space="preserve"> Act 2006</w:t>
      </w:r>
      <w:r w:rsidRPr="006B06F9">
        <w:t xml:space="preserve"> (Qld) sections 53 to 59.</w:t>
      </w:r>
    </w:p>
  </w:footnote>
  <w:footnote w:id="203">
    <w:p w14:paraId="550B8876" w14:textId="170D13D7" w:rsidR="008C0A34" w:rsidRPr="006B06F9" w:rsidRDefault="008C0A34" w:rsidP="006B06F9">
      <w:pPr>
        <w:pStyle w:val="FootnoteText"/>
      </w:pPr>
      <w:r w:rsidRPr="003C3C9E">
        <w:rPr>
          <w:rStyle w:val="FootnoteReference"/>
          <w:sz w:val="16"/>
        </w:rPr>
        <w:footnoteRef/>
      </w:r>
      <w:r w:rsidRPr="003C3C9E">
        <w:rPr>
          <w:vertAlign w:val="superscript"/>
        </w:rPr>
        <w:t xml:space="preserve"> </w:t>
      </w:r>
      <w:r w:rsidRPr="006B06F9">
        <w:rPr>
          <w:i/>
        </w:rPr>
        <w:t>Corrective Service</w:t>
      </w:r>
      <w:r>
        <w:rPr>
          <w:i/>
        </w:rPr>
        <w:t>s</w:t>
      </w:r>
      <w:r w:rsidRPr="006B06F9">
        <w:rPr>
          <w:i/>
        </w:rPr>
        <w:t xml:space="preserve"> Act 2006</w:t>
      </w:r>
      <w:r w:rsidRPr="006B06F9">
        <w:t xml:space="preserve"> (Qld) sections113 to 121.</w:t>
      </w:r>
    </w:p>
  </w:footnote>
  <w:footnote w:id="204">
    <w:p w14:paraId="367F06BC" w14:textId="77777777" w:rsidR="008C0A34" w:rsidRPr="006B06F9" w:rsidRDefault="008C0A34" w:rsidP="006B06F9">
      <w:pPr>
        <w:pStyle w:val="FootnoteText"/>
      </w:pPr>
      <w:r w:rsidRPr="003C3C9E">
        <w:rPr>
          <w:rStyle w:val="FootnoteReference"/>
          <w:sz w:val="16"/>
        </w:rPr>
        <w:footnoteRef/>
      </w:r>
      <w:r w:rsidRPr="003C3C9E">
        <w:rPr>
          <w:vertAlign w:val="superscript"/>
        </w:rPr>
        <w:t xml:space="preserve"> </w:t>
      </w:r>
      <w:r w:rsidRPr="006B06F9">
        <w:rPr>
          <w:i/>
        </w:rPr>
        <w:t>Corrective Services Regulation 2017</w:t>
      </w:r>
      <w:r w:rsidRPr="006B06F9">
        <w:t xml:space="preserve"> (Qld) regulation 6 outlines what may constitute a breach of discipline.</w:t>
      </w:r>
    </w:p>
  </w:footnote>
  <w:footnote w:id="205">
    <w:p w14:paraId="42323B67" w14:textId="77777777" w:rsidR="008C0A34" w:rsidRPr="006B06F9" w:rsidRDefault="008C0A34" w:rsidP="006B06F9">
      <w:pPr>
        <w:pStyle w:val="FootnoteText"/>
      </w:pPr>
      <w:r w:rsidRPr="003C3C9E">
        <w:rPr>
          <w:rStyle w:val="FootnoteReference"/>
          <w:sz w:val="16"/>
        </w:rPr>
        <w:footnoteRef/>
      </w:r>
      <w:r w:rsidRPr="003C3C9E">
        <w:rPr>
          <w:vertAlign w:val="superscript"/>
        </w:rPr>
        <w:t xml:space="preserve"> </w:t>
      </w:r>
      <w:r w:rsidRPr="006B06F9">
        <w:t>Queensland Ombudsman</w:t>
      </w:r>
      <w:r w:rsidRPr="006B06F9">
        <w:rPr>
          <w:i/>
        </w:rPr>
        <w:t>, Overcrowding at Brisbane Women’s Correctional Centre</w:t>
      </w:r>
      <w:r w:rsidRPr="006B06F9">
        <w:t>, above n 2, 26.</w:t>
      </w:r>
    </w:p>
  </w:footnote>
  <w:footnote w:id="206">
    <w:p w14:paraId="1C1DC7D8" w14:textId="77777777" w:rsidR="008C0A34" w:rsidRPr="00A975B0" w:rsidRDefault="008C0A34" w:rsidP="006B06F9">
      <w:pPr>
        <w:pStyle w:val="FootnoteText"/>
      </w:pPr>
      <w:r w:rsidRPr="003C3C9E">
        <w:rPr>
          <w:rStyle w:val="FootnoteReference"/>
          <w:sz w:val="16"/>
        </w:rPr>
        <w:footnoteRef/>
      </w:r>
      <w:r w:rsidRPr="003C3C9E">
        <w:rPr>
          <w:vertAlign w:val="superscript"/>
        </w:rPr>
        <w:t xml:space="preserve"> </w:t>
      </w:r>
      <w:r w:rsidRPr="006B06F9">
        <w:t xml:space="preserve">The woman was in prison for offences associated with repeatedly calling triple 0 and verbally abusing the operator over a two-month period. See Christie Anderson, ‘Woman spared jail after making 150 prank triple-0 calls’ </w:t>
      </w:r>
      <w:r w:rsidRPr="004859F0">
        <w:rPr>
          <w:i/>
        </w:rPr>
        <w:t>Townsville Bulletin</w:t>
      </w:r>
      <w:r w:rsidRPr="006B06F9">
        <w:t>, 21 June 2017.</w:t>
      </w:r>
    </w:p>
  </w:footnote>
  <w:footnote w:id="207">
    <w:p w14:paraId="3D8872C0" w14:textId="77777777" w:rsidR="008C0A34" w:rsidRPr="004859F0" w:rsidRDefault="008C0A34" w:rsidP="004859F0">
      <w:pPr>
        <w:pStyle w:val="FootnoteText"/>
      </w:pPr>
      <w:r w:rsidRPr="000D5692">
        <w:rPr>
          <w:rStyle w:val="FootnoteReference"/>
          <w:sz w:val="16"/>
        </w:rPr>
        <w:footnoteRef/>
      </w:r>
      <w:r w:rsidRPr="000D5692">
        <w:rPr>
          <w:vertAlign w:val="superscript"/>
        </w:rPr>
        <w:t xml:space="preserve"> </w:t>
      </w:r>
      <w:r w:rsidRPr="004859F0">
        <w:t>The Commission understands that the primary difference between a behaviour disorder and psychiatric disorder is the presence of choice. Psychiatric conditions are considered to be involuntary, while in behaviour disorders choices are essential. Physiological and psychological factors (internal factors) dominate in mental disorders, whereas in behavioural disorders sociological factors (external factors) dominate. While many behavioral disorders cannot be cured, proper treatment can ensure these conditions are effectively managed, allowing those who suffer from them to live balanced, productive lives. Cognitive behavioral therapy treatment (CBT) is the most commonly used method for managing the symptoms of behavioral disorders.</w:t>
      </w:r>
    </w:p>
  </w:footnote>
  <w:footnote w:id="208">
    <w:p w14:paraId="36A6FBF4" w14:textId="77777777" w:rsidR="008C0A34" w:rsidRPr="00BC02DB" w:rsidRDefault="008C0A34" w:rsidP="004859F0">
      <w:pPr>
        <w:pStyle w:val="FootnoteText"/>
        <w:rPr>
          <w:lang w:val="en-AU"/>
        </w:rPr>
      </w:pPr>
      <w:r w:rsidRPr="000D5692">
        <w:rPr>
          <w:rStyle w:val="FootnoteReference"/>
          <w:sz w:val="16"/>
        </w:rPr>
        <w:footnoteRef/>
      </w:r>
      <w:r w:rsidRPr="000D5692">
        <w:rPr>
          <w:vertAlign w:val="superscript"/>
        </w:rPr>
        <w:t xml:space="preserve"> </w:t>
      </w:r>
      <w:r w:rsidRPr="004859F0">
        <w:t xml:space="preserve">This woman offended again within 9 days of being released from prison, making phone calls from a public phone near to a backpacker hostel where she was staying, and was again placed in prison on her arrest. She was sentenced to a further 97 days imprisonment, but was released at sentencing in October 2017, having already served that time. Her probation requirements for her previous offences were changed, so that she could leave Queensland and live with her sister in Victoria, where it was planned that she would receive treatment and a mental health plan through a local GP. See ‘Emergency hoaxer in court again’, </w:t>
      </w:r>
      <w:r w:rsidRPr="004859F0">
        <w:rPr>
          <w:i/>
        </w:rPr>
        <w:t>Townsville Bulletin</w:t>
      </w:r>
      <w:r w:rsidRPr="004859F0">
        <w:t>, 4 October 2017.</w:t>
      </w:r>
    </w:p>
  </w:footnote>
  <w:footnote w:id="209">
    <w:p w14:paraId="3F1C8F11" w14:textId="77777777" w:rsidR="008C0A34" w:rsidRPr="004859F0" w:rsidRDefault="008C0A34" w:rsidP="004859F0">
      <w:pPr>
        <w:pStyle w:val="FootnoteText"/>
      </w:pPr>
      <w:r w:rsidRPr="000D5692">
        <w:rPr>
          <w:rStyle w:val="FootnoteReference"/>
          <w:sz w:val="16"/>
        </w:rPr>
        <w:footnoteRef/>
      </w:r>
      <w:r w:rsidRPr="000D5692">
        <w:rPr>
          <w:vertAlign w:val="superscript"/>
        </w:rPr>
        <w:t xml:space="preserve"> </w:t>
      </w:r>
      <w:r w:rsidRPr="004859F0">
        <w:t xml:space="preserve">Walter Sofronoff QC, </w:t>
      </w:r>
      <w:r w:rsidRPr="004859F0">
        <w:rPr>
          <w:i/>
        </w:rPr>
        <w:t>Queensland Parole System Review: Final Report</w:t>
      </w:r>
      <w:r w:rsidRPr="004859F0">
        <w:t>, above n 3, 131 at [661].</w:t>
      </w:r>
    </w:p>
  </w:footnote>
  <w:footnote w:id="210">
    <w:p w14:paraId="45A94755" w14:textId="77777777" w:rsidR="008C0A34" w:rsidRPr="004859F0" w:rsidRDefault="008C0A34" w:rsidP="004859F0">
      <w:pPr>
        <w:pStyle w:val="FootnoteText"/>
      </w:pPr>
      <w:r w:rsidRPr="000D5692">
        <w:rPr>
          <w:rStyle w:val="FootnoteReference"/>
          <w:sz w:val="16"/>
        </w:rPr>
        <w:footnoteRef/>
      </w:r>
      <w:r w:rsidRPr="004859F0">
        <w:t xml:space="preserve"> Ibid 7 to 8, at [50] and [51].</w:t>
      </w:r>
    </w:p>
  </w:footnote>
  <w:footnote w:id="211">
    <w:p w14:paraId="0A225EA6" w14:textId="77777777" w:rsidR="008C0A34" w:rsidRPr="004859F0" w:rsidRDefault="008C0A34" w:rsidP="004859F0">
      <w:pPr>
        <w:pStyle w:val="FootnoteText"/>
      </w:pPr>
      <w:r w:rsidRPr="000D5692">
        <w:rPr>
          <w:rStyle w:val="FootnoteReference"/>
          <w:sz w:val="16"/>
        </w:rPr>
        <w:footnoteRef/>
      </w:r>
      <w:r w:rsidRPr="004859F0">
        <w:t xml:space="preserve"> </w:t>
      </w:r>
      <w:r w:rsidRPr="004859F0">
        <w:rPr>
          <w:i/>
        </w:rPr>
        <w:t>Corrective Services Act 2006</w:t>
      </w:r>
      <w:r w:rsidRPr="004859F0">
        <w:t xml:space="preserve"> (Qld) section 3.</w:t>
      </w:r>
    </w:p>
  </w:footnote>
  <w:footnote w:id="212">
    <w:p w14:paraId="6395C6D1" w14:textId="3350DA00" w:rsidR="008C0A34" w:rsidRPr="00E3289D" w:rsidRDefault="008C0A34" w:rsidP="004859F0">
      <w:pPr>
        <w:pStyle w:val="FootnoteText"/>
        <w:rPr>
          <w:lang w:val="en-AU"/>
        </w:rPr>
      </w:pPr>
      <w:r w:rsidRPr="000D5692">
        <w:rPr>
          <w:rStyle w:val="FootnoteReference"/>
          <w:sz w:val="16"/>
        </w:rPr>
        <w:footnoteRef/>
      </w:r>
      <w:r w:rsidRPr="004859F0">
        <w:t xml:space="preserve"> </w:t>
      </w:r>
      <w:r w:rsidRPr="004859F0">
        <w:rPr>
          <w:i/>
        </w:rPr>
        <w:t>Corrective Services Act 2006</w:t>
      </w:r>
      <w:r>
        <w:t xml:space="preserve"> </w:t>
      </w:r>
      <w:r w:rsidRPr="004859F0">
        <w:t>(Qld) section 266.</w:t>
      </w:r>
    </w:p>
  </w:footnote>
  <w:footnote w:id="213">
    <w:p w14:paraId="1C79AA49" w14:textId="3729DD33" w:rsidR="008C0A34" w:rsidRPr="006F7708" w:rsidRDefault="008C0A34">
      <w:pPr>
        <w:pStyle w:val="FootnoteText"/>
        <w:rPr>
          <w:lang w:val="en-US"/>
        </w:rPr>
      </w:pPr>
      <w:r>
        <w:rPr>
          <w:rStyle w:val="FootnoteReference"/>
        </w:rPr>
        <w:footnoteRef/>
      </w:r>
      <w:r>
        <w:t xml:space="preserve"> </w:t>
      </w:r>
      <w:r>
        <w:rPr>
          <w:lang w:val="en-US"/>
        </w:rPr>
        <w:t>Letter from Queensland Corrective Services to Anti-Discrimination Commission Queensland, 19 February 2019.</w:t>
      </w:r>
    </w:p>
  </w:footnote>
  <w:footnote w:id="214">
    <w:p w14:paraId="03F928D4" w14:textId="3EC0230D" w:rsidR="008C0A34" w:rsidRPr="004859F0" w:rsidRDefault="008C0A34" w:rsidP="004859F0">
      <w:pPr>
        <w:pStyle w:val="FootnoteText"/>
      </w:pPr>
      <w:r w:rsidRPr="000D5692">
        <w:rPr>
          <w:rStyle w:val="FootnoteReference"/>
          <w:sz w:val="16"/>
        </w:rPr>
        <w:footnoteRef/>
      </w:r>
      <w:r w:rsidRPr="000D5692">
        <w:rPr>
          <w:vertAlign w:val="superscript"/>
        </w:rPr>
        <w:t xml:space="preserve"> </w:t>
      </w:r>
      <w:r>
        <w:t>Meeting with Manger of HJ</w:t>
      </w:r>
      <w:r w:rsidRPr="004859F0">
        <w:t>C on 7/7/2017.</w:t>
      </w:r>
    </w:p>
  </w:footnote>
  <w:footnote w:id="215">
    <w:p w14:paraId="08A00BE2" w14:textId="77777777" w:rsidR="008C0A34" w:rsidRPr="008C10D6" w:rsidRDefault="008C0A34" w:rsidP="004859F0">
      <w:pPr>
        <w:pStyle w:val="FootnoteText"/>
      </w:pPr>
      <w:r w:rsidRPr="000D5692">
        <w:rPr>
          <w:rStyle w:val="FootnoteReference"/>
          <w:sz w:val="16"/>
        </w:rPr>
        <w:footnoteRef/>
      </w:r>
      <w:r w:rsidRPr="004859F0">
        <w:t xml:space="preserve"> In December 2017, the State Penalties Enforcement Registry (SPER) introduced a new program called Work and Development Orders (WDOs) to enable people in QCS in financial hardship to resolve their debt through unpaid community work. See the website: Queensland Government, Overdue fines: Unpaid community work (18 April 2018).</w:t>
      </w:r>
    </w:p>
  </w:footnote>
  <w:footnote w:id="216">
    <w:p w14:paraId="7EF49FC9" w14:textId="761AAFE1" w:rsidR="008C0A34" w:rsidRPr="00533C70" w:rsidRDefault="008C0A34" w:rsidP="00D736CA">
      <w:pPr>
        <w:pStyle w:val="NormalWeb"/>
        <w:shd w:val="clear" w:color="auto" w:fill="FFFFFF"/>
        <w:spacing w:before="0" w:beforeAutospacing="0" w:after="0" w:afterAutospacing="0"/>
        <w:textAlignment w:val="baseline"/>
      </w:pPr>
    </w:p>
  </w:footnote>
  <w:footnote w:id="217">
    <w:p w14:paraId="09A2D530" w14:textId="77777777" w:rsidR="008C0A34" w:rsidRPr="005622EA" w:rsidRDefault="008C0A34" w:rsidP="005622EA">
      <w:pPr>
        <w:pStyle w:val="FootnoteText"/>
      </w:pPr>
      <w:r w:rsidRPr="000D5692">
        <w:rPr>
          <w:rStyle w:val="FootnoteReference"/>
          <w:sz w:val="16"/>
        </w:rPr>
        <w:footnoteRef/>
      </w:r>
      <w:r w:rsidRPr="005622EA">
        <w:t xml:space="preserve"> Queensland Ombudsman, </w:t>
      </w:r>
      <w:r w:rsidRPr="005622EA">
        <w:rPr>
          <w:i/>
        </w:rPr>
        <w:t>Overcrowding at Brisbane Women’s Correctional Centre</w:t>
      </w:r>
      <w:r w:rsidRPr="005622EA">
        <w:t>, above n2, 28 to 30.</w:t>
      </w:r>
    </w:p>
  </w:footnote>
  <w:footnote w:id="218">
    <w:p w14:paraId="46D94CF5" w14:textId="77777777" w:rsidR="008C0A34" w:rsidRPr="00553E98" w:rsidRDefault="008C0A34" w:rsidP="005622EA">
      <w:pPr>
        <w:pStyle w:val="FootnoteText"/>
        <w:rPr>
          <w:lang w:val="en-AU"/>
        </w:rPr>
      </w:pPr>
      <w:r w:rsidRPr="000D5692">
        <w:rPr>
          <w:rStyle w:val="FootnoteReference"/>
          <w:sz w:val="16"/>
        </w:rPr>
        <w:footnoteRef/>
      </w:r>
      <w:r w:rsidRPr="000D5692">
        <w:rPr>
          <w:vertAlign w:val="superscript"/>
        </w:rPr>
        <w:t xml:space="preserve"> </w:t>
      </w:r>
      <w:r w:rsidRPr="005622EA">
        <w:t>Ibid 41.</w:t>
      </w:r>
    </w:p>
  </w:footnote>
  <w:footnote w:id="219">
    <w:p w14:paraId="196A2787" w14:textId="1C3D9E87" w:rsidR="008C0A34" w:rsidRPr="005622EA" w:rsidRDefault="008C0A34" w:rsidP="005622EA">
      <w:pPr>
        <w:pStyle w:val="FootnoteText"/>
      </w:pPr>
      <w:r w:rsidRPr="00F67C24">
        <w:rPr>
          <w:rStyle w:val="FootnoteReference"/>
          <w:sz w:val="16"/>
        </w:rPr>
        <w:footnoteRef/>
      </w:r>
      <w:r w:rsidRPr="00F67C24">
        <w:rPr>
          <w:vertAlign w:val="superscript"/>
        </w:rPr>
        <w:t xml:space="preserve"> </w:t>
      </w:r>
      <w:r w:rsidRPr="00F67C24">
        <w:t>See Table 6: Duration of stay in custody by gender and Indigenous status, at page 59 of this report.</w:t>
      </w:r>
    </w:p>
  </w:footnote>
  <w:footnote w:id="220">
    <w:p w14:paraId="7E462EBD" w14:textId="31267974" w:rsidR="008C0A34" w:rsidRPr="00F930BD" w:rsidRDefault="008C0A34">
      <w:pPr>
        <w:pStyle w:val="FootnoteText"/>
        <w:rPr>
          <w:lang w:val="en-US"/>
        </w:rPr>
      </w:pPr>
      <w:r>
        <w:rPr>
          <w:rStyle w:val="FootnoteReference"/>
        </w:rPr>
        <w:footnoteRef/>
      </w:r>
      <w:r>
        <w:t xml:space="preserve"> </w:t>
      </w:r>
      <w:r>
        <w:rPr>
          <w:lang w:val="en-US"/>
        </w:rPr>
        <w:t>Letter from Queensland Corrective Services to Anti-Discrimination Commission Queensland, 19 February 2019.</w:t>
      </w:r>
    </w:p>
  </w:footnote>
  <w:footnote w:id="221">
    <w:p w14:paraId="187B1553" w14:textId="41D5B919" w:rsidR="008C0A34" w:rsidRPr="005622EA" w:rsidRDefault="008C0A34" w:rsidP="005622EA">
      <w:pPr>
        <w:pStyle w:val="FootnoteText"/>
      </w:pPr>
      <w:r w:rsidRPr="000D5692">
        <w:rPr>
          <w:rStyle w:val="FootnoteReference"/>
          <w:sz w:val="16"/>
        </w:rPr>
        <w:footnoteRef/>
      </w:r>
      <w:r>
        <w:t xml:space="preserve"> </w:t>
      </w:r>
      <w:r w:rsidRPr="005622EA">
        <w:t>The Commission was advised by the Offender Development team in BWCC that remand prisoners were eligible to access the low-intensity substance intervention program (LISI).</w:t>
      </w:r>
    </w:p>
  </w:footnote>
  <w:footnote w:id="222">
    <w:p w14:paraId="44EDDC3B" w14:textId="77777777" w:rsidR="008C0A34" w:rsidRPr="005622EA" w:rsidRDefault="008C0A34" w:rsidP="005622EA">
      <w:pPr>
        <w:pStyle w:val="FootnoteText"/>
      </w:pPr>
      <w:r w:rsidRPr="000D5692">
        <w:rPr>
          <w:rStyle w:val="FootnoteReference"/>
          <w:sz w:val="16"/>
        </w:rPr>
        <w:footnoteRef/>
      </w:r>
      <w:r w:rsidRPr="005622EA">
        <w:t xml:space="preserve"> Emilia Terzon, ‘Queensland corrections system “pathetic” over drug rehab, Supreme Court judge says’, above n 25.</w:t>
      </w:r>
    </w:p>
  </w:footnote>
  <w:footnote w:id="223">
    <w:p w14:paraId="74269D6B" w14:textId="77777777" w:rsidR="008C0A34" w:rsidRPr="00680E29" w:rsidRDefault="008C0A34" w:rsidP="005622EA">
      <w:pPr>
        <w:pStyle w:val="FootnoteText"/>
      </w:pPr>
      <w:r w:rsidRPr="000D5692">
        <w:rPr>
          <w:rStyle w:val="FootnoteReference"/>
          <w:sz w:val="16"/>
        </w:rPr>
        <w:footnoteRef/>
      </w:r>
      <w:r w:rsidRPr="000D5692">
        <w:rPr>
          <w:vertAlign w:val="superscript"/>
        </w:rPr>
        <w:t xml:space="preserve"> </w:t>
      </w:r>
      <w:r w:rsidRPr="005622EA">
        <w:t xml:space="preserve">This may be an instance of direct discrimination on the basis of sex under the </w:t>
      </w:r>
      <w:r w:rsidRPr="005622EA">
        <w:rPr>
          <w:i/>
        </w:rPr>
        <w:t>Anti- Discrimination Act 1991</w:t>
      </w:r>
      <w:r w:rsidRPr="005622EA">
        <w:t xml:space="preserve"> (Qld).</w:t>
      </w:r>
    </w:p>
  </w:footnote>
  <w:footnote w:id="224">
    <w:p w14:paraId="087217D9" w14:textId="77777777" w:rsidR="008C0A34" w:rsidRPr="00E96116" w:rsidRDefault="008C0A34" w:rsidP="00AF3E31">
      <w:pPr>
        <w:pStyle w:val="FootnoteText"/>
        <w:rPr>
          <w:lang w:val="en-AU"/>
        </w:rPr>
      </w:pPr>
      <w:r w:rsidRPr="00E96116">
        <w:rPr>
          <w:rStyle w:val="FootnoteReference"/>
          <w:rFonts w:cs="Arial"/>
          <w:szCs w:val="18"/>
        </w:rPr>
        <w:footnoteRef/>
      </w:r>
      <w:r>
        <w:t xml:space="preserve"> The Sofronoff review, above n 3, at 7 </w:t>
      </w:r>
      <w:r w:rsidRPr="00E96116">
        <w:t>ra</w:t>
      </w:r>
      <w:r>
        <w:t xml:space="preserve">ised concerns about </w:t>
      </w:r>
      <w:r w:rsidRPr="00AF3E31">
        <w:t>this</w:t>
      </w:r>
      <w:r>
        <w:t xml:space="preserve"> issue.</w:t>
      </w:r>
    </w:p>
  </w:footnote>
  <w:footnote w:id="225">
    <w:p w14:paraId="1C098A9E" w14:textId="77777777" w:rsidR="008C0A34" w:rsidRPr="005622EA" w:rsidRDefault="008C0A34" w:rsidP="005622EA">
      <w:pPr>
        <w:pStyle w:val="FootnoteText"/>
      </w:pPr>
      <w:r w:rsidRPr="000D5692">
        <w:rPr>
          <w:rStyle w:val="FootnoteReference"/>
          <w:sz w:val="16"/>
        </w:rPr>
        <w:footnoteRef/>
      </w:r>
      <w:r w:rsidRPr="000D5692">
        <w:rPr>
          <w:vertAlign w:val="superscript"/>
        </w:rPr>
        <w:t xml:space="preserve"> </w:t>
      </w:r>
      <w:r w:rsidRPr="005622EA">
        <w:t xml:space="preserve">Australian Government, Productivity Commission, </w:t>
      </w:r>
      <w:r w:rsidRPr="005622EA">
        <w:rPr>
          <w:i/>
        </w:rPr>
        <w:t>Report on Government Services 2017</w:t>
      </w:r>
      <w:r w:rsidRPr="005622EA">
        <w:t>, Volume C Justice (Productivity Commission, 2017).</w:t>
      </w:r>
    </w:p>
  </w:footnote>
  <w:footnote w:id="226">
    <w:p w14:paraId="35179E60" w14:textId="77777777" w:rsidR="008C0A34" w:rsidRPr="005622EA" w:rsidRDefault="008C0A34" w:rsidP="005622EA">
      <w:pPr>
        <w:pStyle w:val="FootnoteText"/>
      </w:pPr>
      <w:r w:rsidRPr="000D5692">
        <w:rPr>
          <w:rStyle w:val="FootnoteReference"/>
          <w:sz w:val="16"/>
        </w:rPr>
        <w:footnoteRef/>
      </w:r>
      <w:r w:rsidRPr="005622EA">
        <w:t xml:space="preserve"> Victor Callan and John Gardner, ‘The role of VET in recidivism in Australia’, in Susan Dawe (ed), </w:t>
      </w:r>
      <w:r w:rsidRPr="005622EA">
        <w:rPr>
          <w:i/>
        </w:rPr>
        <w:t>Vocational education and training for adult prisoners and offenders in Australia: research readings.</w:t>
      </w:r>
      <w:r w:rsidRPr="005622EA">
        <w:t xml:space="preserve"> (National Centre for Vocational Education Research, 2007) 34 to 46.</w:t>
      </w:r>
    </w:p>
  </w:footnote>
  <w:footnote w:id="227">
    <w:p w14:paraId="66238D95" w14:textId="77777777" w:rsidR="008C0A34" w:rsidRPr="005622EA" w:rsidRDefault="008C0A34" w:rsidP="005622EA">
      <w:pPr>
        <w:pStyle w:val="FootnoteText"/>
      </w:pPr>
      <w:r w:rsidRPr="000D5692">
        <w:rPr>
          <w:rStyle w:val="FootnoteReference"/>
          <w:sz w:val="16"/>
        </w:rPr>
        <w:footnoteRef/>
      </w:r>
      <w:r w:rsidRPr="000D5692">
        <w:rPr>
          <w:vertAlign w:val="superscript"/>
        </w:rPr>
        <w:t xml:space="preserve"> </w:t>
      </w:r>
      <w:r w:rsidRPr="005622EA">
        <w:t>For prisoners with intellectual or learning disabilities, we were informed that BWCC has a volunteer program which provides one-on-one tutoring.</w:t>
      </w:r>
    </w:p>
  </w:footnote>
  <w:footnote w:id="228">
    <w:p w14:paraId="7CFB7C9E" w14:textId="77777777" w:rsidR="008C0A34" w:rsidRPr="001D10AC" w:rsidRDefault="008C0A34" w:rsidP="005622EA">
      <w:pPr>
        <w:pStyle w:val="FootnoteText"/>
        <w:rPr>
          <w:lang w:val="en-AU"/>
        </w:rPr>
      </w:pPr>
      <w:r w:rsidRPr="000D5692">
        <w:rPr>
          <w:rStyle w:val="FootnoteReference"/>
          <w:sz w:val="16"/>
        </w:rPr>
        <w:footnoteRef/>
      </w:r>
      <w:r w:rsidRPr="005622EA">
        <w:t xml:space="preserve"> </w:t>
      </w:r>
      <w:r w:rsidRPr="005622EA">
        <w:rPr>
          <w:i/>
        </w:rPr>
        <w:t>A Future Beyond the Wall Project, Adult prisoner participation in education, training and employment in Australia, 2008-15</w:t>
      </w:r>
      <w:r w:rsidRPr="005622EA">
        <w:t xml:space="preserve"> (University of NSW, 2016) 26.</w:t>
      </w:r>
    </w:p>
  </w:footnote>
  <w:footnote w:id="229">
    <w:p w14:paraId="56E8C464" w14:textId="77777777" w:rsidR="008C0A34" w:rsidRPr="005622EA" w:rsidRDefault="008C0A34" w:rsidP="005622EA">
      <w:pPr>
        <w:pStyle w:val="FootnoteText"/>
      </w:pPr>
      <w:r w:rsidRPr="000D5692">
        <w:rPr>
          <w:rStyle w:val="FootnoteReference"/>
          <w:sz w:val="16"/>
        </w:rPr>
        <w:footnoteRef/>
      </w:r>
      <w:r w:rsidRPr="005622EA">
        <w:t xml:space="preserve"> Melanie Vujkovic, ‘Prison inmates pick up trades behind bars in unique Queensland correctional centre’ </w:t>
      </w:r>
      <w:r w:rsidRPr="005622EA">
        <w:rPr>
          <w:i/>
        </w:rPr>
        <w:t>ABC News</w:t>
      </w:r>
      <w:r w:rsidRPr="005622EA">
        <w:t xml:space="preserve">, 21 June 2017. </w:t>
      </w:r>
    </w:p>
  </w:footnote>
  <w:footnote w:id="230">
    <w:p w14:paraId="3AC30812" w14:textId="77777777" w:rsidR="008C0A34" w:rsidRPr="005622EA" w:rsidRDefault="008C0A34" w:rsidP="005622EA">
      <w:pPr>
        <w:pStyle w:val="FootnoteText"/>
      </w:pPr>
      <w:r w:rsidRPr="000D5692">
        <w:rPr>
          <w:rStyle w:val="FootnoteReference"/>
          <w:sz w:val="16"/>
        </w:rPr>
        <w:footnoteRef/>
      </w:r>
      <w:r w:rsidRPr="000D5692">
        <w:rPr>
          <w:vertAlign w:val="superscript"/>
        </w:rPr>
        <w:t xml:space="preserve"> </w:t>
      </w:r>
      <w:r w:rsidRPr="005622EA">
        <w:rPr>
          <w:i/>
        </w:rPr>
        <w:t>Future Beyond the Wall Project, Adult prisoner participation in education, training and employment in Australia, 2008-15</w:t>
      </w:r>
      <w:r w:rsidRPr="005622EA">
        <w:t xml:space="preserve">, above n 163, 26. </w:t>
      </w:r>
    </w:p>
  </w:footnote>
  <w:footnote w:id="231">
    <w:p w14:paraId="671968E9" w14:textId="77777777" w:rsidR="008C0A34" w:rsidRPr="005622EA" w:rsidRDefault="008C0A34" w:rsidP="005622EA">
      <w:pPr>
        <w:pStyle w:val="FootnoteText"/>
      </w:pPr>
      <w:r w:rsidRPr="000D5692">
        <w:rPr>
          <w:rStyle w:val="FootnoteReference"/>
          <w:sz w:val="16"/>
        </w:rPr>
        <w:footnoteRef/>
      </w:r>
      <w:r w:rsidRPr="005622EA">
        <w:t xml:space="preserve"> Australian Government, Productivity Commission, </w:t>
      </w:r>
      <w:r w:rsidRPr="005622EA">
        <w:rPr>
          <w:i/>
        </w:rPr>
        <w:t>Report on Government Services 2017</w:t>
      </w:r>
      <w:r w:rsidRPr="005622EA">
        <w:t>, Volume C Justice, above n 160.</w:t>
      </w:r>
    </w:p>
  </w:footnote>
  <w:footnote w:id="232">
    <w:p w14:paraId="54DAB2B2" w14:textId="77777777" w:rsidR="008C0A34" w:rsidRPr="005622EA" w:rsidRDefault="008C0A34" w:rsidP="005622EA">
      <w:pPr>
        <w:pStyle w:val="FootnoteText"/>
      </w:pPr>
      <w:r w:rsidRPr="000D5692">
        <w:rPr>
          <w:rStyle w:val="FootnoteReference"/>
          <w:sz w:val="16"/>
        </w:rPr>
        <w:footnoteRef/>
      </w:r>
      <w:r w:rsidRPr="005622EA">
        <w:t xml:space="preserve"> With ACT the highest at 55% and Queensland the second lowest at 14.4%.</w:t>
      </w:r>
    </w:p>
  </w:footnote>
  <w:footnote w:id="233">
    <w:p w14:paraId="650640C3" w14:textId="77777777" w:rsidR="008C0A34" w:rsidRPr="00DC2403" w:rsidRDefault="008C0A34" w:rsidP="005622EA">
      <w:pPr>
        <w:pStyle w:val="FootnoteText"/>
        <w:rPr>
          <w:lang w:val="en-AU"/>
        </w:rPr>
      </w:pPr>
      <w:r w:rsidRPr="000D5692">
        <w:rPr>
          <w:rStyle w:val="FootnoteReference"/>
          <w:sz w:val="16"/>
        </w:rPr>
        <w:footnoteRef/>
      </w:r>
      <w:r w:rsidRPr="005622EA">
        <w:t xml:space="preserve"> Australian Government, Productivity Commission, </w:t>
      </w:r>
      <w:r w:rsidRPr="005622EA">
        <w:rPr>
          <w:i/>
        </w:rPr>
        <w:t>Report on Government Services 2017</w:t>
      </w:r>
      <w:r w:rsidRPr="005622EA">
        <w:t>, above n 160, Volume C Justice, Table 8A 10.</w:t>
      </w:r>
    </w:p>
  </w:footnote>
  <w:footnote w:id="234">
    <w:p w14:paraId="3BEF5A79" w14:textId="77777777" w:rsidR="008C0A34" w:rsidRPr="00A01487" w:rsidRDefault="008C0A34" w:rsidP="00A01487">
      <w:pPr>
        <w:pStyle w:val="FootnoteText"/>
      </w:pPr>
      <w:r w:rsidRPr="000D5692">
        <w:rPr>
          <w:rStyle w:val="FootnoteReference"/>
          <w:sz w:val="16"/>
        </w:rPr>
        <w:footnoteRef/>
      </w:r>
      <w:r w:rsidRPr="000D5692">
        <w:rPr>
          <w:vertAlign w:val="superscript"/>
        </w:rPr>
        <w:t xml:space="preserve"> </w:t>
      </w:r>
      <w:r w:rsidRPr="00A01487">
        <w:t>Such courses are ideal if the student is new to studying (or hasn’t taken a course in a long time) or if they need a very basic introduction to a particular field. It gives a taste of what an industry has to offer, and provides skills so a student can improve their employment opportunities.</w:t>
      </w:r>
    </w:p>
  </w:footnote>
  <w:footnote w:id="235">
    <w:p w14:paraId="686EA16E" w14:textId="77777777" w:rsidR="008C0A34" w:rsidRPr="00A17C0A" w:rsidRDefault="008C0A34" w:rsidP="00A01487">
      <w:pPr>
        <w:pStyle w:val="FootnoteText"/>
      </w:pPr>
      <w:r w:rsidRPr="000D5692">
        <w:rPr>
          <w:rStyle w:val="FootnoteReference"/>
          <w:sz w:val="16"/>
        </w:rPr>
        <w:footnoteRef/>
      </w:r>
      <w:r w:rsidRPr="00A01487">
        <w:t xml:space="preserve"> To gain entry to a Certificate III course, students need to have completed the Year 10 School Certificate (or equivalent), or a Certificate II.</w:t>
      </w:r>
    </w:p>
  </w:footnote>
  <w:footnote w:id="236">
    <w:p w14:paraId="7733F21E" w14:textId="77777777" w:rsidR="008C0A34" w:rsidRPr="00A01487" w:rsidRDefault="008C0A34" w:rsidP="00A01487">
      <w:pPr>
        <w:pStyle w:val="FootnoteText"/>
      </w:pPr>
      <w:r w:rsidRPr="000D5692">
        <w:rPr>
          <w:rStyle w:val="FootnoteReference"/>
          <w:sz w:val="16"/>
        </w:rPr>
        <w:footnoteRef/>
      </w:r>
      <w:r w:rsidRPr="000D5692">
        <w:rPr>
          <w:vertAlign w:val="superscript"/>
        </w:rPr>
        <w:t xml:space="preserve"> </w:t>
      </w:r>
      <w:r w:rsidRPr="00A01487">
        <w:t>The Australian Government administers the Higher Education Loan Program (HELP) which consists of four HELP loans schemes and the VET Student Loans program to assist students with the cost of their fees. See the Australian Government’s StudyAssist website for more details.</w:t>
      </w:r>
    </w:p>
  </w:footnote>
  <w:footnote w:id="237">
    <w:p w14:paraId="07124F22" w14:textId="77777777" w:rsidR="008C0A34" w:rsidRPr="00771484" w:rsidRDefault="008C0A34" w:rsidP="00771484">
      <w:pPr>
        <w:pStyle w:val="FootnoteText"/>
      </w:pPr>
      <w:r w:rsidRPr="000D5692">
        <w:rPr>
          <w:rStyle w:val="FootnoteReference"/>
          <w:sz w:val="16"/>
        </w:rPr>
        <w:footnoteRef/>
      </w:r>
      <w:r w:rsidRPr="000D5692">
        <w:rPr>
          <w:vertAlign w:val="superscript"/>
        </w:rPr>
        <w:t xml:space="preserve"> </w:t>
      </w:r>
      <w:r w:rsidRPr="00771484">
        <w:t xml:space="preserve">Australian Government, Productivity Commission, </w:t>
      </w:r>
      <w:r w:rsidRPr="00771484">
        <w:rPr>
          <w:i/>
        </w:rPr>
        <w:t>Report on Government Services 2017</w:t>
      </w:r>
      <w:r w:rsidRPr="00771484">
        <w:t>, above n 160, Volume C Justice,table 8A.11.</w:t>
      </w:r>
    </w:p>
  </w:footnote>
  <w:footnote w:id="238">
    <w:p w14:paraId="6472765C" w14:textId="77777777" w:rsidR="008C0A34" w:rsidRPr="005B34E5" w:rsidRDefault="008C0A34" w:rsidP="00A4013C">
      <w:pPr>
        <w:pStyle w:val="FootnoteText"/>
      </w:pPr>
      <w:r>
        <w:rPr>
          <w:rStyle w:val="FootnoteReference"/>
        </w:rPr>
        <w:footnoteRef/>
      </w:r>
      <w:r w:rsidRPr="008A1086">
        <w:t xml:space="preserve"> </w:t>
      </w:r>
      <w:r w:rsidRPr="008A1086">
        <w:rPr>
          <w:rStyle w:val="color11"/>
          <w:rFonts w:cs="Arial"/>
          <w:sz w:val="18"/>
          <w:szCs w:val="18"/>
        </w:rPr>
        <w:t>Days for Girls is dedicated to creating a free</w:t>
      </w:r>
      <w:r>
        <w:rPr>
          <w:rStyle w:val="color11"/>
          <w:rFonts w:cs="Arial"/>
          <w:sz w:val="18"/>
          <w:szCs w:val="18"/>
        </w:rPr>
        <w:t>r</w:t>
      </w:r>
      <w:r w:rsidRPr="008A1086">
        <w:rPr>
          <w:rStyle w:val="color11"/>
          <w:rFonts w:cs="Arial"/>
          <w:sz w:val="18"/>
          <w:szCs w:val="18"/>
        </w:rPr>
        <w:t xml:space="preserve">, </w:t>
      </w:r>
      <w:r>
        <w:rPr>
          <w:rStyle w:val="color11"/>
          <w:rFonts w:cs="Arial"/>
          <w:sz w:val="18"/>
          <w:szCs w:val="18"/>
        </w:rPr>
        <w:t xml:space="preserve">more </w:t>
      </w:r>
      <w:r w:rsidRPr="008A1086">
        <w:rPr>
          <w:rStyle w:val="color11"/>
          <w:rFonts w:cs="Arial"/>
          <w:sz w:val="18"/>
          <w:szCs w:val="18"/>
        </w:rPr>
        <w:t xml:space="preserve">dignified, and educated world, through </w:t>
      </w:r>
      <w:r w:rsidRPr="00A4013C">
        <w:rPr>
          <w:rStyle w:val="color11"/>
        </w:rPr>
        <w:t>providing</w:t>
      </w:r>
      <w:r w:rsidRPr="008A1086">
        <w:rPr>
          <w:rStyle w:val="color11"/>
          <w:rFonts w:cs="Arial"/>
          <w:sz w:val="18"/>
          <w:szCs w:val="18"/>
        </w:rPr>
        <w:t xml:space="preserve"> lasting access to feminine hygiene solutions and health education</w:t>
      </w:r>
      <w:r>
        <w:rPr>
          <w:rStyle w:val="color11"/>
          <w:rFonts w:cs="Arial"/>
          <w:sz w:val="18"/>
          <w:szCs w:val="18"/>
        </w:rPr>
        <w:t>.</w:t>
      </w:r>
    </w:p>
  </w:footnote>
  <w:footnote w:id="239">
    <w:p w14:paraId="16338B4E" w14:textId="77777777" w:rsidR="008C0A34" w:rsidRPr="00771484" w:rsidRDefault="008C0A34" w:rsidP="00771484">
      <w:pPr>
        <w:pStyle w:val="FootnoteText"/>
      </w:pPr>
      <w:r w:rsidRPr="000D5692">
        <w:rPr>
          <w:rStyle w:val="FootnoteReference"/>
          <w:sz w:val="16"/>
        </w:rPr>
        <w:footnoteRef/>
      </w:r>
      <w:r w:rsidRPr="000D5692">
        <w:rPr>
          <w:vertAlign w:val="superscript"/>
        </w:rPr>
        <w:t xml:space="preserve"> </w:t>
      </w:r>
      <w:r w:rsidRPr="00771484">
        <w:t xml:space="preserve">Council of Australian Governments, </w:t>
      </w:r>
      <w:r w:rsidRPr="00771484">
        <w:rPr>
          <w:i/>
        </w:rPr>
        <w:t>Prison to work report</w:t>
      </w:r>
      <w:r w:rsidRPr="00771484">
        <w:t xml:space="preserve"> (2016) 5.</w:t>
      </w:r>
    </w:p>
  </w:footnote>
  <w:footnote w:id="240">
    <w:p w14:paraId="5273E7AE" w14:textId="77777777" w:rsidR="008C0A34" w:rsidRPr="00771484" w:rsidRDefault="008C0A34" w:rsidP="00771484">
      <w:pPr>
        <w:pStyle w:val="FootnoteText"/>
      </w:pPr>
      <w:r w:rsidRPr="000D5692">
        <w:rPr>
          <w:rStyle w:val="FootnoteReference"/>
          <w:sz w:val="16"/>
        </w:rPr>
        <w:footnoteRef/>
      </w:r>
      <w:r w:rsidRPr="000D5692">
        <w:rPr>
          <w:vertAlign w:val="superscript"/>
        </w:rPr>
        <w:t xml:space="preserve"> </w:t>
      </w:r>
      <w:r w:rsidRPr="00771484">
        <w:t xml:space="preserve">United Nations </w:t>
      </w:r>
      <w:r w:rsidRPr="00771484">
        <w:rPr>
          <w:i/>
        </w:rPr>
        <w:t>Standard Minimum Rules for the Treatment of Prisoners</w:t>
      </w:r>
      <w:r w:rsidRPr="00771484">
        <w:t xml:space="preserve"> (the Nelson Mandela Rules).(2015), above n 6, Rule 88.</w:t>
      </w:r>
    </w:p>
  </w:footnote>
  <w:footnote w:id="241">
    <w:p w14:paraId="438BEED4" w14:textId="77777777" w:rsidR="008C0A34" w:rsidRPr="00503698" w:rsidRDefault="008C0A34" w:rsidP="00771484">
      <w:pPr>
        <w:pStyle w:val="FootnoteText"/>
        <w:rPr>
          <w:lang w:val="en-AU"/>
        </w:rPr>
      </w:pPr>
      <w:r w:rsidRPr="000D5692">
        <w:rPr>
          <w:rStyle w:val="FootnoteReference"/>
          <w:sz w:val="16"/>
        </w:rPr>
        <w:footnoteRef/>
      </w:r>
      <w:r w:rsidRPr="000D5692">
        <w:rPr>
          <w:vertAlign w:val="superscript"/>
        </w:rPr>
        <w:t xml:space="preserve"> </w:t>
      </w:r>
      <w:r w:rsidRPr="00771484">
        <w:t xml:space="preserve">Queensland Ombudsman, </w:t>
      </w:r>
      <w:r w:rsidRPr="00771484">
        <w:rPr>
          <w:i/>
        </w:rPr>
        <w:t>Overcrowding at Brisbane Women’s Correctional Centre</w:t>
      </w:r>
      <w:r w:rsidRPr="00771484">
        <w:t>, above n 2, 39.</w:t>
      </w:r>
    </w:p>
  </w:footnote>
  <w:footnote w:id="242">
    <w:p w14:paraId="6A561514" w14:textId="77777777" w:rsidR="008C0A34" w:rsidRPr="00771484" w:rsidRDefault="008C0A34" w:rsidP="00771484">
      <w:pPr>
        <w:pStyle w:val="FootnoteText"/>
      </w:pPr>
      <w:r w:rsidRPr="005B2AFD">
        <w:rPr>
          <w:rStyle w:val="FootnoteReference"/>
          <w:sz w:val="16"/>
        </w:rPr>
        <w:footnoteRef/>
      </w:r>
      <w:r w:rsidRPr="00771484">
        <w:t xml:space="preserve"> </w:t>
      </w:r>
      <w:r w:rsidRPr="00771484">
        <w:rPr>
          <w:i/>
        </w:rPr>
        <w:t>Corrective Services Act 2006</w:t>
      </w:r>
      <w:r w:rsidRPr="00771484">
        <w:t xml:space="preserve"> (Qld), section 150 states:</w:t>
      </w:r>
    </w:p>
    <w:p w14:paraId="037386D9" w14:textId="77777777" w:rsidR="008C0A34" w:rsidRPr="00771484" w:rsidRDefault="008C0A34" w:rsidP="00771484">
      <w:pPr>
        <w:pStyle w:val="FootnoteText"/>
      </w:pPr>
      <w:r w:rsidRPr="00771484">
        <w:t xml:space="preserve">Prison amenities: When establishing a new prison, the chief executive must ensure appropriate provision is made in the prison for each of the following— </w:t>
      </w:r>
    </w:p>
    <w:p w14:paraId="0208D980" w14:textId="77777777" w:rsidR="008C0A34" w:rsidRPr="00771484" w:rsidRDefault="008C0A34" w:rsidP="00771484">
      <w:pPr>
        <w:pStyle w:val="FootnoteText"/>
      </w:pPr>
      <w:r w:rsidRPr="00771484">
        <w:t xml:space="preserve">(a) a meeting place for Aboriginal and Torres Strait Islander prisoners that— </w:t>
      </w:r>
    </w:p>
    <w:p w14:paraId="288CAC7D" w14:textId="77777777" w:rsidR="008C0A34" w:rsidRPr="00771484" w:rsidRDefault="008C0A34" w:rsidP="00771484">
      <w:pPr>
        <w:pStyle w:val="FootnoteText"/>
      </w:pPr>
      <w:r w:rsidRPr="00771484">
        <w:t xml:space="preserve">(i) promotes communication; and </w:t>
      </w:r>
    </w:p>
    <w:p w14:paraId="37C1F89A" w14:textId="77777777" w:rsidR="008C0A34" w:rsidRPr="00706D18" w:rsidRDefault="008C0A34" w:rsidP="00771484">
      <w:pPr>
        <w:pStyle w:val="FootnoteText"/>
        <w:rPr>
          <w:i/>
        </w:rPr>
      </w:pPr>
      <w:r w:rsidRPr="00771484">
        <w:t>(ii) endorses the prisoners’ indigenous cultural heritage.</w:t>
      </w:r>
    </w:p>
  </w:footnote>
  <w:footnote w:id="243">
    <w:p w14:paraId="276AF77A" w14:textId="77777777" w:rsidR="008C0A34" w:rsidRPr="00771484" w:rsidRDefault="008C0A34" w:rsidP="00771484">
      <w:pPr>
        <w:pStyle w:val="FootnoteText"/>
      </w:pPr>
      <w:r w:rsidRPr="005B2AFD">
        <w:rPr>
          <w:rStyle w:val="FootnoteReference"/>
          <w:sz w:val="16"/>
        </w:rPr>
        <w:footnoteRef/>
      </w:r>
      <w:r w:rsidRPr="005B2AFD">
        <w:rPr>
          <w:vertAlign w:val="superscript"/>
        </w:rPr>
        <w:t xml:space="preserve"> </w:t>
      </w:r>
      <w:r w:rsidRPr="00771484">
        <w:t xml:space="preserve">Australian Institute of Health and Welfare, </w:t>
      </w:r>
      <w:r w:rsidRPr="00771484">
        <w:rPr>
          <w:i/>
        </w:rPr>
        <w:t>Prisoner Health Services in Australia 2012</w:t>
      </w:r>
      <w:r w:rsidRPr="00771484">
        <w:t>, Bulletin 123 (August 2014) p 8.</w:t>
      </w:r>
    </w:p>
  </w:footnote>
  <w:footnote w:id="244">
    <w:p w14:paraId="4DA4BA64" w14:textId="77777777" w:rsidR="008C0A34" w:rsidRPr="00771484" w:rsidRDefault="008C0A34" w:rsidP="00771484">
      <w:pPr>
        <w:pStyle w:val="FootnoteText"/>
      </w:pPr>
      <w:r w:rsidRPr="005B2AFD">
        <w:rPr>
          <w:rStyle w:val="FootnoteReference"/>
          <w:sz w:val="16"/>
        </w:rPr>
        <w:footnoteRef/>
      </w:r>
      <w:r w:rsidRPr="005B2AFD">
        <w:rPr>
          <w:vertAlign w:val="superscript"/>
        </w:rPr>
        <w:t xml:space="preserve"> </w:t>
      </w:r>
      <w:r w:rsidRPr="00771484">
        <w:t>Ibid 7.</w:t>
      </w:r>
    </w:p>
  </w:footnote>
  <w:footnote w:id="245">
    <w:p w14:paraId="438F7B93" w14:textId="77777777" w:rsidR="008C0A34" w:rsidRPr="00771484" w:rsidRDefault="008C0A34" w:rsidP="00771484">
      <w:pPr>
        <w:pStyle w:val="FootnoteText"/>
      </w:pPr>
      <w:r w:rsidRPr="005B2AFD">
        <w:rPr>
          <w:rStyle w:val="FootnoteReference"/>
          <w:sz w:val="16"/>
        </w:rPr>
        <w:footnoteRef/>
      </w:r>
      <w:r w:rsidRPr="005B2AFD">
        <w:rPr>
          <w:vertAlign w:val="superscript"/>
        </w:rPr>
        <w:t xml:space="preserve"> </w:t>
      </w:r>
      <w:r w:rsidRPr="00771484">
        <w:t xml:space="preserve">Australian Institute of Health and Welfare, </w:t>
      </w:r>
      <w:r w:rsidRPr="00771484">
        <w:rPr>
          <w:i/>
        </w:rPr>
        <w:t xml:space="preserve">The health of Australia’s prisoners 2015 </w:t>
      </w:r>
      <w:r w:rsidRPr="00771484">
        <w:t>(AIHW 2015) 4.</w:t>
      </w:r>
    </w:p>
  </w:footnote>
  <w:footnote w:id="246">
    <w:p w14:paraId="728489CB" w14:textId="77777777" w:rsidR="008C0A34" w:rsidRPr="00404FD0" w:rsidRDefault="008C0A34" w:rsidP="00771484">
      <w:pPr>
        <w:pStyle w:val="FootnoteText"/>
      </w:pPr>
      <w:r w:rsidRPr="005B2AFD">
        <w:rPr>
          <w:rStyle w:val="FootnoteReference"/>
          <w:sz w:val="16"/>
        </w:rPr>
        <w:footnoteRef/>
      </w:r>
      <w:r w:rsidRPr="005B2AFD">
        <w:rPr>
          <w:vertAlign w:val="superscript"/>
        </w:rPr>
        <w:t xml:space="preserve"> </w:t>
      </w:r>
      <w:r w:rsidRPr="00771484">
        <w:t xml:space="preserve">Office of the Health Ombudsman, Queensland Government, </w:t>
      </w:r>
      <w:r w:rsidRPr="0034630C">
        <w:rPr>
          <w:i/>
        </w:rPr>
        <w:t>2016–2017 annual repor</w:t>
      </w:r>
      <w:r w:rsidRPr="00771484">
        <w:t>t (2017) 45.</w:t>
      </w:r>
    </w:p>
  </w:footnote>
  <w:footnote w:id="247">
    <w:p w14:paraId="61A73751" w14:textId="77777777" w:rsidR="008C0A34" w:rsidRPr="00997492" w:rsidRDefault="008C0A34" w:rsidP="00997492">
      <w:pPr>
        <w:pStyle w:val="FootnoteText"/>
      </w:pPr>
      <w:r w:rsidRPr="005B2AFD">
        <w:rPr>
          <w:rStyle w:val="FootnoteReference"/>
          <w:sz w:val="16"/>
        </w:rPr>
        <w:footnoteRef/>
      </w:r>
      <w:r w:rsidRPr="00997492">
        <w:t xml:space="preserve"> Office of the State Coroner, Queensland Courts, </w:t>
      </w:r>
      <w:r w:rsidRPr="00C46790">
        <w:rPr>
          <w:i/>
        </w:rPr>
        <w:t>Findings of inquest into the death of Tracey Lee Inglis</w:t>
      </w:r>
      <w:r w:rsidRPr="00997492">
        <w:t xml:space="preserve"> (9 December 2011) 11.</w:t>
      </w:r>
    </w:p>
  </w:footnote>
  <w:footnote w:id="248">
    <w:p w14:paraId="670200F4" w14:textId="77777777" w:rsidR="008C0A34" w:rsidRPr="00997492" w:rsidRDefault="008C0A34" w:rsidP="00997492">
      <w:pPr>
        <w:pStyle w:val="FootnoteText"/>
      </w:pPr>
      <w:r w:rsidRPr="005B2AFD">
        <w:rPr>
          <w:rStyle w:val="FootnoteReference"/>
          <w:sz w:val="16"/>
        </w:rPr>
        <w:footnoteRef/>
      </w:r>
      <w:r w:rsidRPr="00997492">
        <w:t xml:space="preserve"> Senate Community Affairs References Committee, Parliament of Australia, </w:t>
      </w:r>
      <w:r w:rsidRPr="00997492">
        <w:rPr>
          <w:i/>
        </w:rPr>
        <w:t>Hear Us: Inquiry into Hearing Health in Australia (2010)</w:t>
      </w:r>
      <w:r w:rsidRPr="00997492">
        <w:t>.</w:t>
      </w:r>
    </w:p>
  </w:footnote>
  <w:footnote w:id="249">
    <w:p w14:paraId="52EB8B5F" w14:textId="77777777" w:rsidR="008C0A34" w:rsidRPr="00BF2CD1" w:rsidRDefault="008C0A34" w:rsidP="00997492">
      <w:pPr>
        <w:pStyle w:val="FootnoteText"/>
      </w:pPr>
      <w:r w:rsidRPr="005B2AFD">
        <w:rPr>
          <w:rStyle w:val="FootnoteReference"/>
          <w:sz w:val="16"/>
        </w:rPr>
        <w:footnoteRef/>
      </w:r>
      <w:r w:rsidRPr="005B2AFD">
        <w:rPr>
          <w:vertAlign w:val="superscript"/>
        </w:rPr>
        <w:t xml:space="preserve"> </w:t>
      </w:r>
      <w:r w:rsidRPr="00997492">
        <w:t>Ibid Recommendation 34 (chapter eight), xxii.</w:t>
      </w:r>
    </w:p>
  </w:footnote>
  <w:footnote w:id="250">
    <w:p w14:paraId="314EA995" w14:textId="77777777" w:rsidR="008C0A34" w:rsidRPr="00997492" w:rsidRDefault="008C0A34" w:rsidP="00997492">
      <w:pPr>
        <w:pStyle w:val="FootnoteText"/>
      </w:pPr>
      <w:r w:rsidRPr="005B2AFD">
        <w:rPr>
          <w:rStyle w:val="FootnoteReference"/>
          <w:sz w:val="16"/>
        </w:rPr>
        <w:footnoteRef/>
      </w:r>
      <w:r w:rsidRPr="005B2AFD">
        <w:rPr>
          <w:vertAlign w:val="superscript"/>
        </w:rPr>
        <w:t xml:space="preserve"> </w:t>
      </w:r>
      <w:r w:rsidRPr="00997492">
        <w:t xml:space="preserve">Among both prison entrants and dischargees, men were more likely than women to assess their own mental health as being very good or excellent. Just over one-third (35%) of male entrants (compared with 17% of female entrants) gave this rating, as did 44% of male and 25% of female discharges. See Australian Institute of Health and Welfare, </w:t>
      </w:r>
      <w:r w:rsidRPr="00997492">
        <w:rPr>
          <w:i/>
        </w:rPr>
        <w:t>The health of Australia’s prisoners 2015</w:t>
      </w:r>
      <w:r w:rsidRPr="00997492">
        <w:t>, above n 199, 43.</w:t>
      </w:r>
    </w:p>
    <w:p w14:paraId="31CC8C73" w14:textId="77777777" w:rsidR="008C0A34" w:rsidRPr="00997492" w:rsidRDefault="008C0A34" w:rsidP="00997492">
      <w:pPr>
        <w:pStyle w:val="FootnoteText"/>
      </w:pPr>
      <w:r w:rsidRPr="00997492">
        <w:t xml:space="preserve">Women were more likely than men to report high, or very high levels of distress — 45% of female prison entrants and 29% of male entrants and a corresponding 32% and 17% of prison discharges. See Australian Institute of Health and Welfare, </w:t>
      </w:r>
      <w:r w:rsidRPr="00997492">
        <w:rPr>
          <w:i/>
        </w:rPr>
        <w:t>The health of Australia’s prisoners 2015</w:t>
      </w:r>
      <w:r w:rsidRPr="00997492">
        <w:t>, above n 199, 40.</w:t>
      </w:r>
    </w:p>
  </w:footnote>
  <w:footnote w:id="251">
    <w:p w14:paraId="0F34F105" w14:textId="77777777" w:rsidR="008C0A34" w:rsidRPr="0058011E" w:rsidRDefault="008C0A34" w:rsidP="00997492">
      <w:pPr>
        <w:pStyle w:val="FootnoteText"/>
        <w:rPr>
          <w:lang w:val="en-AU"/>
        </w:rPr>
      </w:pPr>
      <w:r w:rsidRPr="005B2AFD">
        <w:rPr>
          <w:rStyle w:val="FootnoteReference"/>
          <w:sz w:val="16"/>
        </w:rPr>
        <w:footnoteRef/>
      </w:r>
      <w:r w:rsidRPr="00997492">
        <w:t xml:space="preserve"> The BWCC primary health team currently has access to a mental health nurse practitioner on a half time basis.</w:t>
      </w:r>
    </w:p>
  </w:footnote>
  <w:footnote w:id="252">
    <w:p w14:paraId="7D0F0D1A" w14:textId="77777777" w:rsidR="008C0A34" w:rsidRPr="00997492" w:rsidRDefault="008C0A34" w:rsidP="00997492">
      <w:pPr>
        <w:pStyle w:val="FootnoteText"/>
      </w:pPr>
      <w:r w:rsidRPr="005B2AFD">
        <w:rPr>
          <w:rStyle w:val="FootnoteReference"/>
          <w:sz w:val="16"/>
        </w:rPr>
        <w:footnoteRef/>
      </w:r>
      <w:r w:rsidRPr="005B2AFD">
        <w:rPr>
          <w:vertAlign w:val="superscript"/>
        </w:rPr>
        <w:t xml:space="preserve"> </w:t>
      </w:r>
      <w:r w:rsidRPr="00997492">
        <w:t xml:space="preserve">Queensland Government, Response to Queensland Parole System Review recommendations, [3]. </w:t>
      </w:r>
    </w:p>
  </w:footnote>
  <w:footnote w:id="253">
    <w:p w14:paraId="457698CE" w14:textId="77777777" w:rsidR="008C0A34" w:rsidRPr="00997492" w:rsidRDefault="008C0A34" w:rsidP="00997492">
      <w:pPr>
        <w:pStyle w:val="FootnoteText"/>
      </w:pPr>
      <w:r w:rsidRPr="005B2AFD">
        <w:rPr>
          <w:rStyle w:val="FootnoteReference"/>
          <w:sz w:val="16"/>
        </w:rPr>
        <w:footnoteRef/>
      </w:r>
      <w:r w:rsidRPr="005B2AFD">
        <w:rPr>
          <w:vertAlign w:val="superscript"/>
        </w:rPr>
        <w:t xml:space="preserve"> </w:t>
      </w:r>
      <w:r w:rsidRPr="00997492">
        <w:t xml:space="preserve">Queensland Ombudsman, </w:t>
      </w:r>
      <w:r w:rsidRPr="00997492">
        <w:rPr>
          <w:i/>
        </w:rPr>
        <w:t>Overcrowding at Brisbane Women’s Correctional Centre</w:t>
      </w:r>
      <w:r w:rsidRPr="00997492">
        <w:t>, above n2, 40 and 42.</w:t>
      </w:r>
    </w:p>
  </w:footnote>
  <w:footnote w:id="254">
    <w:p w14:paraId="71D0E223" w14:textId="77777777" w:rsidR="008C0A34" w:rsidRPr="00997492" w:rsidRDefault="008C0A34" w:rsidP="00997492">
      <w:pPr>
        <w:pStyle w:val="FootnoteText"/>
      </w:pPr>
      <w:r w:rsidRPr="005B2AFD">
        <w:rPr>
          <w:rStyle w:val="FootnoteReference"/>
          <w:sz w:val="16"/>
        </w:rPr>
        <w:footnoteRef/>
      </w:r>
      <w:r w:rsidRPr="005B2AFD">
        <w:rPr>
          <w:vertAlign w:val="superscript"/>
        </w:rPr>
        <w:t xml:space="preserve"> </w:t>
      </w:r>
      <w:r w:rsidRPr="00997492">
        <w:t xml:space="preserve">Australian Institute of Health and Welfare, </w:t>
      </w:r>
      <w:r w:rsidRPr="00997492">
        <w:rPr>
          <w:i/>
        </w:rPr>
        <w:t>The health of Australia’s prisoners 2015</w:t>
      </w:r>
      <w:r w:rsidRPr="00997492">
        <w:t>, above n 199, 100.</w:t>
      </w:r>
    </w:p>
  </w:footnote>
  <w:footnote w:id="255">
    <w:p w14:paraId="7580479B" w14:textId="77777777" w:rsidR="008C0A34" w:rsidRPr="00997492" w:rsidRDefault="008C0A34" w:rsidP="00997492">
      <w:pPr>
        <w:pStyle w:val="FootnoteText"/>
      </w:pPr>
      <w:r w:rsidRPr="005B2AFD">
        <w:rPr>
          <w:rStyle w:val="FootnoteReference"/>
          <w:sz w:val="16"/>
        </w:rPr>
        <w:footnoteRef/>
      </w:r>
      <w:r w:rsidRPr="005B2AFD">
        <w:rPr>
          <w:vertAlign w:val="superscript"/>
        </w:rPr>
        <w:t xml:space="preserve"> </w:t>
      </w:r>
      <w:r w:rsidRPr="00997492">
        <w:t>Ibid 97.</w:t>
      </w:r>
    </w:p>
  </w:footnote>
  <w:footnote w:id="256">
    <w:p w14:paraId="5547FEEB" w14:textId="77777777" w:rsidR="008C0A34" w:rsidRPr="00997492" w:rsidRDefault="008C0A34" w:rsidP="00997492">
      <w:pPr>
        <w:pStyle w:val="FootnoteText"/>
      </w:pPr>
      <w:r w:rsidRPr="005B2AFD">
        <w:rPr>
          <w:rStyle w:val="FootnoteReference"/>
          <w:sz w:val="16"/>
        </w:rPr>
        <w:footnoteRef/>
      </w:r>
      <w:r w:rsidRPr="005B2AFD">
        <w:rPr>
          <w:vertAlign w:val="superscript"/>
        </w:rPr>
        <w:t xml:space="preserve"> </w:t>
      </w:r>
      <w:r w:rsidRPr="00997492">
        <w:t>Ibid.</w:t>
      </w:r>
      <w:hyperlink r:id="rId2" w:history="1"/>
    </w:p>
  </w:footnote>
  <w:footnote w:id="257">
    <w:p w14:paraId="460B4FB8" w14:textId="77777777" w:rsidR="008C0A34" w:rsidRPr="00456591" w:rsidRDefault="008C0A34" w:rsidP="00997492">
      <w:pPr>
        <w:pStyle w:val="FootnoteText"/>
        <w:rPr>
          <w:lang w:val="en-AU"/>
        </w:rPr>
      </w:pPr>
      <w:r w:rsidRPr="005B2AFD">
        <w:rPr>
          <w:rStyle w:val="FootnoteReference"/>
          <w:sz w:val="16"/>
        </w:rPr>
        <w:footnoteRef/>
      </w:r>
      <w:r w:rsidRPr="00997492">
        <w:t xml:space="preserve"> Walter Sofronoff QC, </w:t>
      </w:r>
      <w:r w:rsidRPr="00997492">
        <w:rPr>
          <w:i/>
        </w:rPr>
        <w:t>Queensland Parole System Review: Final Report</w:t>
      </w:r>
      <w:r w:rsidRPr="00997492">
        <w:t>, above n 3, 152.</w:t>
      </w:r>
    </w:p>
  </w:footnote>
  <w:footnote w:id="258">
    <w:p w14:paraId="3AFE1139" w14:textId="77777777" w:rsidR="008C0A34" w:rsidRPr="00997492" w:rsidRDefault="008C0A34" w:rsidP="00997492">
      <w:pPr>
        <w:pStyle w:val="FootnoteText"/>
      </w:pPr>
      <w:r w:rsidRPr="005B2AFD">
        <w:rPr>
          <w:rStyle w:val="FootnoteReference"/>
          <w:sz w:val="16"/>
        </w:rPr>
        <w:footnoteRef/>
      </w:r>
      <w:r w:rsidRPr="00997492">
        <w:t xml:space="preserve"> Queensland Ombudsman, </w:t>
      </w:r>
      <w:r w:rsidRPr="00997492">
        <w:rPr>
          <w:i/>
        </w:rPr>
        <w:t>Overcrowding at Brisbane Women’s Correctional Centre</w:t>
      </w:r>
      <w:r w:rsidRPr="00997492">
        <w:t>, above n 2, 40.</w:t>
      </w:r>
    </w:p>
  </w:footnote>
  <w:footnote w:id="259">
    <w:p w14:paraId="0FD47762" w14:textId="409EBC4D" w:rsidR="008C0A34" w:rsidRPr="00F930BD" w:rsidRDefault="008C0A34">
      <w:pPr>
        <w:pStyle w:val="FootnoteText"/>
        <w:rPr>
          <w:lang w:val="en-US"/>
        </w:rPr>
      </w:pPr>
      <w:r>
        <w:rPr>
          <w:rStyle w:val="FootnoteReference"/>
        </w:rPr>
        <w:footnoteRef/>
      </w:r>
      <w:r>
        <w:t xml:space="preserve"> </w:t>
      </w:r>
      <w:r>
        <w:rPr>
          <w:lang w:val="en-US"/>
        </w:rPr>
        <w:t>Letter from Queensland Corrective Services to Anti-Discrimination Commission Queensland, 19 February 2019.</w:t>
      </w:r>
    </w:p>
  </w:footnote>
  <w:footnote w:id="260">
    <w:p w14:paraId="303ACB61" w14:textId="77777777" w:rsidR="008C0A34" w:rsidRPr="00997492" w:rsidRDefault="008C0A34" w:rsidP="00997492">
      <w:pPr>
        <w:pStyle w:val="FootnoteText"/>
      </w:pPr>
      <w:r w:rsidRPr="005B2AFD">
        <w:rPr>
          <w:rStyle w:val="FootnoteReference"/>
          <w:sz w:val="16"/>
        </w:rPr>
        <w:footnoteRef/>
      </w:r>
      <w:r w:rsidRPr="005B2AFD">
        <w:rPr>
          <w:vertAlign w:val="superscript"/>
        </w:rPr>
        <w:t xml:space="preserve"> </w:t>
      </w:r>
      <w:r w:rsidRPr="00997492">
        <w:t xml:space="preserve">Australian Institute of Health and Welfare, </w:t>
      </w:r>
      <w:r w:rsidRPr="00997492">
        <w:rPr>
          <w:i/>
        </w:rPr>
        <w:t>The health of Australia’s prisoners 2015</w:t>
      </w:r>
      <w:r w:rsidRPr="00997492">
        <w:t>, above n 199, 100.</w:t>
      </w:r>
    </w:p>
  </w:footnote>
  <w:footnote w:id="261">
    <w:p w14:paraId="5A991AE2" w14:textId="77777777" w:rsidR="008C0A34" w:rsidRPr="00997492" w:rsidRDefault="008C0A34" w:rsidP="00997492">
      <w:pPr>
        <w:pStyle w:val="FootnoteText"/>
      </w:pPr>
      <w:r w:rsidRPr="005B2AFD">
        <w:rPr>
          <w:rStyle w:val="FootnoteReference"/>
          <w:sz w:val="16"/>
        </w:rPr>
        <w:footnoteRef/>
      </w:r>
      <w:r w:rsidRPr="005B2AFD">
        <w:rPr>
          <w:vertAlign w:val="superscript"/>
        </w:rPr>
        <w:t xml:space="preserve"> </w:t>
      </w:r>
      <w:r w:rsidRPr="00997492">
        <w:t xml:space="preserve">Ibid, Chapter 12: Illicit drug use and needle sharing, 96–106. </w:t>
      </w:r>
    </w:p>
  </w:footnote>
  <w:footnote w:id="262">
    <w:p w14:paraId="7CBD5D12" w14:textId="77777777" w:rsidR="008C0A34" w:rsidRPr="00997492" w:rsidRDefault="008C0A34" w:rsidP="00997492">
      <w:pPr>
        <w:pStyle w:val="FootnoteText"/>
      </w:pPr>
      <w:r w:rsidRPr="005B2AFD">
        <w:rPr>
          <w:rStyle w:val="FootnoteReference"/>
          <w:sz w:val="16"/>
        </w:rPr>
        <w:footnoteRef/>
      </w:r>
      <w:r w:rsidRPr="00997492">
        <w:t xml:space="preserve"> Note: We were advised by the Nurse Unit Manager at BWCC that some prisoners with a high risk of reoffending may have a program initiated six weeks prior to their release.</w:t>
      </w:r>
    </w:p>
  </w:footnote>
  <w:footnote w:id="263">
    <w:p w14:paraId="426D1EF0" w14:textId="0CA0EBD1" w:rsidR="008C0A34" w:rsidRPr="00F930BD" w:rsidRDefault="008C0A34">
      <w:pPr>
        <w:pStyle w:val="FootnoteText"/>
        <w:rPr>
          <w:lang w:val="en-US"/>
        </w:rPr>
      </w:pPr>
      <w:r>
        <w:rPr>
          <w:rStyle w:val="FootnoteReference"/>
        </w:rPr>
        <w:footnoteRef/>
      </w:r>
      <w:r>
        <w:t xml:space="preserve"> </w:t>
      </w:r>
      <w:r>
        <w:rPr>
          <w:lang w:val="en-US"/>
        </w:rPr>
        <w:t>Letter from Queensland Corrective Services to Anti-Discrimination Commission Queensland, 19 February 2019.</w:t>
      </w:r>
    </w:p>
  </w:footnote>
  <w:footnote w:id="264">
    <w:p w14:paraId="49661A80" w14:textId="77777777" w:rsidR="008C0A34" w:rsidRPr="00456591" w:rsidRDefault="008C0A34" w:rsidP="00997492">
      <w:pPr>
        <w:pStyle w:val="FootnoteText"/>
        <w:rPr>
          <w:rFonts w:cs="Arial"/>
          <w:sz w:val="18"/>
          <w:szCs w:val="18"/>
        </w:rPr>
      </w:pPr>
      <w:r w:rsidRPr="005B2AFD">
        <w:rPr>
          <w:rStyle w:val="FootnoteReference"/>
          <w:sz w:val="16"/>
        </w:rPr>
        <w:footnoteRef/>
      </w:r>
      <w:r w:rsidRPr="00997492">
        <w:t xml:space="preserve"> Australian Institute of Health and Welfare, </w:t>
      </w:r>
      <w:r w:rsidRPr="000E2A79">
        <w:rPr>
          <w:i/>
        </w:rPr>
        <w:t>The health of Australia’s prisoners 2015</w:t>
      </w:r>
      <w:r w:rsidRPr="00997492">
        <w:t>, above n 199, 102.</w:t>
      </w:r>
    </w:p>
  </w:footnote>
  <w:footnote w:id="265">
    <w:p w14:paraId="6D138D5E" w14:textId="77777777" w:rsidR="008C0A34" w:rsidRPr="000E2A79" w:rsidRDefault="008C0A34" w:rsidP="000E2A79">
      <w:pPr>
        <w:pStyle w:val="FootnoteText"/>
      </w:pPr>
      <w:r w:rsidRPr="005B2AFD">
        <w:rPr>
          <w:rStyle w:val="FootnoteReference"/>
          <w:sz w:val="16"/>
        </w:rPr>
        <w:footnoteRef/>
      </w:r>
      <w:r w:rsidRPr="005B2AFD">
        <w:rPr>
          <w:vertAlign w:val="superscript"/>
        </w:rPr>
        <w:t xml:space="preserve"> </w:t>
      </w:r>
      <w:r w:rsidRPr="000E2A79">
        <w:t>Ibid, 56.</w:t>
      </w:r>
    </w:p>
  </w:footnote>
  <w:footnote w:id="266">
    <w:p w14:paraId="22234C6E" w14:textId="77777777" w:rsidR="008C0A34" w:rsidRPr="000E2A79" w:rsidRDefault="008C0A34" w:rsidP="000E2A79">
      <w:pPr>
        <w:pStyle w:val="FootnoteText"/>
      </w:pPr>
      <w:r w:rsidRPr="005B2AFD">
        <w:rPr>
          <w:rStyle w:val="FootnoteReference"/>
          <w:sz w:val="16"/>
        </w:rPr>
        <w:footnoteRef/>
      </w:r>
      <w:r w:rsidRPr="000E2A79">
        <w:t xml:space="preserve"> Australian Institute of Health and Welfare, </w:t>
      </w:r>
      <w:r w:rsidRPr="000E2A79">
        <w:rPr>
          <w:i/>
        </w:rPr>
        <w:t>The health of Australia’s prisoners 2015</w:t>
      </w:r>
      <w:r w:rsidRPr="000E2A79">
        <w:t xml:space="preserve">, above n 199, 102. See also Scott Rutter, Kate Dolan, Alex Wodak, and Hans Heilpern, </w:t>
      </w:r>
      <w:r w:rsidRPr="000E2A79">
        <w:rPr>
          <w:i/>
        </w:rPr>
        <w:t>Prison-based syringe exchange: a review of international research and program development</w:t>
      </w:r>
      <w:r w:rsidRPr="000E2A79">
        <w:t xml:space="preserve"> (National Drug &amp; Alcohol Research Centre, 2001) NDARC Technical Report No. 112.</w:t>
      </w:r>
    </w:p>
  </w:footnote>
  <w:footnote w:id="267">
    <w:p w14:paraId="3F37E669" w14:textId="77777777" w:rsidR="008C0A34" w:rsidRPr="00F91906" w:rsidRDefault="008C0A34" w:rsidP="000E2A79">
      <w:pPr>
        <w:pStyle w:val="FootnoteText"/>
      </w:pPr>
      <w:r w:rsidRPr="005B2AFD">
        <w:rPr>
          <w:rStyle w:val="FootnoteReference"/>
          <w:sz w:val="16"/>
        </w:rPr>
        <w:footnoteRef/>
      </w:r>
      <w:r w:rsidRPr="000E2A79">
        <w:t xml:space="preserve"> Christopher Knaus, ‘Guards vote down prison needle exchange, health advocates threaten legal action’, </w:t>
      </w:r>
      <w:r w:rsidRPr="000E2A79">
        <w:rPr>
          <w:i/>
        </w:rPr>
        <w:t>The Canberra Times</w:t>
      </w:r>
      <w:r w:rsidRPr="000E2A79">
        <w:t xml:space="preserve"> (Canberra) 16 September 2016.</w:t>
      </w:r>
    </w:p>
  </w:footnote>
  <w:footnote w:id="268">
    <w:p w14:paraId="5E8F2ACD" w14:textId="77777777" w:rsidR="008C0A34" w:rsidRPr="000E2A79" w:rsidRDefault="008C0A34" w:rsidP="000E2A79">
      <w:pPr>
        <w:pStyle w:val="FootnoteText"/>
      </w:pPr>
      <w:r w:rsidRPr="005B2AFD">
        <w:rPr>
          <w:rStyle w:val="FootnoteReference"/>
          <w:sz w:val="16"/>
        </w:rPr>
        <w:footnoteRef/>
      </w:r>
      <w:r w:rsidRPr="005B2AFD">
        <w:rPr>
          <w:vertAlign w:val="superscript"/>
        </w:rPr>
        <w:t xml:space="preserve"> </w:t>
      </w:r>
      <w:r w:rsidRPr="000E2A79">
        <w:t xml:space="preserve">Walter Sofronoff QC, </w:t>
      </w:r>
      <w:r w:rsidRPr="000E2A79">
        <w:rPr>
          <w:i/>
        </w:rPr>
        <w:t>Queensland Parole System Review: Final Report</w:t>
      </w:r>
      <w:r w:rsidRPr="000E2A79">
        <w:t>, above n 3, page155 at [774].</w:t>
      </w:r>
    </w:p>
  </w:footnote>
  <w:footnote w:id="269">
    <w:p w14:paraId="3569E073" w14:textId="77777777" w:rsidR="008C0A34" w:rsidRPr="00F8101A" w:rsidRDefault="008C0A34" w:rsidP="000E2A79">
      <w:pPr>
        <w:pStyle w:val="FootnoteText"/>
        <w:rPr>
          <w:rFonts w:cs="Arial"/>
          <w:sz w:val="18"/>
          <w:szCs w:val="18"/>
          <w:lang w:val="en-AU"/>
        </w:rPr>
      </w:pPr>
      <w:r w:rsidRPr="005B2AFD">
        <w:rPr>
          <w:rStyle w:val="FootnoteReference"/>
          <w:sz w:val="16"/>
        </w:rPr>
        <w:footnoteRef/>
      </w:r>
      <w:r w:rsidRPr="000E2A79">
        <w:t xml:space="preserve"> Queensland Ombudsman, </w:t>
      </w:r>
      <w:r w:rsidRPr="000E2A79">
        <w:rPr>
          <w:i/>
        </w:rPr>
        <w:t>Overcrowding at Brisbane Women’s Correctional Centre</w:t>
      </w:r>
      <w:r w:rsidRPr="000E2A79">
        <w:t>, above n2, p 32.</w:t>
      </w:r>
    </w:p>
  </w:footnote>
  <w:footnote w:id="270">
    <w:p w14:paraId="39D47DC9" w14:textId="77777777" w:rsidR="008C0A34" w:rsidRPr="000E2A79" w:rsidRDefault="008C0A34" w:rsidP="000E2A79">
      <w:pPr>
        <w:pStyle w:val="FootnoteText"/>
      </w:pPr>
      <w:r w:rsidRPr="005B2AFD">
        <w:rPr>
          <w:rStyle w:val="FootnoteReference"/>
          <w:sz w:val="16"/>
        </w:rPr>
        <w:footnoteRef/>
      </w:r>
      <w:r w:rsidRPr="000E2A79">
        <w:t xml:space="preserve"> In May 2015, approximately 50% of the prisoners at BWCC who were sentenced had been returned to prison because their parole order was suspended and /or cancelled. See Queensland Ombudsman, </w:t>
      </w:r>
      <w:r w:rsidRPr="000E2A79">
        <w:rPr>
          <w:i/>
        </w:rPr>
        <w:t>Overcrowding at Brisbane Women’s Correctional Centre</w:t>
      </w:r>
      <w:r w:rsidRPr="000E2A79">
        <w:t>, above n2, p 49.</w:t>
      </w:r>
    </w:p>
  </w:footnote>
  <w:footnote w:id="271">
    <w:p w14:paraId="27EA51FA" w14:textId="77777777" w:rsidR="008C0A34" w:rsidRPr="000E2A79" w:rsidRDefault="008C0A34" w:rsidP="000E2A79">
      <w:pPr>
        <w:pStyle w:val="FootnoteText"/>
      </w:pPr>
      <w:r w:rsidRPr="005B2AFD">
        <w:rPr>
          <w:rStyle w:val="FootnoteReference"/>
          <w:sz w:val="16"/>
        </w:rPr>
        <w:footnoteRef/>
      </w:r>
      <w:r w:rsidRPr="005B2AFD">
        <w:rPr>
          <w:vertAlign w:val="superscript"/>
        </w:rPr>
        <w:t xml:space="preserve"> </w:t>
      </w:r>
      <w:r w:rsidRPr="000E2A79">
        <w:t>Women in TWCC are provided transition and post-prison support by the CREST program, which also provides services to men in North Qld.</w:t>
      </w:r>
    </w:p>
  </w:footnote>
  <w:footnote w:id="272">
    <w:p w14:paraId="6357A202" w14:textId="77777777" w:rsidR="008C0A34" w:rsidRPr="000E2A79" w:rsidRDefault="008C0A34" w:rsidP="000E2A79">
      <w:pPr>
        <w:pStyle w:val="FootnoteText"/>
      </w:pPr>
      <w:r w:rsidRPr="005B2AFD">
        <w:rPr>
          <w:rStyle w:val="FootnoteReference"/>
          <w:sz w:val="16"/>
        </w:rPr>
        <w:footnoteRef/>
      </w:r>
      <w:r w:rsidRPr="000E2A79">
        <w:t xml:space="preserve"> Queensland Ombudsman, </w:t>
      </w:r>
      <w:r w:rsidRPr="000E2A79">
        <w:rPr>
          <w:i/>
        </w:rPr>
        <w:t>Overcrowding at Brisbane Women’s Correctional Centre</w:t>
      </w:r>
      <w:r w:rsidRPr="000E2A79">
        <w:t>, above n2, p 32.</w:t>
      </w:r>
    </w:p>
  </w:footnote>
  <w:footnote w:id="273">
    <w:p w14:paraId="33EF1DCA" w14:textId="77777777" w:rsidR="008C0A34" w:rsidRPr="000E2A79" w:rsidRDefault="008C0A34" w:rsidP="000E2A79">
      <w:pPr>
        <w:pStyle w:val="FootnoteText"/>
      </w:pPr>
      <w:r w:rsidRPr="005B2AFD">
        <w:rPr>
          <w:rStyle w:val="FootnoteReference"/>
          <w:sz w:val="16"/>
        </w:rPr>
        <w:footnoteRef/>
      </w:r>
      <w:r w:rsidRPr="000E2A79">
        <w:t xml:space="preserve"> The Lady Musgrave Trust, </w:t>
      </w:r>
      <w:r w:rsidRPr="000E2A79">
        <w:rPr>
          <w:i/>
        </w:rPr>
        <w:t>The Handy Guide for Homeless Women in Brisbane</w:t>
      </w:r>
      <w:r w:rsidRPr="000E2A79">
        <w:t xml:space="preserve"> (2018-2019) and </w:t>
      </w:r>
      <w:r w:rsidRPr="000E2A79">
        <w:rPr>
          <w:i/>
        </w:rPr>
        <w:t>The Handy Guide for Homeless Women in Regional Queensland</w:t>
      </w:r>
      <w:r w:rsidRPr="000E2A79">
        <w:t xml:space="preserve">. </w:t>
      </w:r>
    </w:p>
  </w:footnote>
  <w:footnote w:id="274">
    <w:p w14:paraId="775699E8" w14:textId="6563805F" w:rsidR="008C0A34" w:rsidRPr="00F8101A" w:rsidRDefault="008C0A34" w:rsidP="000E2A79">
      <w:pPr>
        <w:pStyle w:val="FootnoteText"/>
        <w:rPr>
          <w:rFonts w:cs="Arial"/>
          <w:sz w:val="18"/>
          <w:szCs w:val="18"/>
          <w:lang w:val="en-AU"/>
        </w:rPr>
      </w:pPr>
      <w:r w:rsidRPr="005B2AFD">
        <w:rPr>
          <w:rStyle w:val="FootnoteReference"/>
          <w:sz w:val="16"/>
        </w:rPr>
        <w:footnoteRef/>
      </w:r>
      <w:r w:rsidRPr="005B2AFD">
        <w:rPr>
          <w:vertAlign w:val="superscript"/>
        </w:rPr>
        <w:t xml:space="preserve"> </w:t>
      </w:r>
      <w:r w:rsidRPr="000E2A79">
        <w:t>In 2017 MARA advised the Commission that at that time it was not formally contracted to work with women who were fully sentenced or released prior to October 2016 (the date MARA’s contract commenced.)</w:t>
      </w:r>
    </w:p>
  </w:footnote>
  <w:footnote w:id="275">
    <w:p w14:paraId="505B5D14" w14:textId="682A28BB" w:rsidR="008C0A34" w:rsidRPr="007B1A4A" w:rsidRDefault="008C0A34" w:rsidP="007B1A4A">
      <w:pPr>
        <w:pStyle w:val="FootnoteText"/>
      </w:pPr>
      <w:r w:rsidRPr="004D435E">
        <w:rPr>
          <w:rStyle w:val="FootnoteReference"/>
          <w:sz w:val="16"/>
        </w:rPr>
        <w:footnoteRef/>
      </w:r>
      <w:r w:rsidRPr="007B1A4A">
        <w:t xml:space="preserve"> </w:t>
      </w:r>
      <w:r>
        <w:t>Interview with MARA project leaders Sue Lea on 26 July 2017 and Amy Compton-Keen on 27 February 2019.</w:t>
      </w:r>
    </w:p>
  </w:footnote>
  <w:footnote w:id="276">
    <w:p w14:paraId="5C0EB596" w14:textId="0E5D109D" w:rsidR="008C0A34" w:rsidRPr="00F8101A" w:rsidRDefault="008C0A34" w:rsidP="007B1A4A">
      <w:pPr>
        <w:pStyle w:val="FootnoteText"/>
        <w:rPr>
          <w:lang w:val="en-AU"/>
        </w:rPr>
      </w:pPr>
      <w:r w:rsidRPr="005B2AFD">
        <w:rPr>
          <w:rStyle w:val="FootnoteReference"/>
          <w:sz w:val="16"/>
        </w:rPr>
        <w:footnoteRef/>
      </w:r>
      <w:r w:rsidRPr="007B1A4A">
        <w:t xml:space="preserve"> In 2017 the area MARA provided services was the area from the NSW boarder north to Maroochydore, and west to Inala and Ipswich. In January 2018 the service area was extended to include Toowoomba. MARA does not work in the areas west of Toowoomba, or in areas north of the Sunshine Coast. If women are moving out of the south-east region, MARA will attempt to link women to services in their region.</w:t>
      </w:r>
    </w:p>
  </w:footnote>
  <w:footnote w:id="277">
    <w:p w14:paraId="3B5915DB" w14:textId="77777777" w:rsidR="008C0A34" w:rsidRPr="007B1A4A" w:rsidRDefault="008C0A34" w:rsidP="007B1A4A">
      <w:pPr>
        <w:pStyle w:val="FootnoteText"/>
      </w:pPr>
      <w:r w:rsidRPr="005B2AFD">
        <w:rPr>
          <w:rStyle w:val="FootnoteReference"/>
          <w:sz w:val="16"/>
        </w:rPr>
        <w:footnoteRef/>
      </w:r>
      <w:r w:rsidRPr="005B2AFD">
        <w:rPr>
          <w:vertAlign w:val="superscript"/>
        </w:rPr>
        <w:t xml:space="preserve"> </w:t>
      </w:r>
      <w:r w:rsidRPr="007B1A4A">
        <w:t xml:space="preserve">See Queensland Ombudsman, </w:t>
      </w:r>
      <w:r w:rsidRPr="007B1A4A">
        <w:rPr>
          <w:i/>
        </w:rPr>
        <w:t>Overcrowding at Brisbane Women’s Correctional Centre</w:t>
      </w:r>
      <w:r w:rsidRPr="007B1A4A">
        <w:t xml:space="preserve">, above n2, Recommendations 4 and 5, p 58, and Walter Sofronoff QC, </w:t>
      </w:r>
      <w:r w:rsidRPr="007B1A4A">
        <w:rPr>
          <w:i/>
        </w:rPr>
        <w:t>Queensland Parole System Review: Final Report</w:t>
      </w:r>
      <w:r w:rsidRPr="007B1A4A">
        <w:t>, above n 3, Recommendation 32, page 160.</w:t>
      </w:r>
    </w:p>
  </w:footnote>
  <w:footnote w:id="278">
    <w:p w14:paraId="63A84EA5" w14:textId="29886FE6" w:rsidR="008C0A34" w:rsidRPr="007B1A4A" w:rsidRDefault="008C0A34" w:rsidP="007B1A4A">
      <w:pPr>
        <w:pStyle w:val="FootnoteText"/>
      </w:pPr>
      <w:r w:rsidRPr="005B2AFD">
        <w:rPr>
          <w:rStyle w:val="FootnoteReference"/>
          <w:sz w:val="16"/>
        </w:rPr>
        <w:footnoteRef/>
      </w:r>
      <w:r w:rsidRPr="007B1A4A">
        <w:rPr>
          <w:rStyle w:val="Hyperlink"/>
          <w:color w:val="000000" w:themeColor="text1"/>
          <w:u w:val="none"/>
        </w:rPr>
        <w:t xml:space="preserve"> </w:t>
      </w:r>
      <w:r w:rsidRPr="007B1A4A">
        <w:t>Michael</w:t>
      </w:r>
      <w:r>
        <w:t xml:space="preserve"> W Ross</w:t>
      </w:r>
      <w:r w:rsidRPr="007B1A4A">
        <w:t>, Pamela M Diamond, Alison Liebling, and William G. Saylor, (2008). ‘Measurement of prison social climate: A comparison of an inmate measure in England and the USA’ (2008) 10(4</w:t>
      </w:r>
      <w:r w:rsidRPr="007B1A4A">
        <w:rPr>
          <w:i/>
        </w:rPr>
        <w:t>) Punishment &amp; Society</w:t>
      </w:r>
      <w:r w:rsidRPr="007B1A4A">
        <w:t xml:space="preserve"> 447-474.</w:t>
      </w:r>
    </w:p>
  </w:footnote>
  <w:footnote w:id="279">
    <w:p w14:paraId="4ADDF2D9" w14:textId="77777777" w:rsidR="008C0A34" w:rsidRPr="00817649" w:rsidRDefault="008C0A34" w:rsidP="007B1A4A">
      <w:pPr>
        <w:pStyle w:val="FootnoteText"/>
        <w:rPr>
          <w:lang w:val="en-US"/>
        </w:rPr>
      </w:pPr>
      <w:r w:rsidRPr="005B2AFD">
        <w:rPr>
          <w:rStyle w:val="FootnoteReference"/>
          <w:sz w:val="16"/>
        </w:rPr>
        <w:footnoteRef/>
      </w:r>
      <w:r w:rsidRPr="007B1A4A">
        <w:t xml:space="preserve"> Ibid.</w:t>
      </w:r>
    </w:p>
  </w:footnote>
  <w:footnote w:id="280">
    <w:p w14:paraId="3FBA3FAE" w14:textId="77777777" w:rsidR="008C0A34" w:rsidRPr="007B1A4A" w:rsidRDefault="008C0A34" w:rsidP="007B1A4A">
      <w:pPr>
        <w:pStyle w:val="FootnoteText"/>
      </w:pPr>
      <w:r w:rsidRPr="005B2AFD">
        <w:rPr>
          <w:rStyle w:val="FootnoteReference"/>
          <w:sz w:val="16"/>
        </w:rPr>
        <w:footnoteRef/>
      </w:r>
      <w:r w:rsidRPr="007B1A4A">
        <w:t xml:space="preserve"> Ben Crewe, Alison Liebling, and Susie Hulley, 'Staff culture, use of authority and prisoner quality of life in public and private sector prisons’ (2011) 44(1</w:t>
      </w:r>
      <w:r w:rsidRPr="007B1A4A">
        <w:rPr>
          <w:i/>
        </w:rPr>
        <w:t>) Australian and New Zealand Journal of Criminology</w:t>
      </w:r>
      <w:r w:rsidRPr="007B1A4A">
        <w:t xml:space="preserve"> 94–115. </w:t>
      </w:r>
    </w:p>
  </w:footnote>
  <w:footnote w:id="281">
    <w:p w14:paraId="6729CFAC" w14:textId="77777777" w:rsidR="008C0A34" w:rsidRPr="00226D56" w:rsidRDefault="008C0A34" w:rsidP="007B1A4A">
      <w:pPr>
        <w:pStyle w:val="FootnoteText"/>
        <w:rPr>
          <w:rStyle w:val="FootnoteReference"/>
        </w:rPr>
      </w:pPr>
      <w:r w:rsidRPr="005B2AFD">
        <w:rPr>
          <w:rStyle w:val="FootnoteReference"/>
          <w:sz w:val="16"/>
        </w:rPr>
        <w:footnoteRef/>
      </w:r>
      <w:r w:rsidRPr="005B2AFD">
        <w:rPr>
          <w:vertAlign w:val="superscript"/>
        </w:rPr>
        <w:t xml:space="preserve"> </w:t>
      </w:r>
      <w:r w:rsidRPr="007B1A4A">
        <w:t>The Massachusetts Correctional Institution at Framingham (MCI Framingham) is pioneering the implementation of trauma-informed practice for the women housed within the facility.</w:t>
      </w:r>
    </w:p>
  </w:footnote>
  <w:footnote w:id="282">
    <w:p w14:paraId="4A10F50A" w14:textId="77777777" w:rsidR="008C0A34" w:rsidRPr="00BC02DB" w:rsidRDefault="008C0A34" w:rsidP="007B1A4A">
      <w:pPr>
        <w:pStyle w:val="FootnoteText"/>
        <w:rPr>
          <w:rFonts w:cs="Arial"/>
          <w:sz w:val="18"/>
          <w:szCs w:val="18"/>
        </w:rPr>
      </w:pPr>
      <w:r w:rsidRPr="005B2AFD">
        <w:rPr>
          <w:vertAlign w:val="superscript"/>
        </w:rPr>
        <w:footnoteRef/>
      </w:r>
      <w:r w:rsidRPr="007B1A4A">
        <w:t xml:space="preserve"> A ‘structured day’</w:t>
      </w:r>
      <w:r w:rsidRPr="0000285F">
        <w:rPr>
          <w:rStyle w:val="FootnoteTextChar"/>
        </w:rPr>
        <w:t xml:space="preserve"> concept was an outcome of the change management process at Bandyup Women’s Prison in Western Australia which embraced a women-centred philosophy. The structured day program is a five-day-a-week program, the arrangement of which can largely be self-determined by the prisoners. Each day is divided into two blocks, from 9.00 am to 11.30 am and from 1.00 pm to 3.30 pm, thus providing 10 blocks (or sessions) each week. These sessions can be made up of work, education, offender treatment programs and community/recreation programs, or a combination of all of these. The choices a prisoner makes as to how to organise her 10 sessions each week determines the level of gratuity payment she receives. The development of an appropriately women-centred system for managing the payment of gratuities was also part of the change process.</w:t>
      </w:r>
    </w:p>
  </w:footnote>
  <w:footnote w:id="283">
    <w:p w14:paraId="07956EA2" w14:textId="77777777" w:rsidR="008C0A34" w:rsidRPr="007B1A4A" w:rsidRDefault="008C0A34" w:rsidP="007B1A4A">
      <w:pPr>
        <w:pStyle w:val="FootnoteText"/>
      </w:pPr>
      <w:r w:rsidRPr="005B2AFD">
        <w:rPr>
          <w:rStyle w:val="FootnoteReference"/>
          <w:sz w:val="16"/>
        </w:rPr>
        <w:footnoteRef/>
      </w:r>
      <w:r w:rsidRPr="007B1A4A">
        <w:t xml:space="preserve"> </w:t>
      </w:r>
      <w:r w:rsidRPr="007B1A4A">
        <w:rPr>
          <w:i/>
        </w:rPr>
        <w:t>Corrective Services Act 2006</w:t>
      </w:r>
      <w:r w:rsidRPr="007B1A4A">
        <w:t xml:space="preserve"> (Qld) section 319E.</w:t>
      </w:r>
    </w:p>
  </w:footnote>
  <w:footnote w:id="284">
    <w:p w14:paraId="0AC1E2D8" w14:textId="77777777" w:rsidR="008C0A34" w:rsidRPr="00BC02DB" w:rsidRDefault="008C0A34" w:rsidP="007B1A4A">
      <w:pPr>
        <w:pStyle w:val="FootnoteText"/>
        <w:rPr>
          <w:lang w:val="en-AU"/>
        </w:rPr>
      </w:pPr>
      <w:r w:rsidRPr="005B2AFD">
        <w:rPr>
          <w:rStyle w:val="FootnoteReference"/>
          <w:sz w:val="16"/>
        </w:rPr>
        <w:footnoteRef/>
      </w:r>
      <w:r w:rsidRPr="007B1A4A">
        <w:t xml:space="preserve"> </w:t>
      </w:r>
      <w:r w:rsidRPr="007B1A4A">
        <w:rPr>
          <w:i/>
        </w:rPr>
        <w:t>Corrective Services Act 2006</w:t>
      </w:r>
      <w:r w:rsidRPr="007B1A4A">
        <w:t xml:space="preserve"> (Qld) section 319F. These waiting periods are reduced if the Chief Executive or Official Visitor notifies the prisoner in writing that they have finished dealing with the complaint earlier.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A74C5" w14:textId="4C4206A5" w:rsidR="008C0A34" w:rsidRDefault="008C0A34">
    <w:pPr>
      <w:pStyle w:val="Header"/>
    </w:pPr>
    <w:r w:rsidRPr="00410878">
      <w:rPr>
        <w:noProof/>
        <w:color w:val="5E1F71"/>
        <w:sz w:val="16"/>
      </w:rPr>
      <mc:AlternateContent>
        <mc:Choice Requires="wps">
          <w:drawing>
            <wp:anchor distT="45720" distB="45720" distL="114300" distR="114300" simplePos="0" relativeHeight="251669504" behindDoc="0" locked="0" layoutInCell="1" allowOverlap="1" wp14:anchorId="125C3977" wp14:editId="5999CF30">
              <wp:simplePos x="0" y="0"/>
              <wp:positionH relativeFrom="column">
                <wp:posOffset>1734820</wp:posOffset>
              </wp:positionH>
              <wp:positionV relativeFrom="paragraph">
                <wp:posOffset>-2889250</wp:posOffset>
              </wp:positionV>
              <wp:extent cx="3072765" cy="1404620"/>
              <wp:effectExtent l="0" t="0" r="13335" b="12700"/>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1404620"/>
                      </a:xfrm>
                      <a:prstGeom prst="rect">
                        <a:avLst/>
                      </a:prstGeom>
                      <a:solidFill>
                        <a:srgbClr val="FFFFFF"/>
                      </a:solidFill>
                      <a:ln w="9525">
                        <a:solidFill>
                          <a:srgbClr val="000000"/>
                        </a:solidFill>
                        <a:miter lim="800000"/>
                        <a:headEnd/>
                        <a:tailEnd/>
                      </a:ln>
                    </wps:spPr>
                    <wps:txbx>
                      <w:txbxContent>
                        <w:p w14:paraId="0292CB6B" w14:textId="3906EA20" w:rsidR="008C0A34" w:rsidRDefault="008C0A34">
                          <w:r w:rsidRPr="006F2A8B">
                            <w:rPr>
                              <w:noProof/>
                              <w:color w:val="5E1F71"/>
                              <w:sz w:val="16"/>
                            </w:rPr>
                            <w:t>Women In Prison 2019: A human rights consultation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5C3977" id="_x0000_t202" coordsize="21600,21600" o:spt="202" path="m,l,21600r21600,l21600,xe">
              <v:stroke joinstyle="miter"/>
              <v:path gradientshapeok="t" o:connecttype="rect"/>
            </v:shapetype>
            <v:shape id="_x0000_s1039" type="#_x0000_t202" style="position:absolute;margin-left:136.6pt;margin-top:-227.5pt;width:241.9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">
              <v:textbox style="mso-fit-shape-to-text:t">
                <w:txbxContent>
                  <w:p w14:paraId="0292CB6B" w14:textId="3906EA20" w:rsidR="008C0A34" w:rsidRDefault="008C0A34">
                    <w:r w:rsidRPr="006F2A8B">
                      <w:rPr>
                        <w:noProof/>
                        <w:color w:val="5E1F71"/>
                        <w:sz w:val="16"/>
                      </w:rPr>
                      <w:t>Women In Prison 2019: A human rights consultation report</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73312" w14:textId="0C40DA4A" w:rsidR="008C0A34" w:rsidRDefault="008C0A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B4234" w14:textId="79795DC9" w:rsidR="008C0A34" w:rsidRDefault="008C0A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D34B3" w14:textId="77777777" w:rsidR="008C0A34" w:rsidRDefault="008C0A34" w:rsidP="00D736CA">
    <w:pPr>
      <w:pStyle w:val="Header"/>
      <w:tabs>
        <w:tab w:val="clear" w:pos="4513"/>
        <w:tab w:val="clear" w:pos="9026"/>
        <w:tab w:val="left" w:pos="413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4A8A"/>
    <w:multiLevelType w:val="hybridMultilevel"/>
    <w:tmpl w:val="A43CFB68"/>
    <w:lvl w:ilvl="0" w:tplc="112C09CA">
      <w:start w:val="1"/>
      <w:numFmt w:val="lowerLetter"/>
      <w:lvlText w:val="%1."/>
      <w:lvlJc w:val="left"/>
      <w:pPr>
        <w:ind w:left="720" w:hanging="360"/>
      </w:pPr>
    </w:lvl>
    <w:lvl w:ilvl="1" w:tplc="C4DA5D84" w:tentative="1">
      <w:start w:val="1"/>
      <w:numFmt w:val="lowerLetter"/>
      <w:lvlText w:val="%2."/>
      <w:lvlJc w:val="left"/>
      <w:pPr>
        <w:ind w:left="1440" w:hanging="360"/>
      </w:pPr>
    </w:lvl>
    <w:lvl w:ilvl="2" w:tplc="EFDA0840" w:tentative="1">
      <w:start w:val="1"/>
      <w:numFmt w:val="lowerRoman"/>
      <w:lvlText w:val="%3."/>
      <w:lvlJc w:val="right"/>
      <w:pPr>
        <w:ind w:left="2160" w:hanging="180"/>
      </w:pPr>
    </w:lvl>
    <w:lvl w:ilvl="3" w:tplc="EB2ECEB2" w:tentative="1">
      <w:start w:val="1"/>
      <w:numFmt w:val="decimal"/>
      <w:lvlText w:val="%4."/>
      <w:lvlJc w:val="left"/>
      <w:pPr>
        <w:ind w:left="2880" w:hanging="360"/>
      </w:pPr>
    </w:lvl>
    <w:lvl w:ilvl="4" w:tplc="1FFEC11C" w:tentative="1">
      <w:start w:val="1"/>
      <w:numFmt w:val="lowerLetter"/>
      <w:lvlText w:val="%5."/>
      <w:lvlJc w:val="left"/>
      <w:pPr>
        <w:ind w:left="3600" w:hanging="360"/>
      </w:pPr>
    </w:lvl>
    <w:lvl w:ilvl="5" w:tplc="E7B0E2B8" w:tentative="1">
      <w:start w:val="1"/>
      <w:numFmt w:val="lowerRoman"/>
      <w:lvlText w:val="%6."/>
      <w:lvlJc w:val="right"/>
      <w:pPr>
        <w:ind w:left="4320" w:hanging="180"/>
      </w:pPr>
    </w:lvl>
    <w:lvl w:ilvl="6" w:tplc="46DCF1FE" w:tentative="1">
      <w:start w:val="1"/>
      <w:numFmt w:val="decimal"/>
      <w:lvlText w:val="%7."/>
      <w:lvlJc w:val="left"/>
      <w:pPr>
        <w:ind w:left="5040" w:hanging="360"/>
      </w:pPr>
    </w:lvl>
    <w:lvl w:ilvl="7" w:tplc="670E022A" w:tentative="1">
      <w:start w:val="1"/>
      <w:numFmt w:val="lowerLetter"/>
      <w:lvlText w:val="%8."/>
      <w:lvlJc w:val="left"/>
      <w:pPr>
        <w:ind w:left="5760" w:hanging="360"/>
      </w:pPr>
    </w:lvl>
    <w:lvl w:ilvl="8" w:tplc="6BAC2304" w:tentative="1">
      <w:start w:val="1"/>
      <w:numFmt w:val="lowerRoman"/>
      <w:lvlText w:val="%9."/>
      <w:lvlJc w:val="right"/>
      <w:pPr>
        <w:ind w:left="6480" w:hanging="180"/>
      </w:pPr>
    </w:lvl>
  </w:abstractNum>
  <w:abstractNum w:abstractNumId="1" w15:restartNumberingAfterBreak="0">
    <w:nsid w:val="00E20EC4"/>
    <w:multiLevelType w:val="hybridMultilevel"/>
    <w:tmpl w:val="48380B1A"/>
    <w:lvl w:ilvl="0" w:tplc="ED0A61FE">
      <w:start w:val="1"/>
      <w:numFmt w:val="lowerLetter"/>
      <w:lvlText w:val="%1."/>
      <w:lvlJc w:val="left"/>
      <w:pPr>
        <w:ind w:left="360" w:hanging="360"/>
      </w:pPr>
      <w:rPr>
        <w:rFonts w:hint="default"/>
      </w:rPr>
    </w:lvl>
    <w:lvl w:ilvl="1" w:tplc="DF963A14" w:tentative="1">
      <w:start w:val="1"/>
      <w:numFmt w:val="bullet"/>
      <w:lvlText w:val="o"/>
      <w:lvlJc w:val="left"/>
      <w:pPr>
        <w:ind w:left="1080" w:hanging="360"/>
      </w:pPr>
      <w:rPr>
        <w:rFonts w:ascii="Courier New" w:hAnsi="Courier New" w:cs="Courier New" w:hint="default"/>
      </w:rPr>
    </w:lvl>
    <w:lvl w:ilvl="2" w:tplc="7A5EDC36" w:tentative="1">
      <w:start w:val="1"/>
      <w:numFmt w:val="bullet"/>
      <w:lvlText w:val=""/>
      <w:lvlJc w:val="left"/>
      <w:pPr>
        <w:ind w:left="1800" w:hanging="360"/>
      </w:pPr>
      <w:rPr>
        <w:rFonts w:ascii="Wingdings" w:hAnsi="Wingdings" w:hint="default"/>
      </w:rPr>
    </w:lvl>
    <w:lvl w:ilvl="3" w:tplc="A6C44FEC" w:tentative="1">
      <w:start w:val="1"/>
      <w:numFmt w:val="bullet"/>
      <w:lvlText w:val=""/>
      <w:lvlJc w:val="left"/>
      <w:pPr>
        <w:ind w:left="2520" w:hanging="360"/>
      </w:pPr>
      <w:rPr>
        <w:rFonts w:ascii="Symbol" w:hAnsi="Symbol" w:hint="default"/>
      </w:rPr>
    </w:lvl>
    <w:lvl w:ilvl="4" w:tplc="91CA81C4" w:tentative="1">
      <w:start w:val="1"/>
      <w:numFmt w:val="bullet"/>
      <w:lvlText w:val="o"/>
      <w:lvlJc w:val="left"/>
      <w:pPr>
        <w:ind w:left="3240" w:hanging="360"/>
      </w:pPr>
      <w:rPr>
        <w:rFonts w:ascii="Courier New" w:hAnsi="Courier New" w:cs="Courier New" w:hint="default"/>
      </w:rPr>
    </w:lvl>
    <w:lvl w:ilvl="5" w:tplc="AE2A0B1E" w:tentative="1">
      <w:start w:val="1"/>
      <w:numFmt w:val="bullet"/>
      <w:lvlText w:val=""/>
      <w:lvlJc w:val="left"/>
      <w:pPr>
        <w:ind w:left="3960" w:hanging="360"/>
      </w:pPr>
      <w:rPr>
        <w:rFonts w:ascii="Wingdings" w:hAnsi="Wingdings" w:hint="default"/>
      </w:rPr>
    </w:lvl>
    <w:lvl w:ilvl="6" w:tplc="C94A9DC8" w:tentative="1">
      <w:start w:val="1"/>
      <w:numFmt w:val="bullet"/>
      <w:lvlText w:val=""/>
      <w:lvlJc w:val="left"/>
      <w:pPr>
        <w:ind w:left="4680" w:hanging="360"/>
      </w:pPr>
      <w:rPr>
        <w:rFonts w:ascii="Symbol" w:hAnsi="Symbol" w:hint="default"/>
      </w:rPr>
    </w:lvl>
    <w:lvl w:ilvl="7" w:tplc="A6A48BAA" w:tentative="1">
      <w:start w:val="1"/>
      <w:numFmt w:val="bullet"/>
      <w:lvlText w:val="o"/>
      <w:lvlJc w:val="left"/>
      <w:pPr>
        <w:ind w:left="5400" w:hanging="360"/>
      </w:pPr>
      <w:rPr>
        <w:rFonts w:ascii="Courier New" w:hAnsi="Courier New" w:cs="Courier New" w:hint="default"/>
      </w:rPr>
    </w:lvl>
    <w:lvl w:ilvl="8" w:tplc="5B22BC9A" w:tentative="1">
      <w:start w:val="1"/>
      <w:numFmt w:val="bullet"/>
      <w:lvlText w:val=""/>
      <w:lvlJc w:val="left"/>
      <w:pPr>
        <w:ind w:left="6120" w:hanging="360"/>
      </w:pPr>
      <w:rPr>
        <w:rFonts w:ascii="Wingdings" w:hAnsi="Wingdings" w:hint="default"/>
      </w:rPr>
    </w:lvl>
  </w:abstractNum>
  <w:abstractNum w:abstractNumId="2" w15:restartNumberingAfterBreak="0">
    <w:nsid w:val="02B63685"/>
    <w:multiLevelType w:val="hybridMultilevel"/>
    <w:tmpl w:val="B372ACE4"/>
    <w:lvl w:ilvl="0" w:tplc="AC34D1A2">
      <w:start w:val="1"/>
      <w:numFmt w:val="lowerLetter"/>
      <w:lvlText w:val="%1."/>
      <w:lvlJc w:val="left"/>
      <w:pPr>
        <w:ind w:left="360" w:hanging="360"/>
      </w:pPr>
      <w:rPr>
        <w:rFonts w:hint="default"/>
      </w:rPr>
    </w:lvl>
    <w:lvl w:ilvl="1" w:tplc="DE981AAA" w:tentative="1">
      <w:start w:val="1"/>
      <w:numFmt w:val="bullet"/>
      <w:lvlText w:val="o"/>
      <w:lvlJc w:val="left"/>
      <w:pPr>
        <w:ind w:left="1080" w:hanging="360"/>
      </w:pPr>
      <w:rPr>
        <w:rFonts w:ascii="Courier New" w:hAnsi="Courier New" w:cs="Courier New" w:hint="default"/>
      </w:rPr>
    </w:lvl>
    <w:lvl w:ilvl="2" w:tplc="43DA4EDA" w:tentative="1">
      <w:start w:val="1"/>
      <w:numFmt w:val="bullet"/>
      <w:lvlText w:val=""/>
      <w:lvlJc w:val="left"/>
      <w:pPr>
        <w:ind w:left="1800" w:hanging="360"/>
      </w:pPr>
      <w:rPr>
        <w:rFonts w:ascii="Wingdings" w:hAnsi="Wingdings" w:hint="default"/>
      </w:rPr>
    </w:lvl>
    <w:lvl w:ilvl="3" w:tplc="617AE8B8" w:tentative="1">
      <w:start w:val="1"/>
      <w:numFmt w:val="bullet"/>
      <w:lvlText w:val=""/>
      <w:lvlJc w:val="left"/>
      <w:pPr>
        <w:ind w:left="2520" w:hanging="360"/>
      </w:pPr>
      <w:rPr>
        <w:rFonts w:ascii="Symbol" w:hAnsi="Symbol" w:hint="default"/>
      </w:rPr>
    </w:lvl>
    <w:lvl w:ilvl="4" w:tplc="5972032C" w:tentative="1">
      <w:start w:val="1"/>
      <w:numFmt w:val="bullet"/>
      <w:lvlText w:val="o"/>
      <w:lvlJc w:val="left"/>
      <w:pPr>
        <w:ind w:left="3240" w:hanging="360"/>
      </w:pPr>
      <w:rPr>
        <w:rFonts w:ascii="Courier New" w:hAnsi="Courier New" w:cs="Courier New" w:hint="default"/>
      </w:rPr>
    </w:lvl>
    <w:lvl w:ilvl="5" w:tplc="2AB0F8E2" w:tentative="1">
      <w:start w:val="1"/>
      <w:numFmt w:val="bullet"/>
      <w:lvlText w:val=""/>
      <w:lvlJc w:val="left"/>
      <w:pPr>
        <w:ind w:left="3960" w:hanging="360"/>
      </w:pPr>
      <w:rPr>
        <w:rFonts w:ascii="Wingdings" w:hAnsi="Wingdings" w:hint="default"/>
      </w:rPr>
    </w:lvl>
    <w:lvl w:ilvl="6" w:tplc="BAA27802" w:tentative="1">
      <w:start w:val="1"/>
      <w:numFmt w:val="bullet"/>
      <w:lvlText w:val=""/>
      <w:lvlJc w:val="left"/>
      <w:pPr>
        <w:ind w:left="4680" w:hanging="360"/>
      </w:pPr>
      <w:rPr>
        <w:rFonts w:ascii="Symbol" w:hAnsi="Symbol" w:hint="default"/>
      </w:rPr>
    </w:lvl>
    <w:lvl w:ilvl="7" w:tplc="464C2864" w:tentative="1">
      <w:start w:val="1"/>
      <w:numFmt w:val="bullet"/>
      <w:lvlText w:val="o"/>
      <w:lvlJc w:val="left"/>
      <w:pPr>
        <w:ind w:left="5400" w:hanging="360"/>
      </w:pPr>
      <w:rPr>
        <w:rFonts w:ascii="Courier New" w:hAnsi="Courier New" w:cs="Courier New" w:hint="default"/>
      </w:rPr>
    </w:lvl>
    <w:lvl w:ilvl="8" w:tplc="D292BF9A" w:tentative="1">
      <w:start w:val="1"/>
      <w:numFmt w:val="bullet"/>
      <w:lvlText w:val=""/>
      <w:lvlJc w:val="left"/>
      <w:pPr>
        <w:ind w:left="6120" w:hanging="360"/>
      </w:pPr>
      <w:rPr>
        <w:rFonts w:ascii="Wingdings" w:hAnsi="Wingdings" w:hint="default"/>
      </w:rPr>
    </w:lvl>
  </w:abstractNum>
  <w:abstractNum w:abstractNumId="3" w15:restartNumberingAfterBreak="0">
    <w:nsid w:val="03DE7812"/>
    <w:multiLevelType w:val="hybridMultilevel"/>
    <w:tmpl w:val="3CB2CA5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7C08ED"/>
    <w:multiLevelType w:val="hybridMultilevel"/>
    <w:tmpl w:val="5F26A650"/>
    <w:lvl w:ilvl="0" w:tplc="1C0AF71C">
      <w:start w:val="1"/>
      <w:numFmt w:val="bullet"/>
      <w:lvlText w:val=""/>
      <w:lvlJc w:val="left"/>
      <w:pPr>
        <w:ind w:left="360" w:hanging="360"/>
      </w:pPr>
      <w:rPr>
        <w:rFonts w:ascii="Wingdings 2" w:hAnsi="Wingdings 2" w:hint="default"/>
        <w:color w:val="5E1F71"/>
      </w:rPr>
    </w:lvl>
    <w:lvl w:ilvl="1" w:tplc="EEB41F9C" w:tentative="1">
      <w:start w:val="1"/>
      <w:numFmt w:val="bullet"/>
      <w:lvlText w:val="o"/>
      <w:lvlJc w:val="left"/>
      <w:pPr>
        <w:ind w:left="1080" w:hanging="360"/>
      </w:pPr>
      <w:rPr>
        <w:rFonts w:ascii="Courier New" w:hAnsi="Courier New" w:cs="Courier New" w:hint="default"/>
      </w:rPr>
    </w:lvl>
    <w:lvl w:ilvl="2" w:tplc="2096A5F2" w:tentative="1">
      <w:start w:val="1"/>
      <w:numFmt w:val="bullet"/>
      <w:lvlText w:val=""/>
      <w:lvlJc w:val="left"/>
      <w:pPr>
        <w:ind w:left="1800" w:hanging="360"/>
      </w:pPr>
      <w:rPr>
        <w:rFonts w:ascii="Wingdings" w:hAnsi="Wingdings" w:hint="default"/>
      </w:rPr>
    </w:lvl>
    <w:lvl w:ilvl="3" w:tplc="CC882A0E" w:tentative="1">
      <w:start w:val="1"/>
      <w:numFmt w:val="bullet"/>
      <w:lvlText w:val=""/>
      <w:lvlJc w:val="left"/>
      <w:pPr>
        <w:ind w:left="2520" w:hanging="360"/>
      </w:pPr>
      <w:rPr>
        <w:rFonts w:ascii="Symbol" w:hAnsi="Symbol" w:hint="default"/>
      </w:rPr>
    </w:lvl>
    <w:lvl w:ilvl="4" w:tplc="D048F52C" w:tentative="1">
      <w:start w:val="1"/>
      <w:numFmt w:val="bullet"/>
      <w:lvlText w:val="o"/>
      <w:lvlJc w:val="left"/>
      <w:pPr>
        <w:ind w:left="3240" w:hanging="360"/>
      </w:pPr>
      <w:rPr>
        <w:rFonts w:ascii="Courier New" w:hAnsi="Courier New" w:cs="Courier New" w:hint="default"/>
      </w:rPr>
    </w:lvl>
    <w:lvl w:ilvl="5" w:tplc="51D85718" w:tentative="1">
      <w:start w:val="1"/>
      <w:numFmt w:val="bullet"/>
      <w:lvlText w:val=""/>
      <w:lvlJc w:val="left"/>
      <w:pPr>
        <w:ind w:left="3960" w:hanging="360"/>
      </w:pPr>
      <w:rPr>
        <w:rFonts w:ascii="Wingdings" w:hAnsi="Wingdings" w:hint="default"/>
      </w:rPr>
    </w:lvl>
    <w:lvl w:ilvl="6" w:tplc="B3206816" w:tentative="1">
      <w:start w:val="1"/>
      <w:numFmt w:val="bullet"/>
      <w:lvlText w:val=""/>
      <w:lvlJc w:val="left"/>
      <w:pPr>
        <w:ind w:left="4680" w:hanging="360"/>
      </w:pPr>
      <w:rPr>
        <w:rFonts w:ascii="Symbol" w:hAnsi="Symbol" w:hint="default"/>
      </w:rPr>
    </w:lvl>
    <w:lvl w:ilvl="7" w:tplc="89A882F8" w:tentative="1">
      <w:start w:val="1"/>
      <w:numFmt w:val="bullet"/>
      <w:lvlText w:val="o"/>
      <w:lvlJc w:val="left"/>
      <w:pPr>
        <w:ind w:left="5400" w:hanging="360"/>
      </w:pPr>
      <w:rPr>
        <w:rFonts w:ascii="Courier New" w:hAnsi="Courier New" w:cs="Courier New" w:hint="default"/>
      </w:rPr>
    </w:lvl>
    <w:lvl w:ilvl="8" w:tplc="E6A4A40E" w:tentative="1">
      <w:start w:val="1"/>
      <w:numFmt w:val="bullet"/>
      <w:lvlText w:val=""/>
      <w:lvlJc w:val="left"/>
      <w:pPr>
        <w:ind w:left="6120" w:hanging="360"/>
      </w:pPr>
      <w:rPr>
        <w:rFonts w:ascii="Wingdings" w:hAnsi="Wingdings" w:hint="default"/>
      </w:rPr>
    </w:lvl>
  </w:abstractNum>
  <w:abstractNum w:abstractNumId="5" w15:restartNumberingAfterBreak="0">
    <w:nsid w:val="059D1570"/>
    <w:multiLevelType w:val="hybridMultilevel"/>
    <w:tmpl w:val="62F23FE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2C5EF4"/>
    <w:multiLevelType w:val="hybridMultilevel"/>
    <w:tmpl w:val="14BA8A7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0B8942EA"/>
    <w:multiLevelType w:val="hybridMultilevel"/>
    <w:tmpl w:val="9014BB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1A4C9E"/>
    <w:multiLevelType w:val="hybridMultilevel"/>
    <w:tmpl w:val="3C6AF91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3A1123"/>
    <w:multiLevelType w:val="hybridMultilevel"/>
    <w:tmpl w:val="EF064104"/>
    <w:lvl w:ilvl="0" w:tplc="67D8374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0EDC51F2"/>
    <w:multiLevelType w:val="multilevel"/>
    <w:tmpl w:val="EA22A332"/>
    <w:lvl w:ilvl="0">
      <w:start w:val="1"/>
      <w:numFmt w:val="decimal"/>
      <w:suff w:val="space"/>
      <w:lvlText w:val="Part %1"/>
      <w:lvlJc w:val="left"/>
      <w:pPr>
        <w:ind w:left="1003" w:hanging="567"/>
      </w:pPr>
      <w:rPr>
        <w:rFonts w:ascii="Cambria" w:hAnsi="Cambria" w:hint="default"/>
        <w:b/>
        <w:i w:val="0"/>
        <w:color w:val="42558C" w:themeColor="accent1" w:themeShade="BF"/>
        <w:sz w:val="36"/>
      </w:rPr>
    </w:lvl>
    <w:lvl w:ilvl="1">
      <w:start w:val="1"/>
      <w:numFmt w:val="decimal"/>
      <w:pStyle w:val="HeadingStyle3"/>
      <w:lvlText w:val="%1.%2"/>
      <w:lvlJc w:val="left"/>
      <w:pPr>
        <w:ind w:left="294" w:hanging="85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44"/>
        </w:tabs>
        <w:ind w:left="861" w:hanging="851"/>
      </w:pPr>
      <w:rPr>
        <w:rFonts w:ascii="Arial" w:hAnsi="Arial" w:hint="default"/>
        <w:b w:val="0"/>
        <w:i w:val="0"/>
        <w:color w:val="auto"/>
        <w:sz w:val="24"/>
      </w:rPr>
    </w:lvl>
    <w:lvl w:ilvl="3">
      <w:start w:val="1"/>
      <w:numFmt w:val="decimal"/>
      <w:lvlText w:val="%1.%2.%3.%4"/>
      <w:lvlJc w:val="left"/>
      <w:pPr>
        <w:ind w:left="4036" w:hanging="1758"/>
      </w:pPr>
      <w:rPr>
        <w:rFonts w:ascii="Arial" w:hAnsi="Arial" w:hint="default"/>
        <w:b w:val="0"/>
        <w:i w:val="0"/>
        <w:color w:val="auto"/>
        <w:sz w:val="22"/>
      </w:rPr>
    </w:lvl>
    <w:lvl w:ilvl="4">
      <w:start w:val="1"/>
      <w:numFmt w:val="lowerLetter"/>
      <w:lvlText w:val="(%5)"/>
      <w:lvlJc w:val="left"/>
      <w:pPr>
        <w:ind w:left="1243" w:hanging="360"/>
      </w:pPr>
      <w:rPr>
        <w:rFonts w:hint="default"/>
      </w:rPr>
    </w:lvl>
    <w:lvl w:ilvl="5">
      <w:start w:val="1"/>
      <w:numFmt w:val="lowerRoman"/>
      <w:lvlText w:val="(%6)"/>
      <w:lvlJc w:val="left"/>
      <w:pPr>
        <w:ind w:left="1603" w:hanging="360"/>
      </w:pPr>
      <w:rPr>
        <w:rFonts w:hint="default"/>
      </w:rPr>
    </w:lvl>
    <w:lvl w:ilvl="6">
      <w:start w:val="1"/>
      <w:numFmt w:val="decimal"/>
      <w:lvlText w:val="%7."/>
      <w:lvlJc w:val="left"/>
      <w:pPr>
        <w:ind w:left="1963" w:hanging="360"/>
      </w:pPr>
      <w:rPr>
        <w:rFonts w:hint="default"/>
      </w:rPr>
    </w:lvl>
    <w:lvl w:ilvl="7">
      <w:start w:val="1"/>
      <w:numFmt w:val="lowerLetter"/>
      <w:lvlText w:val="%8."/>
      <w:lvlJc w:val="left"/>
      <w:pPr>
        <w:ind w:left="2323" w:hanging="360"/>
      </w:pPr>
      <w:rPr>
        <w:rFonts w:hint="default"/>
      </w:rPr>
    </w:lvl>
    <w:lvl w:ilvl="8">
      <w:start w:val="1"/>
      <w:numFmt w:val="lowerRoman"/>
      <w:lvlText w:val="%9."/>
      <w:lvlJc w:val="left"/>
      <w:pPr>
        <w:ind w:left="2683" w:hanging="360"/>
      </w:pPr>
      <w:rPr>
        <w:rFonts w:hint="default"/>
      </w:rPr>
    </w:lvl>
  </w:abstractNum>
  <w:abstractNum w:abstractNumId="11" w15:restartNumberingAfterBreak="0">
    <w:nsid w:val="10A71488"/>
    <w:multiLevelType w:val="hybridMultilevel"/>
    <w:tmpl w:val="95FA331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1703667"/>
    <w:multiLevelType w:val="hybridMultilevel"/>
    <w:tmpl w:val="9808EB2A"/>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847CEA"/>
    <w:multiLevelType w:val="hybridMultilevel"/>
    <w:tmpl w:val="CC4E53C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943B82"/>
    <w:multiLevelType w:val="hybridMultilevel"/>
    <w:tmpl w:val="375E902E"/>
    <w:lvl w:ilvl="0" w:tplc="1C0AF71C">
      <w:start w:val="1"/>
      <w:numFmt w:val="bullet"/>
      <w:lvlText w:val=""/>
      <w:lvlJc w:val="left"/>
      <w:pPr>
        <w:ind w:left="360" w:hanging="360"/>
      </w:pPr>
      <w:rPr>
        <w:rFonts w:ascii="Wingdings 2" w:hAnsi="Wingdings 2" w:hint="default"/>
        <w:color w:val="5E1F71"/>
      </w:rPr>
    </w:lvl>
    <w:lvl w:ilvl="1" w:tplc="E19E2580" w:tentative="1">
      <w:start w:val="1"/>
      <w:numFmt w:val="bullet"/>
      <w:lvlText w:val="o"/>
      <w:lvlJc w:val="left"/>
      <w:pPr>
        <w:ind w:left="1080" w:hanging="360"/>
      </w:pPr>
      <w:rPr>
        <w:rFonts w:ascii="Courier New" w:hAnsi="Courier New" w:cs="Courier New" w:hint="default"/>
      </w:rPr>
    </w:lvl>
    <w:lvl w:ilvl="2" w:tplc="08AC1426" w:tentative="1">
      <w:start w:val="1"/>
      <w:numFmt w:val="bullet"/>
      <w:lvlText w:val=""/>
      <w:lvlJc w:val="left"/>
      <w:pPr>
        <w:ind w:left="1800" w:hanging="360"/>
      </w:pPr>
      <w:rPr>
        <w:rFonts w:ascii="Wingdings" w:hAnsi="Wingdings" w:hint="default"/>
      </w:rPr>
    </w:lvl>
    <w:lvl w:ilvl="3" w:tplc="627CBD68" w:tentative="1">
      <w:start w:val="1"/>
      <w:numFmt w:val="bullet"/>
      <w:lvlText w:val=""/>
      <w:lvlJc w:val="left"/>
      <w:pPr>
        <w:ind w:left="2520" w:hanging="360"/>
      </w:pPr>
      <w:rPr>
        <w:rFonts w:ascii="Symbol" w:hAnsi="Symbol" w:hint="default"/>
      </w:rPr>
    </w:lvl>
    <w:lvl w:ilvl="4" w:tplc="EDA2188E" w:tentative="1">
      <w:start w:val="1"/>
      <w:numFmt w:val="bullet"/>
      <w:lvlText w:val="o"/>
      <w:lvlJc w:val="left"/>
      <w:pPr>
        <w:ind w:left="3240" w:hanging="360"/>
      </w:pPr>
      <w:rPr>
        <w:rFonts w:ascii="Courier New" w:hAnsi="Courier New" w:cs="Courier New" w:hint="default"/>
      </w:rPr>
    </w:lvl>
    <w:lvl w:ilvl="5" w:tplc="445CFBFC" w:tentative="1">
      <w:start w:val="1"/>
      <w:numFmt w:val="bullet"/>
      <w:lvlText w:val=""/>
      <w:lvlJc w:val="left"/>
      <w:pPr>
        <w:ind w:left="3960" w:hanging="360"/>
      </w:pPr>
      <w:rPr>
        <w:rFonts w:ascii="Wingdings" w:hAnsi="Wingdings" w:hint="default"/>
      </w:rPr>
    </w:lvl>
    <w:lvl w:ilvl="6" w:tplc="A09864E6" w:tentative="1">
      <w:start w:val="1"/>
      <w:numFmt w:val="bullet"/>
      <w:lvlText w:val=""/>
      <w:lvlJc w:val="left"/>
      <w:pPr>
        <w:ind w:left="4680" w:hanging="360"/>
      </w:pPr>
      <w:rPr>
        <w:rFonts w:ascii="Symbol" w:hAnsi="Symbol" w:hint="default"/>
      </w:rPr>
    </w:lvl>
    <w:lvl w:ilvl="7" w:tplc="2B9C509E" w:tentative="1">
      <w:start w:val="1"/>
      <w:numFmt w:val="bullet"/>
      <w:lvlText w:val="o"/>
      <w:lvlJc w:val="left"/>
      <w:pPr>
        <w:ind w:left="5400" w:hanging="360"/>
      </w:pPr>
      <w:rPr>
        <w:rFonts w:ascii="Courier New" w:hAnsi="Courier New" w:cs="Courier New" w:hint="default"/>
      </w:rPr>
    </w:lvl>
    <w:lvl w:ilvl="8" w:tplc="5664B30A" w:tentative="1">
      <w:start w:val="1"/>
      <w:numFmt w:val="bullet"/>
      <w:lvlText w:val=""/>
      <w:lvlJc w:val="left"/>
      <w:pPr>
        <w:ind w:left="6120" w:hanging="360"/>
      </w:pPr>
      <w:rPr>
        <w:rFonts w:ascii="Wingdings" w:hAnsi="Wingdings" w:hint="default"/>
      </w:rPr>
    </w:lvl>
  </w:abstractNum>
  <w:abstractNum w:abstractNumId="15" w15:restartNumberingAfterBreak="0">
    <w:nsid w:val="14B17A24"/>
    <w:multiLevelType w:val="hybridMultilevel"/>
    <w:tmpl w:val="053289E0"/>
    <w:lvl w:ilvl="0" w:tplc="60E0EAC8">
      <w:start w:val="1"/>
      <w:numFmt w:val="lowerLetter"/>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71A642D"/>
    <w:multiLevelType w:val="hybridMultilevel"/>
    <w:tmpl w:val="D856FAFC"/>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522A60"/>
    <w:multiLevelType w:val="hybridMultilevel"/>
    <w:tmpl w:val="BBCACF6A"/>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5A48DD"/>
    <w:multiLevelType w:val="hybridMultilevel"/>
    <w:tmpl w:val="FD3C9FC8"/>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C53E97"/>
    <w:multiLevelType w:val="hybridMultilevel"/>
    <w:tmpl w:val="BA2A6BE0"/>
    <w:lvl w:ilvl="0" w:tplc="1C0AF71C">
      <w:start w:val="1"/>
      <w:numFmt w:val="bullet"/>
      <w:lvlText w:val=""/>
      <w:lvlJc w:val="left"/>
      <w:pPr>
        <w:ind w:left="360" w:hanging="360"/>
      </w:pPr>
      <w:rPr>
        <w:rFonts w:ascii="Wingdings 2" w:hAnsi="Wingdings 2" w:hint="default"/>
        <w:color w:val="5E1F71"/>
      </w:rPr>
    </w:lvl>
    <w:lvl w:ilvl="1" w:tplc="036CB6BE" w:tentative="1">
      <w:start w:val="1"/>
      <w:numFmt w:val="bullet"/>
      <w:lvlText w:val="o"/>
      <w:lvlJc w:val="left"/>
      <w:pPr>
        <w:ind w:left="1080" w:hanging="360"/>
      </w:pPr>
      <w:rPr>
        <w:rFonts w:ascii="Courier New" w:hAnsi="Courier New" w:cs="Courier New" w:hint="default"/>
      </w:rPr>
    </w:lvl>
    <w:lvl w:ilvl="2" w:tplc="44780366" w:tentative="1">
      <w:start w:val="1"/>
      <w:numFmt w:val="bullet"/>
      <w:lvlText w:val=""/>
      <w:lvlJc w:val="left"/>
      <w:pPr>
        <w:ind w:left="1800" w:hanging="360"/>
      </w:pPr>
      <w:rPr>
        <w:rFonts w:ascii="Wingdings" w:hAnsi="Wingdings" w:hint="default"/>
      </w:rPr>
    </w:lvl>
    <w:lvl w:ilvl="3" w:tplc="B164D6F4" w:tentative="1">
      <w:start w:val="1"/>
      <w:numFmt w:val="bullet"/>
      <w:lvlText w:val=""/>
      <w:lvlJc w:val="left"/>
      <w:pPr>
        <w:ind w:left="2520" w:hanging="360"/>
      </w:pPr>
      <w:rPr>
        <w:rFonts w:ascii="Symbol" w:hAnsi="Symbol" w:hint="default"/>
      </w:rPr>
    </w:lvl>
    <w:lvl w:ilvl="4" w:tplc="EA542BFA" w:tentative="1">
      <w:start w:val="1"/>
      <w:numFmt w:val="bullet"/>
      <w:lvlText w:val="o"/>
      <w:lvlJc w:val="left"/>
      <w:pPr>
        <w:ind w:left="3240" w:hanging="360"/>
      </w:pPr>
      <w:rPr>
        <w:rFonts w:ascii="Courier New" w:hAnsi="Courier New" w:cs="Courier New" w:hint="default"/>
      </w:rPr>
    </w:lvl>
    <w:lvl w:ilvl="5" w:tplc="60AE4FD4" w:tentative="1">
      <w:start w:val="1"/>
      <w:numFmt w:val="bullet"/>
      <w:lvlText w:val=""/>
      <w:lvlJc w:val="left"/>
      <w:pPr>
        <w:ind w:left="3960" w:hanging="360"/>
      </w:pPr>
      <w:rPr>
        <w:rFonts w:ascii="Wingdings" w:hAnsi="Wingdings" w:hint="default"/>
      </w:rPr>
    </w:lvl>
    <w:lvl w:ilvl="6" w:tplc="1012D596" w:tentative="1">
      <w:start w:val="1"/>
      <w:numFmt w:val="bullet"/>
      <w:lvlText w:val=""/>
      <w:lvlJc w:val="left"/>
      <w:pPr>
        <w:ind w:left="4680" w:hanging="360"/>
      </w:pPr>
      <w:rPr>
        <w:rFonts w:ascii="Symbol" w:hAnsi="Symbol" w:hint="default"/>
      </w:rPr>
    </w:lvl>
    <w:lvl w:ilvl="7" w:tplc="92A8A858" w:tentative="1">
      <w:start w:val="1"/>
      <w:numFmt w:val="bullet"/>
      <w:lvlText w:val="o"/>
      <w:lvlJc w:val="left"/>
      <w:pPr>
        <w:ind w:left="5400" w:hanging="360"/>
      </w:pPr>
      <w:rPr>
        <w:rFonts w:ascii="Courier New" w:hAnsi="Courier New" w:cs="Courier New" w:hint="default"/>
      </w:rPr>
    </w:lvl>
    <w:lvl w:ilvl="8" w:tplc="AE64CFCA" w:tentative="1">
      <w:start w:val="1"/>
      <w:numFmt w:val="bullet"/>
      <w:lvlText w:val=""/>
      <w:lvlJc w:val="left"/>
      <w:pPr>
        <w:ind w:left="6120" w:hanging="360"/>
      </w:pPr>
      <w:rPr>
        <w:rFonts w:ascii="Wingdings" w:hAnsi="Wingdings" w:hint="default"/>
      </w:rPr>
    </w:lvl>
  </w:abstractNum>
  <w:abstractNum w:abstractNumId="20" w15:restartNumberingAfterBreak="0">
    <w:nsid w:val="1A4F7DFD"/>
    <w:multiLevelType w:val="hybridMultilevel"/>
    <w:tmpl w:val="58CE2D00"/>
    <w:lvl w:ilvl="0" w:tplc="1C0AF71C">
      <w:start w:val="1"/>
      <w:numFmt w:val="bullet"/>
      <w:lvlText w:val=""/>
      <w:lvlJc w:val="left"/>
      <w:pPr>
        <w:ind w:left="360" w:hanging="360"/>
      </w:pPr>
      <w:rPr>
        <w:rFonts w:ascii="Wingdings 2" w:hAnsi="Wingdings 2" w:hint="default"/>
        <w:color w:val="5E1F71"/>
      </w:rPr>
    </w:lvl>
    <w:lvl w:ilvl="1" w:tplc="E19E2580" w:tentative="1">
      <w:start w:val="1"/>
      <w:numFmt w:val="bullet"/>
      <w:lvlText w:val="o"/>
      <w:lvlJc w:val="left"/>
      <w:pPr>
        <w:ind w:left="1080" w:hanging="360"/>
      </w:pPr>
      <w:rPr>
        <w:rFonts w:ascii="Courier New" w:hAnsi="Courier New" w:cs="Courier New" w:hint="default"/>
      </w:rPr>
    </w:lvl>
    <w:lvl w:ilvl="2" w:tplc="08AC1426" w:tentative="1">
      <w:start w:val="1"/>
      <w:numFmt w:val="bullet"/>
      <w:lvlText w:val=""/>
      <w:lvlJc w:val="left"/>
      <w:pPr>
        <w:ind w:left="1800" w:hanging="360"/>
      </w:pPr>
      <w:rPr>
        <w:rFonts w:ascii="Wingdings" w:hAnsi="Wingdings" w:hint="default"/>
      </w:rPr>
    </w:lvl>
    <w:lvl w:ilvl="3" w:tplc="627CBD68" w:tentative="1">
      <w:start w:val="1"/>
      <w:numFmt w:val="bullet"/>
      <w:lvlText w:val=""/>
      <w:lvlJc w:val="left"/>
      <w:pPr>
        <w:ind w:left="2520" w:hanging="360"/>
      </w:pPr>
      <w:rPr>
        <w:rFonts w:ascii="Symbol" w:hAnsi="Symbol" w:hint="default"/>
      </w:rPr>
    </w:lvl>
    <w:lvl w:ilvl="4" w:tplc="EDA2188E" w:tentative="1">
      <w:start w:val="1"/>
      <w:numFmt w:val="bullet"/>
      <w:lvlText w:val="o"/>
      <w:lvlJc w:val="left"/>
      <w:pPr>
        <w:ind w:left="3240" w:hanging="360"/>
      </w:pPr>
      <w:rPr>
        <w:rFonts w:ascii="Courier New" w:hAnsi="Courier New" w:cs="Courier New" w:hint="default"/>
      </w:rPr>
    </w:lvl>
    <w:lvl w:ilvl="5" w:tplc="445CFBFC" w:tentative="1">
      <w:start w:val="1"/>
      <w:numFmt w:val="bullet"/>
      <w:lvlText w:val=""/>
      <w:lvlJc w:val="left"/>
      <w:pPr>
        <w:ind w:left="3960" w:hanging="360"/>
      </w:pPr>
      <w:rPr>
        <w:rFonts w:ascii="Wingdings" w:hAnsi="Wingdings" w:hint="default"/>
      </w:rPr>
    </w:lvl>
    <w:lvl w:ilvl="6" w:tplc="A09864E6" w:tentative="1">
      <w:start w:val="1"/>
      <w:numFmt w:val="bullet"/>
      <w:lvlText w:val=""/>
      <w:lvlJc w:val="left"/>
      <w:pPr>
        <w:ind w:left="4680" w:hanging="360"/>
      </w:pPr>
      <w:rPr>
        <w:rFonts w:ascii="Symbol" w:hAnsi="Symbol" w:hint="default"/>
      </w:rPr>
    </w:lvl>
    <w:lvl w:ilvl="7" w:tplc="2B9C509E" w:tentative="1">
      <w:start w:val="1"/>
      <w:numFmt w:val="bullet"/>
      <w:lvlText w:val="o"/>
      <w:lvlJc w:val="left"/>
      <w:pPr>
        <w:ind w:left="5400" w:hanging="360"/>
      </w:pPr>
      <w:rPr>
        <w:rFonts w:ascii="Courier New" w:hAnsi="Courier New" w:cs="Courier New" w:hint="default"/>
      </w:rPr>
    </w:lvl>
    <w:lvl w:ilvl="8" w:tplc="5664B30A" w:tentative="1">
      <w:start w:val="1"/>
      <w:numFmt w:val="bullet"/>
      <w:lvlText w:val=""/>
      <w:lvlJc w:val="left"/>
      <w:pPr>
        <w:ind w:left="6120" w:hanging="360"/>
      </w:pPr>
      <w:rPr>
        <w:rFonts w:ascii="Wingdings" w:hAnsi="Wingdings" w:hint="default"/>
      </w:rPr>
    </w:lvl>
  </w:abstractNum>
  <w:abstractNum w:abstractNumId="21" w15:restartNumberingAfterBreak="0">
    <w:nsid w:val="215F006A"/>
    <w:multiLevelType w:val="hybridMultilevel"/>
    <w:tmpl w:val="1F9C018C"/>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767478"/>
    <w:multiLevelType w:val="hybridMultilevel"/>
    <w:tmpl w:val="E78462CA"/>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873DC6"/>
    <w:multiLevelType w:val="hybridMultilevel"/>
    <w:tmpl w:val="0AA6F5B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40F16D9"/>
    <w:multiLevelType w:val="hybridMultilevel"/>
    <w:tmpl w:val="9372FC24"/>
    <w:lvl w:ilvl="0" w:tplc="1C0AF71C">
      <w:start w:val="1"/>
      <w:numFmt w:val="bullet"/>
      <w:lvlText w:val=""/>
      <w:lvlJc w:val="left"/>
      <w:pPr>
        <w:ind w:left="360" w:hanging="360"/>
      </w:pPr>
      <w:rPr>
        <w:rFonts w:ascii="Wingdings 2" w:hAnsi="Wingdings 2" w:hint="default"/>
        <w:color w:val="5E1F71"/>
      </w:rPr>
    </w:lvl>
    <w:lvl w:ilvl="1" w:tplc="C5C48650" w:tentative="1">
      <w:start w:val="1"/>
      <w:numFmt w:val="bullet"/>
      <w:lvlText w:val="o"/>
      <w:lvlJc w:val="left"/>
      <w:pPr>
        <w:ind w:left="1080" w:hanging="360"/>
      </w:pPr>
      <w:rPr>
        <w:rFonts w:ascii="Courier New" w:hAnsi="Courier New" w:cs="Courier New" w:hint="default"/>
      </w:rPr>
    </w:lvl>
    <w:lvl w:ilvl="2" w:tplc="41D61924" w:tentative="1">
      <w:start w:val="1"/>
      <w:numFmt w:val="bullet"/>
      <w:lvlText w:val=""/>
      <w:lvlJc w:val="left"/>
      <w:pPr>
        <w:ind w:left="1800" w:hanging="360"/>
      </w:pPr>
      <w:rPr>
        <w:rFonts w:ascii="Wingdings" w:hAnsi="Wingdings" w:hint="default"/>
      </w:rPr>
    </w:lvl>
    <w:lvl w:ilvl="3" w:tplc="DDD85266" w:tentative="1">
      <w:start w:val="1"/>
      <w:numFmt w:val="bullet"/>
      <w:lvlText w:val=""/>
      <w:lvlJc w:val="left"/>
      <w:pPr>
        <w:ind w:left="2520" w:hanging="360"/>
      </w:pPr>
      <w:rPr>
        <w:rFonts w:ascii="Symbol" w:hAnsi="Symbol" w:hint="default"/>
      </w:rPr>
    </w:lvl>
    <w:lvl w:ilvl="4" w:tplc="8F82F0C6" w:tentative="1">
      <w:start w:val="1"/>
      <w:numFmt w:val="bullet"/>
      <w:lvlText w:val="o"/>
      <w:lvlJc w:val="left"/>
      <w:pPr>
        <w:ind w:left="3240" w:hanging="360"/>
      </w:pPr>
      <w:rPr>
        <w:rFonts w:ascii="Courier New" w:hAnsi="Courier New" w:cs="Courier New" w:hint="default"/>
      </w:rPr>
    </w:lvl>
    <w:lvl w:ilvl="5" w:tplc="762AB55C" w:tentative="1">
      <w:start w:val="1"/>
      <w:numFmt w:val="bullet"/>
      <w:lvlText w:val=""/>
      <w:lvlJc w:val="left"/>
      <w:pPr>
        <w:ind w:left="3960" w:hanging="360"/>
      </w:pPr>
      <w:rPr>
        <w:rFonts w:ascii="Wingdings" w:hAnsi="Wingdings" w:hint="default"/>
      </w:rPr>
    </w:lvl>
    <w:lvl w:ilvl="6" w:tplc="27D2156E" w:tentative="1">
      <w:start w:val="1"/>
      <w:numFmt w:val="bullet"/>
      <w:lvlText w:val=""/>
      <w:lvlJc w:val="left"/>
      <w:pPr>
        <w:ind w:left="4680" w:hanging="360"/>
      </w:pPr>
      <w:rPr>
        <w:rFonts w:ascii="Symbol" w:hAnsi="Symbol" w:hint="default"/>
      </w:rPr>
    </w:lvl>
    <w:lvl w:ilvl="7" w:tplc="A1DAD676" w:tentative="1">
      <w:start w:val="1"/>
      <w:numFmt w:val="bullet"/>
      <w:lvlText w:val="o"/>
      <w:lvlJc w:val="left"/>
      <w:pPr>
        <w:ind w:left="5400" w:hanging="360"/>
      </w:pPr>
      <w:rPr>
        <w:rFonts w:ascii="Courier New" w:hAnsi="Courier New" w:cs="Courier New" w:hint="default"/>
      </w:rPr>
    </w:lvl>
    <w:lvl w:ilvl="8" w:tplc="E5DA77E2" w:tentative="1">
      <w:start w:val="1"/>
      <w:numFmt w:val="bullet"/>
      <w:lvlText w:val=""/>
      <w:lvlJc w:val="left"/>
      <w:pPr>
        <w:ind w:left="6120" w:hanging="360"/>
      </w:pPr>
      <w:rPr>
        <w:rFonts w:ascii="Wingdings" w:hAnsi="Wingdings" w:hint="default"/>
      </w:rPr>
    </w:lvl>
  </w:abstractNum>
  <w:abstractNum w:abstractNumId="25" w15:restartNumberingAfterBreak="0">
    <w:nsid w:val="293C14BE"/>
    <w:multiLevelType w:val="hybridMultilevel"/>
    <w:tmpl w:val="C9FC793E"/>
    <w:lvl w:ilvl="0" w:tplc="1C0AF71C">
      <w:start w:val="1"/>
      <w:numFmt w:val="bullet"/>
      <w:lvlText w:val=""/>
      <w:lvlJc w:val="left"/>
      <w:pPr>
        <w:ind w:left="360" w:hanging="360"/>
      </w:pPr>
      <w:rPr>
        <w:rFonts w:ascii="Wingdings 2" w:hAnsi="Wingdings 2" w:hint="default"/>
        <w:color w:val="5E1F71"/>
      </w:rPr>
    </w:lvl>
    <w:lvl w:ilvl="1" w:tplc="A5A2B2F2" w:tentative="1">
      <w:start w:val="1"/>
      <w:numFmt w:val="bullet"/>
      <w:lvlText w:val="o"/>
      <w:lvlJc w:val="left"/>
      <w:pPr>
        <w:ind w:left="1080" w:hanging="360"/>
      </w:pPr>
      <w:rPr>
        <w:rFonts w:ascii="Courier New" w:hAnsi="Courier New" w:cs="Courier New" w:hint="default"/>
      </w:rPr>
    </w:lvl>
    <w:lvl w:ilvl="2" w:tplc="964A2CFE" w:tentative="1">
      <w:start w:val="1"/>
      <w:numFmt w:val="bullet"/>
      <w:lvlText w:val=""/>
      <w:lvlJc w:val="left"/>
      <w:pPr>
        <w:ind w:left="1800" w:hanging="360"/>
      </w:pPr>
      <w:rPr>
        <w:rFonts w:ascii="Wingdings" w:hAnsi="Wingdings" w:hint="default"/>
      </w:rPr>
    </w:lvl>
    <w:lvl w:ilvl="3" w:tplc="6108D11C" w:tentative="1">
      <w:start w:val="1"/>
      <w:numFmt w:val="bullet"/>
      <w:lvlText w:val=""/>
      <w:lvlJc w:val="left"/>
      <w:pPr>
        <w:ind w:left="2520" w:hanging="360"/>
      </w:pPr>
      <w:rPr>
        <w:rFonts w:ascii="Symbol" w:hAnsi="Symbol" w:hint="default"/>
      </w:rPr>
    </w:lvl>
    <w:lvl w:ilvl="4" w:tplc="D8A6F54C" w:tentative="1">
      <w:start w:val="1"/>
      <w:numFmt w:val="bullet"/>
      <w:lvlText w:val="o"/>
      <w:lvlJc w:val="left"/>
      <w:pPr>
        <w:ind w:left="3240" w:hanging="360"/>
      </w:pPr>
      <w:rPr>
        <w:rFonts w:ascii="Courier New" w:hAnsi="Courier New" w:cs="Courier New" w:hint="default"/>
      </w:rPr>
    </w:lvl>
    <w:lvl w:ilvl="5" w:tplc="14623E3E" w:tentative="1">
      <w:start w:val="1"/>
      <w:numFmt w:val="bullet"/>
      <w:lvlText w:val=""/>
      <w:lvlJc w:val="left"/>
      <w:pPr>
        <w:ind w:left="3960" w:hanging="360"/>
      </w:pPr>
      <w:rPr>
        <w:rFonts w:ascii="Wingdings" w:hAnsi="Wingdings" w:hint="default"/>
      </w:rPr>
    </w:lvl>
    <w:lvl w:ilvl="6" w:tplc="402AE218" w:tentative="1">
      <w:start w:val="1"/>
      <w:numFmt w:val="bullet"/>
      <w:lvlText w:val=""/>
      <w:lvlJc w:val="left"/>
      <w:pPr>
        <w:ind w:left="4680" w:hanging="360"/>
      </w:pPr>
      <w:rPr>
        <w:rFonts w:ascii="Symbol" w:hAnsi="Symbol" w:hint="default"/>
      </w:rPr>
    </w:lvl>
    <w:lvl w:ilvl="7" w:tplc="4C3C193E" w:tentative="1">
      <w:start w:val="1"/>
      <w:numFmt w:val="bullet"/>
      <w:lvlText w:val="o"/>
      <w:lvlJc w:val="left"/>
      <w:pPr>
        <w:ind w:left="5400" w:hanging="360"/>
      </w:pPr>
      <w:rPr>
        <w:rFonts w:ascii="Courier New" w:hAnsi="Courier New" w:cs="Courier New" w:hint="default"/>
      </w:rPr>
    </w:lvl>
    <w:lvl w:ilvl="8" w:tplc="D2D858AC" w:tentative="1">
      <w:start w:val="1"/>
      <w:numFmt w:val="bullet"/>
      <w:lvlText w:val=""/>
      <w:lvlJc w:val="left"/>
      <w:pPr>
        <w:ind w:left="6120" w:hanging="360"/>
      </w:pPr>
      <w:rPr>
        <w:rFonts w:ascii="Wingdings" w:hAnsi="Wingdings" w:hint="default"/>
      </w:rPr>
    </w:lvl>
  </w:abstractNum>
  <w:abstractNum w:abstractNumId="26" w15:restartNumberingAfterBreak="0">
    <w:nsid w:val="29402DED"/>
    <w:multiLevelType w:val="hybridMultilevel"/>
    <w:tmpl w:val="FB12A16A"/>
    <w:lvl w:ilvl="0" w:tplc="971C7B96">
      <w:start w:val="1"/>
      <w:numFmt w:val="lowerLetter"/>
      <w:lvlText w:val="%1."/>
      <w:lvlJc w:val="left"/>
      <w:pPr>
        <w:ind w:left="360" w:hanging="360"/>
      </w:pPr>
    </w:lvl>
    <w:lvl w:ilvl="1" w:tplc="C1A437D8" w:tentative="1">
      <w:start w:val="1"/>
      <w:numFmt w:val="lowerLetter"/>
      <w:lvlText w:val="%2."/>
      <w:lvlJc w:val="left"/>
      <w:pPr>
        <w:ind w:left="1080" w:hanging="360"/>
      </w:pPr>
    </w:lvl>
    <w:lvl w:ilvl="2" w:tplc="A642BD64" w:tentative="1">
      <w:start w:val="1"/>
      <w:numFmt w:val="lowerRoman"/>
      <w:lvlText w:val="%3."/>
      <w:lvlJc w:val="right"/>
      <w:pPr>
        <w:ind w:left="1800" w:hanging="180"/>
      </w:pPr>
    </w:lvl>
    <w:lvl w:ilvl="3" w:tplc="20BACD74" w:tentative="1">
      <w:start w:val="1"/>
      <w:numFmt w:val="decimal"/>
      <w:lvlText w:val="%4."/>
      <w:lvlJc w:val="left"/>
      <w:pPr>
        <w:ind w:left="2520" w:hanging="360"/>
      </w:pPr>
    </w:lvl>
    <w:lvl w:ilvl="4" w:tplc="97704FE0" w:tentative="1">
      <w:start w:val="1"/>
      <w:numFmt w:val="lowerLetter"/>
      <w:lvlText w:val="%5."/>
      <w:lvlJc w:val="left"/>
      <w:pPr>
        <w:ind w:left="3240" w:hanging="360"/>
      </w:pPr>
    </w:lvl>
    <w:lvl w:ilvl="5" w:tplc="A3822D08" w:tentative="1">
      <w:start w:val="1"/>
      <w:numFmt w:val="lowerRoman"/>
      <w:lvlText w:val="%6."/>
      <w:lvlJc w:val="right"/>
      <w:pPr>
        <w:ind w:left="3960" w:hanging="180"/>
      </w:pPr>
    </w:lvl>
    <w:lvl w:ilvl="6" w:tplc="06483208" w:tentative="1">
      <w:start w:val="1"/>
      <w:numFmt w:val="decimal"/>
      <w:lvlText w:val="%7."/>
      <w:lvlJc w:val="left"/>
      <w:pPr>
        <w:ind w:left="4680" w:hanging="360"/>
      </w:pPr>
    </w:lvl>
    <w:lvl w:ilvl="7" w:tplc="BD92166A" w:tentative="1">
      <w:start w:val="1"/>
      <w:numFmt w:val="lowerLetter"/>
      <w:lvlText w:val="%8."/>
      <w:lvlJc w:val="left"/>
      <w:pPr>
        <w:ind w:left="5400" w:hanging="360"/>
      </w:pPr>
    </w:lvl>
    <w:lvl w:ilvl="8" w:tplc="532C21E6" w:tentative="1">
      <w:start w:val="1"/>
      <w:numFmt w:val="lowerRoman"/>
      <w:lvlText w:val="%9."/>
      <w:lvlJc w:val="right"/>
      <w:pPr>
        <w:ind w:left="6120" w:hanging="180"/>
      </w:pPr>
    </w:lvl>
  </w:abstractNum>
  <w:abstractNum w:abstractNumId="27" w15:restartNumberingAfterBreak="0">
    <w:nsid w:val="2A8F764E"/>
    <w:multiLevelType w:val="hybridMultilevel"/>
    <w:tmpl w:val="BDB66DF4"/>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B39775F"/>
    <w:multiLevelType w:val="hybridMultilevel"/>
    <w:tmpl w:val="A324499A"/>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5A5E27"/>
    <w:multiLevelType w:val="hybridMultilevel"/>
    <w:tmpl w:val="AB36BDAA"/>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DAA184F"/>
    <w:multiLevelType w:val="hybridMultilevel"/>
    <w:tmpl w:val="8206853E"/>
    <w:lvl w:ilvl="0" w:tplc="336C13BC">
      <w:start w:val="1"/>
      <w:numFmt w:val="lowerLetter"/>
      <w:lvlText w:val="%1."/>
      <w:lvlJc w:val="left"/>
      <w:pPr>
        <w:ind w:left="360" w:hanging="360"/>
      </w:pPr>
    </w:lvl>
    <w:lvl w:ilvl="1" w:tplc="6B2CD606" w:tentative="1">
      <w:start w:val="1"/>
      <w:numFmt w:val="lowerLetter"/>
      <w:lvlText w:val="%2."/>
      <w:lvlJc w:val="left"/>
      <w:pPr>
        <w:ind w:left="1080" w:hanging="360"/>
      </w:pPr>
    </w:lvl>
    <w:lvl w:ilvl="2" w:tplc="376CA774" w:tentative="1">
      <w:start w:val="1"/>
      <w:numFmt w:val="lowerRoman"/>
      <w:lvlText w:val="%3."/>
      <w:lvlJc w:val="right"/>
      <w:pPr>
        <w:ind w:left="1800" w:hanging="180"/>
      </w:pPr>
    </w:lvl>
    <w:lvl w:ilvl="3" w:tplc="B240F46A" w:tentative="1">
      <w:start w:val="1"/>
      <w:numFmt w:val="decimal"/>
      <w:lvlText w:val="%4."/>
      <w:lvlJc w:val="left"/>
      <w:pPr>
        <w:ind w:left="2520" w:hanging="360"/>
      </w:pPr>
    </w:lvl>
    <w:lvl w:ilvl="4" w:tplc="09DECAA0" w:tentative="1">
      <w:start w:val="1"/>
      <w:numFmt w:val="lowerLetter"/>
      <w:lvlText w:val="%5."/>
      <w:lvlJc w:val="left"/>
      <w:pPr>
        <w:ind w:left="3240" w:hanging="360"/>
      </w:pPr>
    </w:lvl>
    <w:lvl w:ilvl="5" w:tplc="0EF8AD84" w:tentative="1">
      <w:start w:val="1"/>
      <w:numFmt w:val="lowerRoman"/>
      <w:lvlText w:val="%6."/>
      <w:lvlJc w:val="right"/>
      <w:pPr>
        <w:ind w:left="3960" w:hanging="180"/>
      </w:pPr>
    </w:lvl>
    <w:lvl w:ilvl="6" w:tplc="4C220D74" w:tentative="1">
      <w:start w:val="1"/>
      <w:numFmt w:val="decimal"/>
      <w:lvlText w:val="%7."/>
      <w:lvlJc w:val="left"/>
      <w:pPr>
        <w:ind w:left="4680" w:hanging="360"/>
      </w:pPr>
    </w:lvl>
    <w:lvl w:ilvl="7" w:tplc="98F0DB80" w:tentative="1">
      <w:start w:val="1"/>
      <w:numFmt w:val="lowerLetter"/>
      <w:lvlText w:val="%8."/>
      <w:lvlJc w:val="left"/>
      <w:pPr>
        <w:ind w:left="5400" w:hanging="360"/>
      </w:pPr>
    </w:lvl>
    <w:lvl w:ilvl="8" w:tplc="497EBB36" w:tentative="1">
      <w:start w:val="1"/>
      <w:numFmt w:val="lowerRoman"/>
      <w:lvlText w:val="%9."/>
      <w:lvlJc w:val="right"/>
      <w:pPr>
        <w:ind w:left="6120" w:hanging="180"/>
      </w:pPr>
    </w:lvl>
  </w:abstractNum>
  <w:abstractNum w:abstractNumId="31" w15:restartNumberingAfterBreak="0">
    <w:nsid w:val="2ED84902"/>
    <w:multiLevelType w:val="hybridMultilevel"/>
    <w:tmpl w:val="3F56159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48F1765"/>
    <w:multiLevelType w:val="hybridMultilevel"/>
    <w:tmpl w:val="7084F84A"/>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49D253C"/>
    <w:multiLevelType w:val="hybridMultilevel"/>
    <w:tmpl w:val="FB12A16A"/>
    <w:lvl w:ilvl="0" w:tplc="0606622C">
      <w:start w:val="1"/>
      <w:numFmt w:val="lowerLetter"/>
      <w:lvlText w:val="%1."/>
      <w:lvlJc w:val="left"/>
      <w:pPr>
        <w:ind w:left="360" w:hanging="360"/>
      </w:pPr>
    </w:lvl>
    <w:lvl w:ilvl="1" w:tplc="94A05F08" w:tentative="1">
      <w:start w:val="1"/>
      <w:numFmt w:val="lowerLetter"/>
      <w:lvlText w:val="%2."/>
      <w:lvlJc w:val="left"/>
      <w:pPr>
        <w:ind w:left="1080" w:hanging="360"/>
      </w:pPr>
    </w:lvl>
    <w:lvl w:ilvl="2" w:tplc="0AC2F168" w:tentative="1">
      <w:start w:val="1"/>
      <w:numFmt w:val="lowerRoman"/>
      <w:lvlText w:val="%3."/>
      <w:lvlJc w:val="right"/>
      <w:pPr>
        <w:ind w:left="1800" w:hanging="180"/>
      </w:pPr>
    </w:lvl>
    <w:lvl w:ilvl="3" w:tplc="E43E9E1C" w:tentative="1">
      <w:start w:val="1"/>
      <w:numFmt w:val="decimal"/>
      <w:lvlText w:val="%4."/>
      <w:lvlJc w:val="left"/>
      <w:pPr>
        <w:ind w:left="2520" w:hanging="360"/>
      </w:pPr>
    </w:lvl>
    <w:lvl w:ilvl="4" w:tplc="308A62DC" w:tentative="1">
      <w:start w:val="1"/>
      <w:numFmt w:val="lowerLetter"/>
      <w:lvlText w:val="%5."/>
      <w:lvlJc w:val="left"/>
      <w:pPr>
        <w:ind w:left="3240" w:hanging="360"/>
      </w:pPr>
    </w:lvl>
    <w:lvl w:ilvl="5" w:tplc="FED86F80" w:tentative="1">
      <w:start w:val="1"/>
      <w:numFmt w:val="lowerRoman"/>
      <w:lvlText w:val="%6."/>
      <w:lvlJc w:val="right"/>
      <w:pPr>
        <w:ind w:left="3960" w:hanging="180"/>
      </w:pPr>
    </w:lvl>
    <w:lvl w:ilvl="6" w:tplc="ED9039BC" w:tentative="1">
      <w:start w:val="1"/>
      <w:numFmt w:val="decimal"/>
      <w:lvlText w:val="%7."/>
      <w:lvlJc w:val="left"/>
      <w:pPr>
        <w:ind w:left="4680" w:hanging="360"/>
      </w:pPr>
    </w:lvl>
    <w:lvl w:ilvl="7" w:tplc="4EBC02EA" w:tentative="1">
      <w:start w:val="1"/>
      <w:numFmt w:val="lowerLetter"/>
      <w:lvlText w:val="%8."/>
      <w:lvlJc w:val="left"/>
      <w:pPr>
        <w:ind w:left="5400" w:hanging="360"/>
      </w:pPr>
    </w:lvl>
    <w:lvl w:ilvl="8" w:tplc="37B69AFA" w:tentative="1">
      <w:start w:val="1"/>
      <w:numFmt w:val="lowerRoman"/>
      <w:lvlText w:val="%9."/>
      <w:lvlJc w:val="right"/>
      <w:pPr>
        <w:ind w:left="6120" w:hanging="180"/>
      </w:pPr>
    </w:lvl>
  </w:abstractNum>
  <w:abstractNum w:abstractNumId="34" w15:restartNumberingAfterBreak="0">
    <w:nsid w:val="373358AE"/>
    <w:multiLevelType w:val="hybridMultilevel"/>
    <w:tmpl w:val="C40A424A"/>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AF79EA"/>
    <w:multiLevelType w:val="hybridMultilevel"/>
    <w:tmpl w:val="9990B748"/>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7FA238A"/>
    <w:multiLevelType w:val="hybridMultilevel"/>
    <w:tmpl w:val="E2080076"/>
    <w:lvl w:ilvl="0" w:tplc="D28E088A">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7" w15:restartNumberingAfterBreak="0">
    <w:nsid w:val="39BA513F"/>
    <w:multiLevelType w:val="hybridMultilevel"/>
    <w:tmpl w:val="FB12A16A"/>
    <w:lvl w:ilvl="0" w:tplc="C066B942">
      <w:start w:val="1"/>
      <w:numFmt w:val="lowerLetter"/>
      <w:lvlText w:val="%1."/>
      <w:lvlJc w:val="left"/>
      <w:pPr>
        <w:ind w:left="360" w:hanging="360"/>
      </w:pPr>
    </w:lvl>
    <w:lvl w:ilvl="1" w:tplc="ABEC2B28" w:tentative="1">
      <w:start w:val="1"/>
      <w:numFmt w:val="lowerLetter"/>
      <w:lvlText w:val="%2."/>
      <w:lvlJc w:val="left"/>
      <w:pPr>
        <w:ind w:left="1080" w:hanging="360"/>
      </w:pPr>
    </w:lvl>
    <w:lvl w:ilvl="2" w:tplc="1AD0ED30" w:tentative="1">
      <w:start w:val="1"/>
      <w:numFmt w:val="lowerRoman"/>
      <w:lvlText w:val="%3."/>
      <w:lvlJc w:val="right"/>
      <w:pPr>
        <w:ind w:left="1800" w:hanging="180"/>
      </w:pPr>
    </w:lvl>
    <w:lvl w:ilvl="3" w:tplc="CCE4D87C" w:tentative="1">
      <w:start w:val="1"/>
      <w:numFmt w:val="decimal"/>
      <w:lvlText w:val="%4."/>
      <w:lvlJc w:val="left"/>
      <w:pPr>
        <w:ind w:left="2520" w:hanging="360"/>
      </w:pPr>
    </w:lvl>
    <w:lvl w:ilvl="4" w:tplc="C1D24426" w:tentative="1">
      <w:start w:val="1"/>
      <w:numFmt w:val="lowerLetter"/>
      <w:lvlText w:val="%5."/>
      <w:lvlJc w:val="left"/>
      <w:pPr>
        <w:ind w:left="3240" w:hanging="360"/>
      </w:pPr>
    </w:lvl>
    <w:lvl w:ilvl="5" w:tplc="E7543A88" w:tentative="1">
      <w:start w:val="1"/>
      <w:numFmt w:val="lowerRoman"/>
      <w:lvlText w:val="%6."/>
      <w:lvlJc w:val="right"/>
      <w:pPr>
        <w:ind w:left="3960" w:hanging="180"/>
      </w:pPr>
    </w:lvl>
    <w:lvl w:ilvl="6" w:tplc="F8D48BF6" w:tentative="1">
      <w:start w:val="1"/>
      <w:numFmt w:val="decimal"/>
      <w:lvlText w:val="%7."/>
      <w:lvlJc w:val="left"/>
      <w:pPr>
        <w:ind w:left="4680" w:hanging="360"/>
      </w:pPr>
    </w:lvl>
    <w:lvl w:ilvl="7" w:tplc="C19045FE" w:tentative="1">
      <w:start w:val="1"/>
      <w:numFmt w:val="lowerLetter"/>
      <w:lvlText w:val="%8."/>
      <w:lvlJc w:val="left"/>
      <w:pPr>
        <w:ind w:left="5400" w:hanging="360"/>
      </w:pPr>
    </w:lvl>
    <w:lvl w:ilvl="8" w:tplc="8BF6C4C2" w:tentative="1">
      <w:start w:val="1"/>
      <w:numFmt w:val="lowerRoman"/>
      <w:lvlText w:val="%9."/>
      <w:lvlJc w:val="right"/>
      <w:pPr>
        <w:ind w:left="6120" w:hanging="180"/>
      </w:pPr>
    </w:lvl>
  </w:abstractNum>
  <w:abstractNum w:abstractNumId="38" w15:restartNumberingAfterBreak="0">
    <w:nsid w:val="3D5F2211"/>
    <w:multiLevelType w:val="hybridMultilevel"/>
    <w:tmpl w:val="5D3A0354"/>
    <w:lvl w:ilvl="0" w:tplc="1C0AF71C">
      <w:start w:val="1"/>
      <w:numFmt w:val="bullet"/>
      <w:lvlText w:val=""/>
      <w:lvlJc w:val="left"/>
      <w:pPr>
        <w:ind w:left="360" w:hanging="360"/>
      </w:pPr>
      <w:rPr>
        <w:rFonts w:ascii="Wingdings 2" w:hAnsi="Wingdings 2" w:hint="default"/>
        <w:color w:val="5E1F71"/>
      </w:rPr>
    </w:lvl>
    <w:lvl w:ilvl="1" w:tplc="E19E2580" w:tentative="1">
      <w:start w:val="1"/>
      <w:numFmt w:val="bullet"/>
      <w:lvlText w:val="o"/>
      <w:lvlJc w:val="left"/>
      <w:pPr>
        <w:ind w:left="1080" w:hanging="360"/>
      </w:pPr>
      <w:rPr>
        <w:rFonts w:ascii="Courier New" w:hAnsi="Courier New" w:cs="Courier New" w:hint="default"/>
      </w:rPr>
    </w:lvl>
    <w:lvl w:ilvl="2" w:tplc="08AC1426" w:tentative="1">
      <w:start w:val="1"/>
      <w:numFmt w:val="bullet"/>
      <w:lvlText w:val=""/>
      <w:lvlJc w:val="left"/>
      <w:pPr>
        <w:ind w:left="1800" w:hanging="360"/>
      </w:pPr>
      <w:rPr>
        <w:rFonts w:ascii="Wingdings" w:hAnsi="Wingdings" w:hint="default"/>
      </w:rPr>
    </w:lvl>
    <w:lvl w:ilvl="3" w:tplc="627CBD68" w:tentative="1">
      <w:start w:val="1"/>
      <w:numFmt w:val="bullet"/>
      <w:lvlText w:val=""/>
      <w:lvlJc w:val="left"/>
      <w:pPr>
        <w:ind w:left="2520" w:hanging="360"/>
      </w:pPr>
      <w:rPr>
        <w:rFonts w:ascii="Symbol" w:hAnsi="Symbol" w:hint="default"/>
      </w:rPr>
    </w:lvl>
    <w:lvl w:ilvl="4" w:tplc="EDA2188E" w:tentative="1">
      <w:start w:val="1"/>
      <w:numFmt w:val="bullet"/>
      <w:lvlText w:val="o"/>
      <w:lvlJc w:val="left"/>
      <w:pPr>
        <w:ind w:left="3240" w:hanging="360"/>
      </w:pPr>
      <w:rPr>
        <w:rFonts w:ascii="Courier New" w:hAnsi="Courier New" w:cs="Courier New" w:hint="default"/>
      </w:rPr>
    </w:lvl>
    <w:lvl w:ilvl="5" w:tplc="445CFBFC" w:tentative="1">
      <w:start w:val="1"/>
      <w:numFmt w:val="bullet"/>
      <w:lvlText w:val=""/>
      <w:lvlJc w:val="left"/>
      <w:pPr>
        <w:ind w:left="3960" w:hanging="360"/>
      </w:pPr>
      <w:rPr>
        <w:rFonts w:ascii="Wingdings" w:hAnsi="Wingdings" w:hint="default"/>
      </w:rPr>
    </w:lvl>
    <w:lvl w:ilvl="6" w:tplc="A09864E6" w:tentative="1">
      <w:start w:val="1"/>
      <w:numFmt w:val="bullet"/>
      <w:lvlText w:val=""/>
      <w:lvlJc w:val="left"/>
      <w:pPr>
        <w:ind w:left="4680" w:hanging="360"/>
      </w:pPr>
      <w:rPr>
        <w:rFonts w:ascii="Symbol" w:hAnsi="Symbol" w:hint="default"/>
      </w:rPr>
    </w:lvl>
    <w:lvl w:ilvl="7" w:tplc="2B9C509E" w:tentative="1">
      <w:start w:val="1"/>
      <w:numFmt w:val="bullet"/>
      <w:lvlText w:val="o"/>
      <w:lvlJc w:val="left"/>
      <w:pPr>
        <w:ind w:left="5400" w:hanging="360"/>
      </w:pPr>
      <w:rPr>
        <w:rFonts w:ascii="Courier New" w:hAnsi="Courier New" w:cs="Courier New" w:hint="default"/>
      </w:rPr>
    </w:lvl>
    <w:lvl w:ilvl="8" w:tplc="5664B30A" w:tentative="1">
      <w:start w:val="1"/>
      <w:numFmt w:val="bullet"/>
      <w:lvlText w:val=""/>
      <w:lvlJc w:val="left"/>
      <w:pPr>
        <w:ind w:left="6120" w:hanging="360"/>
      </w:pPr>
      <w:rPr>
        <w:rFonts w:ascii="Wingdings" w:hAnsi="Wingdings" w:hint="default"/>
      </w:rPr>
    </w:lvl>
  </w:abstractNum>
  <w:abstractNum w:abstractNumId="39" w15:restartNumberingAfterBreak="0">
    <w:nsid w:val="3F9323D0"/>
    <w:multiLevelType w:val="hybridMultilevel"/>
    <w:tmpl w:val="4FE0D28A"/>
    <w:lvl w:ilvl="0" w:tplc="1C0AF71C">
      <w:start w:val="1"/>
      <w:numFmt w:val="bullet"/>
      <w:lvlText w:val=""/>
      <w:lvlJc w:val="left"/>
      <w:pPr>
        <w:ind w:left="360" w:hanging="360"/>
      </w:pPr>
      <w:rPr>
        <w:rFonts w:ascii="Wingdings 2" w:hAnsi="Wingdings 2" w:hint="default"/>
        <w:color w:val="5E1F71"/>
      </w:rPr>
    </w:lvl>
    <w:lvl w:ilvl="1" w:tplc="C5444CC6" w:tentative="1">
      <w:start w:val="1"/>
      <w:numFmt w:val="bullet"/>
      <w:lvlText w:val="o"/>
      <w:lvlJc w:val="left"/>
      <w:pPr>
        <w:ind w:left="1080" w:hanging="360"/>
      </w:pPr>
      <w:rPr>
        <w:rFonts w:ascii="Courier New" w:hAnsi="Courier New" w:cs="Courier New" w:hint="default"/>
      </w:rPr>
    </w:lvl>
    <w:lvl w:ilvl="2" w:tplc="B7188F2C" w:tentative="1">
      <w:start w:val="1"/>
      <w:numFmt w:val="bullet"/>
      <w:lvlText w:val=""/>
      <w:lvlJc w:val="left"/>
      <w:pPr>
        <w:ind w:left="1800" w:hanging="360"/>
      </w:pPr>
      <w:rPr>
        <w:rFonts w:ascii="Wingdings" w:hAnsi="Wingdings" w:hint="default"/>
      </w:rPr>
    </w:lvl>
    <w:lvl w:ilvl="3" w:tplc="34C4A756" w:tentative="1">
      <w:start w:val="1"/>
      <w:numFmt w:val="bullet"/>
      <w:lvlText w:val=""/>
      <w:lvlJc w:val="left"/>
      <w:pPr>
        <w:ind w:left="2520" w:hanging="360"/>
      </w:pPr>
      <w:rPr>
        <w:rFonts w:ascii="Symbol" w:hAnsi="Symbol" w:hint="default"/>
      </w:rPr>
    </w:lvl>
    <w:lvl w:ilvl="4" w:tplc="4220593C" w:tentative="1">
      <w:start w:val="1"/>
      <w:numFmt w:val="bullet"/>
      <w:lvlText w:val="o"/>
      <w:lvlJc w:val="left"/>
      <w:pPr>
        <w:ind w:left="3240" w:hanging="360"/>
      </w:pPr>
      <w:rPr>
        <w:rFonts w:ascii="Courier New" w:hAnsi="Courier New" w:cs="Courier New" w:hint="default"/>
      </w:rPr>
    </w:lvl>
    <w:lvl w:ilvl="5" w:tplc="B7ACBA88" w:tentative="1">
      <w:start w:val="1"/>
      <w:numFmt w:val="bullet"/>
      <w:lvlText w:val=""/>
      <w:lvlJc w:val="left"/>
      <w:pPr>
        <w:ind w:left="3960" w:hanging="360"/>
      </w:pPr>
      <w:rPr>
        <w:rFonts w:ascii="Wingdings" w:hAnsi="Wingdings" w:hint="default"/>
      </w:rPr>
    </w:lvl>
    <w:lvl w:ilvl="6" w:tplc="723871A0" w:tentative="1">
      <w:start w:val="1"/>
      <w:numFmt w:val="bullet"/>
      <w:lvlText w:val=""/>
      <w:lvlJc w:val="left"/>
      <w:pPr>
        <w:ind w:left="4680" w:hanging="360"/>
      </w:pPr>
      <w:rPr>
        <w:rFonts w:ascii="Symbol" w:hAnsi="Symbol" w:hint="default"/>
      </w:rPr>
    </w:lvl>
    <w:lvl w:ilvl="7" w:tplc="ABF212CE" w:tentative="1">
      <w:start w:val="1"/>
      <w:numFmt w:val="bullet"/>
      <w:lvlText w:val="o"/>
      <w:lvlJc w:val="left"/>
      <w:pPr>
        <w:ind w:left="5400" w:hanging="360"/>
      </w:pPr>
      <w:rPr>
        <w:rFonts w:ascii="Courier New" w:hAnsi="Courier New" w:cs="Courier New" w:hint="default"/>
      </w:rPr>
    </w:lvl>
    <w:lvl w:ilvl="8" w:tplc="E73C8DC8" w:tentative="1">
      <w:start w:val="1"/>
      <w:numFmt w:val="bullet"/>
      <w:lvlText w:val=""/>
      <w:lvlJc w:val="left"/>
      <w:pPr>
        <w:ind w:left="6120" w:hanging="360"/>
      </w:pPr>
      <w:rPr>
        <w:rFonts w:ascii="Wingdings" w:hAnsi="Wingdings" w:hint="default"/>
      </w:rPr>
    </w:lvl>
  </w:abstractNum>
  <w:abstractNum w:abstractNumId="40" w15:restartNumberingAfterBreak="0">
    <w:nsid w:val="408626D9"/>
    <w:multiLevelType w:val="hybridMultilevel"/>
    <w:tmpl w:val="F684DFC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439740FF"/>
    <w:multiLevelType w:val="hybridMultilevel"/>
    <w:tmpl w:val="B240CCB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416400C"/>
    <w:multiLevelType w:val="hybridMultilevel"/>
    <w:tmpl w:val="B6989BCC"/>
    <w:lvl w:ilvl="0" w:tplc="6A803F32">
      <w:start w:val="1"/>
      <w:numFmt w:val="lowerLetter"/>
      <w:lvlText w:val="%1."/>
      <w:lvlJc w:val="left"/>
      <w:pPr>
        <w:ind w:left="360" w:hanging="360"/>
      </w:pPr>
      <w:rPr>
        <w:rFonts w:hint="default"/>
      </w:rPr>
    </w:lvl>
    <w:lvl w:ilvl="1" w:tplc="AF42FC90" w:tentative="1">
      <w:start w:val="1"/>
      <w:numFmt w:val="bullet"/>
      <w:lvlText w:val="o"/>
      <w:lvlJc w:val="left"/>
      <w:pPr>
        <w:ind w:left="1080" w:hanging="360"/>
      </w:pPr>
      <w:rPr>
        <w:rFonts w:ascii="Courier New" w:hAnsi="Courier New" w:cs="Courier New" w:hint="default"/>
      </w:rPr>
    </w:lvl>
    <w:lvl w:ilvl="2" w:tplc="D662ED2C" w:tentative="1">
      <w:start w:val="1"/>
      <w:numFmt w:val="bullet"/>
      <w:lvlText w:val=""/>
      <w:lvlJc w:val="left"/>
      <w:pPr>
        <w:ind w:left="1800" w:hanging="360"/>
      </w:pPr>
      <w:rPr>
        <w:rFonts w:ascii="Wingdings" w:hAnsi="Wingdings" w:hint="default"/>
      </w:rPr>
    </w:lvl>
    <w:lvl w:ilvl="3" w:tplc="4976C16E" w:tentative="1">
      <w:start w:val="1"/>
      <w:numFmt w:val="bullet"/>
      <w:lvlText w:val=""/>
      <w:lvlJc w:val="left"/>
      <w:pPr>
        <w:ind w:left="2520" w:hanging="360"/>
      </w:pPr>
      <w:rPr>
        <w:rFonts w:ascii="Symbol" w:hAnsi="Symbol" w:hint="default"/>
      </w:rPr>
    </w:lvl>
    <w:lvl w:ilvl="4" w:tplc="3B6E5380" w:tentative="1">
      <w:start w:val="1"/>
      <w:numFmt w:val="bullet"/>
      <w:lvlText w:val="o"/>
      <w:lvlJc w:val="left"/>
      <w:pPr>
        <w:ind w:left="3240" w:hanging="360"/>
      </w:pPr>
      <w:rPr>
        <w:rFonts w:ascii="Courier New" w:hAnsi="Courier New" w:cs="Courier New" w:hint="default"/>
      </w:rPr>
    </w:lvl>
    <w:lvl w:ilvl="5" w:tplc="CAACA506" w:tentative="1">
      <w:start w:val="1"/>
      <w:numFmt w:val="bullet"/>
      <w:lvlText w:val=""/>
      <w:lvlJc w:val="left"/>
      <w:pPr>
        <w:ind w:left="3960" w:hanging="360"/>
      </w:pPr>
      <w:rPr>
        <w:rFonts w:ascii="Wingdings" w:hAnsi="Wingdings" w:hint="default"/>
      </w:rPr>
    </w:lvl>
    <w:lvl w:ilvl="6" w:tplc="7BFCF918" w:tentative="1">
      <w:start w:val="1"/>
      <w:numFmt w:val="bullet"/>
      <w:lvlText w:val=""/>
      <w:lvlJc w:val="left"/>
      <w:pPr>
        <w:ind w:left="4680" w:hanging="360"/>
      </w:pPr>
      <w:rPr>
        <w:rFonts w:ascii="Symbol" w:hAnsi="Symbol" w:hint="default"/>
      </w:rPr>
    </w:lvl>
    <w:lvl w:ilvl="7" w:tplc="BC9A0EA4" w:tentative="1">
      <w:start w:val="1"/>
      <w:numFmt w:val="bullet"/>
      <w:lvlText w:val="o"/>
      <w:lvlJc w:val="left"/>
      <w:pPr>
        <w:ind w:left="5400" w:hanging="360"/>
      </w:pPr>
      <w:rPr>
        <w:rFonts w:ascii="Courier New" w:hAnsi="Courier New" w:cs="Courier New" w:hint="default"/>
      </w:rPr>
    </w:lvl>
    <w:lvl w:ilvl="8" w:tplc="23C22EF6" w:tentative="1">
      <w:start w:val="1"/>
      <w:numFmt w:val="bullet"/>
      <w:lvlText w:val=""/>
      <w:lvlJc w:val="left"/>
      <w:pPr>
        <w:ind w:left="6120" w:hanging="360"/>
      </w:pPr>
      <w:rPr>
        <w:rFonts w:ascii="Wingdings" w:hAnsi="Wingdings" w:hint="default"/>
      </w:rPr>
    </w:lvl>
  </w:abstractNum>
  <w:abstractNum w:abstractNumId="43" w15:restartNumberingAfterBreak="0">
    <w:nsid w:val="44A77E7C"/>
    <w:multiLevelType w:val="hybridMultilevel"/>
    <w:tmpl w:val="65F02256"/>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A0526D"/>
    <w:multiLevelType w:val="hybridMultilevel"/>
    <w:tmpl w:val="E154D500"/>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6597D67"/>
    <w:multiLevelType w:val="hybridMultilevel"/>
    <w:tmpl w:val="6C9882BE"/>
    <w:lvl w:ilvl="0" w:tplc="1C0AF71C">
      <w:start w:val="1"/>
      <w:numFmt w:val="bullet"/>
      <w:lvlText w:val=""/>
      <w:lvlJc w:val="left"/>
      <w:pPr>
        <w:ind w:left="360" w:hanging="360"/>
      </w:pPr>
      <w:rPr>
        <w:rFonts w:ascii="Wingdings 2" w:hAnsi="Wingdings 2" w:hint="default"/>
        <w:color w:val="5E1F71"/>
      </w:rPr>
    </w:lvl>
    <w:lvl w:ilvl="1" w:tplc="E19E2580" w:tentative="1">
      <w:start w:val="1"/>
      <w:numFmt w:val="bullet"/>
      <w:lvlText w:val="o"/>
      <w:lvlJc w:val="left"/>
      <w:pPr>
        <w:ind w:left="1080" w:hanging="360"/>
      </w:pPr>
      <w:rPr>
        <w:rFonts w:ascii="Courier New" w:hAnsi="Courier New" w:cs="Courier New" w:hint="default"/>
      </w:rPr>
    </w:lvl>
    <w:lvl w:ilvl="2" w:tplc="08AC1426" w:tentative="1">
      <w:start w:val="1"/>
      <w:numFmt w:val="bullet"/>
      <w:lvlText w:val=""/>
      <w:lvlJc w:val="left"/>
      <w:pPr>
        <w:ind w:left="1800" w:hanging="360"/>
      </w:pPr>
      <w:rPr>
        <w:rFonts w:ascii="Wingdings" w:hAnsi="Wingdings" w:hint="default"/>
      </w:rPr>
    </w:lvl>
    <w:lvl w:ilvl="3" w:tplc="627CBD68" w:tentative="1">
      <w:start w:val="1"/>
      <w:numFmt w:val="bullet"/>
      <w:lvlText w:val=""/>
      <w:lvlJc w:val="left"/>
      <w:pPr>
        <w:ind w:left="2520" w:hanging="360"/>
      </w:pPr>
      <w:rPr>
        <w:rFonts w:ascii="Symbol" w:hAnsi="Symbol" w:hint="default"/>
      </w:rPr>
    </w:lvl>
    <w:lvl w:ilvl="4" w:tplc="EDA2188E" w:tentative="1">
      <w:start w:val="1"/>
      <w:numFmt w:val="bullet"/>
      <w:lvlText w:val="o"/>
      <w:lvlJc w:val="left"/>
      <w:pPr>
        <w:ind w:left="3240" w:hanging="360"/>
      </w:pPr>
      <w:rPr>
        <w:rFonts w:ascii="Courier New" w:hAnsi="Courier New" w:cs="Courier New" w:hint="default"/>
      </w:rPr>
    </w:lvl>
    <w:lvl w:ilvl="5" w:tplc="445CFBFC" w:tentative="1">
      <w:start w:val="1"/>
      <w:numFmt w:val="bullet"/>
      <w:lvlText w:val=""/>
      <w:lvlJc w:val="left"/>
      <w:pPr>
        <w:ind w:left="3960" w:hanging="360"/>
      </w:pPr>
      <w:rPr>
        <w:rFonts w:ascii="Wingdings" w:hAnsi="Wingdings" w:hint="default"/>
      </w:rPr>
    </w:lvl>
    <w:lvl w:ilvl="6" w:tplc="A09864E6" w:tentative="1">
      <w:start w:val="1"/>
      <w:numFmt w:val="bullet"/>
      <w:lvlText w:val=""/>
      <w:lvlJc w:val="left"/>
      <w:pPr>
        <w:ind w:left="4680" w:hanging="360"/>
      </w:pPr>
      <w:rPr>
        <w:rFonts w:ascii="Symbol" w:hAnsi="Symbol" w:hint="default"/>
      </w:rPr>
    </w:lvl>
    <w:lvl w:ilvl="7" w:tplc="2B9C509E" w:tentative="1">
      <w:start w:val="1"/>
      <w:numFmt w:val="bullet"/>
      <w:lvlText w:val="o"/>
      <w:lvlJc w:val="left"/>
      <w:pPr>
        <w:ind w:left="5400" w:hanging="360"/>
      </w:pPr>
      <w:rPr>
        <w:rFonts w:ascii="Courier New" w:hAnsi="Courier New" w:cs="Courier New" w:hint="default"/>
      </w:rPr>
    </w:lvl>
    <w:lvl w:ilvl="8" w:tplc="5664B30A" w:tentative="1">
      <w:start w:val="1"/>
      <w:numFmt w:val="bullet"/>
      <w:lvlText w:val=""/>
      <w:lvlJc w:val="left"/>
      <w:pPr>
        <w:ind w:left="6120" w:hanging="360"/>
      </w:pPr>
      <w:rPr>
        <w:rFonts w:ascii="Wingdings" w:hAnsi="Wingdings" w:hint="default"/>
      </w:rPr>
    </w:lvl>
  </w:abstractNum>
  <w:abstractNum w:abstractNumId="46" w15:restartNumberingAfterBreak="0">
    <w:nsid w:val="47B525D8"/>
    <w:multiLevelType w:val="hybridMultilevel"/>
    <w:tmpl w:val="22428830"/>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7F25EAA"/>
    <w:multiLevelType w:val="hybridMultilevel"/>
    <w:tmpl w:val="D110D7C4"/>
    <w:lvl w:ilvl="0" w:tplc="1C0AF71C">
      <w:start w:val="1"/>
      <w:numFmt w:val="bullet"/>
      <w:lvlText w:val=""/>
      <w:lvlJc w:val="left"/>
      <w:pPr>
        <w:ind w:left="360" w:hanging="360"/>
      </w:pPr>
      <w:rPr>
        <w:rFonts w:ascii="Wingdings 2" w:hAnsi="Wingdings 2" w:hint="default"/>
        <w:color w:val="5E1F71"/>
      </w:rPr>
    </w:lvl>
    <w:lvl w:ilvl="1" w:tplc="A38A8F32" w:tentative="1">
      <w:start w:val="1"/>
      <w:numFmt w:val="bullet"/>
      <w:lvlText w:val="o"/>
      <w:lvlJc w:val="left"/>
      <w:pPr>
        <w:ind w:left="1080" w:hanging="360"/>
      </w:pPr>
      <w:rPr>
        <w:rFonts w:ascii="Courier New" w:hAnsi="Courier New" w:cs="Courier New" w:hint="default"/>
      </w:rPr>
    </w:lvl>
    <w:lvl w:ilvl="2" w:tplc="FC22611A" w:tentative="1">
      <w:start w:val="1"/>
      <w:numFmt w:val="bullet"/>
      <w:lvlText w:val=""/>
      <w:lvlJc w:val="left"/>
      <w:pPr>
        <w:ind w:left="1800" w:hanging="360"/>
      </w:pPr>
      <w:rPr>
        <w:rFonts w:ascii="Wingdings" w:hAnsi="Wingdings" w:hint="default"/>
      </w:rPr>
    </w:lvl>
    <w:lvl w:ilvl="3" w:tplc="8FEA673E">
      <w:start w:val="1"/>
      <w:numFmt w:val="bullet"/>
      <w:lvlText w:val=""/>
      <w:lvlJc w:val="left"/>
      <w:pPr>
        <w:ind w:left="2520" w:hanging="360"/>
      </w:pPr>
      <w:rPr>
        <w:rFonts w:ascii="Symbol" w:hAnsi="Symbol" w:hint="default"/>
      </w:rPr>
    </w:lvl>
    <w:lvl w:ilvl="4" w:tplc="22C4FC88" w:tentative="1">
      <w:start w:val="1"/>
      <w:numFmt w:val="bullet"/>
      <w:lvlText w:val="o"/>
      <w:lvlJc w:val="left"/>
      <w:pPr>
        <w:ind w:left="3240" w:hanging="360"/>
      </w:pPr>
      <w:rPr>
        <w:rFonts w:ascii="Courier New" w:hAnsi="Courier New" w:cs="Courier New" w:hint="default"/>
      </w:rPr>
    </w:lvl>
    <w:lvl w:ilvl="5" w:tplc="82A8E8DE" w:tentative="1">
      <w:start w:val="1"/>
      <w:numFmt w:val="bullet"/>
      <w:lvlText w:val=""/>
      <w:lvlJc w:val="left"/>
      <w:pPr>
        <w:ind w:left="3960" w:hanging="360"/>
      </w:pPr>
      <w:rPr>
        <w:rFonts w:ascii="Wingdings" w:hAnsi="Wingdings" w:hint="default"/>
      </w:rPr>
    </w:lvl>
    <w:lvl w:ilvl="6" w:tplc="49F49A34" w:tentative="1">
      <w:start w:val="1"/>
      <w:numFmt w:val="bullet"/>
      <w:lvlText w:val=""/>
      <w:lvlJc w:val="left"/>
      <w:pPr>
        <w:ind w:left="4680" w:hanging="360"/>
      </w:pPr>
      <w:rPr>
        <w:rFonts w:ascii="Symbol" w:hAnsi="Symbol" w:hint="default"/>
      </w:rPr>
    </w:lvl>
    <w:lvl w:ilvl="7" w:tplc="24B20F9A" w:tentative="1">
      <w:start w:val="1"/>
      <w:numFmt w:val="bullet"/>
      <w:lvlText w:val="o"/>
      <w:lvlJc w:val="left"/>
      <w:pPr>
        <w:ind w:left="5400" w:hanging="360"/>
      </w:pPr>
      <w:rPr>
        <w:rFonts w:ascii="Courier New" w:hAnsi="Courier New" w:cs="Courier New" w:hint="default"/>
      </w:rPr>
    </w:lvl>
    <w:lvl w:ilvl="8" w:tplc="01DA817E" w:tentative="1">
      <w:start w:val="1"/>
      <w:numFmt w:val="bullet"/>
      <w:lvlText w:val=""/>
      <w:lvlJc w:val="left"/>
      <w:pPr>
        <w:ind w:left="6120" w:hanging="360"/>
      </w:pPr>
      <w:rPr>
        <w:rFonts w:ascii="Wingdings" w:hAnsi="Wingdings" w:hint="default"/>
      </w:rPr>
    </w:lvl>
  </w:abstractNum>
  <w:abstractNum w:abstractNumId="48" w15:restartNumberingAfterBreak="0">
    <w:nsid w:val="484C54AA"/>
    <w:multiLevelType w:val="hybridMultilevel"/>
    <w:tmpl w:val="8E18C39C"/>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8EA0B16"/>
    <w:multiLevelType w:val="hybridMultilevel"/>
    <w:tmpl w:val="0B2AAAEE"/>
    <w:lvl w:ilvl="0" w:tplc="FA6A562C">
      <w:start w:val="1"/>
      <w:numFmt w:val="lowerLetter"/>
      <w:lvlText w:val="%1."/>
      <w:lvlJc w:val="left"/>
      <w:pPr>
        <w:ind w:left="720" w:hanging="360"/>
      </w:pPr>
      <w:rPr>
        <w:rFonts w:hint="default"/>
      </w:rPr>
    </w:lvl>
    <w:lvl w:ilvl="1" w:tplc="6F0CAC68" w:tentative="1">
      <w:start w:val="1"/>
      <w:numFmt w:val="bullet"/>
      <w:lvlText w:val="o"/>
      <w:lvlJc w:val="left"/>
      <w:pPr>
        <w:ind w:left="1440" w:hanging="360"/>
      </w:pPr>
      <w:rPr>
        <w:rFonts w:ascii="Courier New" w:hAnsi="Courier New" w:cs="Courier New" w:hint="default"/>
      </w:rPr>
    </w:lvl>
    <w:lvl w:ilvl="2" w:tplc="A5CC1AE4" w:tentative="1">
      <w:start w:val="1"/>
      <w:numFmt w:val="bullet"/>
      <w:lvlText w:val=""/>
      <w:lvlJc w:val="left"/>
      <w:pPr>
        <w:ind w:left="2160" w:hanging="360"/>
      </w:pPr>
      <w:rPr>
        <w:rFonts w:ascii="Wingdings" w:hAnsi="Wingdings" w:hint="default"/>
      </w:rPr>
    </w:lvl>
    <w:lvl w:ilvl="3" w:tplc="0A9C54D6" w:tentative="1">
      <w:start w:val="1"/>
      <w:numFmt w:val="bullet"/>
      <w:lvlText w:val=""/>
      <w:lvlJc w:val="left"/>
      <w:pPr>
        <w:ind w:left="2880" w:hanging="360"/>
      </w:pPr>
      <w:rPr>
        <w:rFonts w:ascii="Symbol" w:hAnsi="Symbol" w:hint="default"/>
      </w:rPr>
    </w:lvl>
    <w:lvl w:ilvl="4" w:tplc="1D62B216" w:tentative="1">
      <w:start w:val="1"/>
      <w:numFmt w:val="bullet"/>
      <w:lvlText w:val="o"/>
      <w:lvlJc w:val="left"/>
      <w:pPr>
        <w:ind w:left="3600" w:hanging="360"/>
      </w:pPr>
      <w:rPr>
        <w:rFonts w:ascii="Courier New" w:hAnsi="Courier New" w:cs="Courier New" w:hint="default"/>
      </w:rPr>
    </w:lvl>
    <w:lvl w:ilvl="5" w:tplc="6FE64D98" w:tentative="1">
      <w:start w:val="1"/>
      <w:numFmt w:val="bullet"/>
      <w:lvlText w:val=""/>
      <w:lvlJc w:val="left"/>
      <w:pPr>
        <w:ind w:left="4320" w:hanging="360"/>
      </w:pPr>
      <w:rPr>
        <w:rFonts w:ascii="Wingdings" w:hAnsi="Wingdings" w:hint="default"/>
      </w:rPr>
    </w:lvl>
    <w:lvl w:ilvl="6" w:tplc="2D744922" w:tentative="1">
      <w:start w:val="1"/>
      <w:numFmt w:val="bullet"/>
      <w:lvlText w:val=""/>
      <w:lvlJc w:val="left"/>
      <w:pPr>
        <w:ind w:left="5040" w:hanging="360"/>
      </w:pPr>
      <w:rPr>
        <w:rFonts w:ascii="Symbol" w:hAnsi="Symbol" w:hint="default"/>
      </w:rPr>
    </w:lvl>
    <w:lvl w:ilvl="7" w:tplc="0FCECF80" w:tentative="1">
      <w:start w:val="1"/>
      <w:numFmt w:val="bullet"/>
      <w:lvlText w:val="o"/>
      <w:lvlJc w:val="left"/>
      <w:pPr>
        <w:ind w:left="5760" w:hanging="360"/>
      </w:pPr>
      <w:rPr>
        <w:rFonts w:ascii="Courier New" w:hAnsi="Courier New" w:cs="Courier New" w:hint="default"/>
      </w:rPr>
    </w:lvl>
    <w:lvl w:ilvl="8" w:tplc="DFA452F0" w:tentative="1">
      <w:start w:val="1"/>
      <w:numFmt w:val="bullet"/>
      <w:lvlText w:val=""/>
      <w:lvlJc w:val="left"/>
      <w:pPr>
        <w:ind w:left="6480" w:hanging="360"/>
      </w:pPr>
      <w:rPr>
        <w:rFonts w:ascii="Wingdings" w:hAnsi="Wingdings" w:hint="default"/>
      </w:rPr>
    </w:lvl>
  </w:abstractNum>
  <w:abstractNum w:abstractNumId="50" w15:restartNumberingAfterBreak="0">
    <w:nsid w:val="4A624E6B"/>
    <w:multiLevelType w:val="hybridMultilevel"/>
    <w:tmpl w:val="456EFE6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B9F5624"/>
    <w:multiLevelType w:val="hybridMultilevel"/>
    <w:tmpl w:val="B2AE339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4BF7126A"/>
    <w:multiLevelType w:val="hybridMultilevel"/>
    <w:tmpl w:val="5FBE878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D0F02B3"/>
    <w:multiLevelType w:val="hybridMultilevel"/>
    <w:tmpl w:val="6CAA1D5A"/>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D8F2047"/>
    <w:multiLevelType w:val="hybridMultilevel"/>
    <w:tmpl w:val="FB7C795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DA85B9E"/>
    <w:multiLevelType w:val="hybridMultilevel"/>
    <w:tmpl w:val="201665A2"/>
    <w:lvl w:ilvl="0" w:tplc="1C0AF71C">
      <w:start w:val="1"/>
      <w:numFmt w:val="bullet"/>
      <w:lvlText w:val=""/>
      <w:lvlJc w:val="left"/>
      <w:pPr>
        <w:ind w:left="360" w:hanging="360"/>
      </w:pPr>
      <w:rPr>
        <w:rFonts w:ascii="Wingdings 2" w:hAnsi="Wingdings 2" w:hint="default"/>
        <w:color w:val="5E1F7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E000971"/>
    <w:multiLevelType w:val="hybridMultilevel"/>
    <w:tmpl w:val="EEDC120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EC638FB"/>
    <w:multiLevelType w:val="hybridMultilevel"/>
    <w:tmpl w:val="FB12A16A"/>
    <w:lvl w:ilvl="0" w:tplc="F05A74FA">
      <w:start w:val="1"/>
      <w:numFmt w:val="lowerLetter"/>
      <w:lvlText w:val="%1."/>
      <w:lvlJc w:val="left"/>
      <w:pPr>
        <w:ind w:left="360" w:hanging="360"/>
      </w:pPr>
    </w:lvl>
    <w:lvl w:ilvl="1" w:tplc="0CDE09DC" w:tentative="1">
      <w:start w:val="1"/>
      <w:numFmt w:val="lowerLetter"/>
      <w:lvlText w:val="%2."/>
      <w:lvlJc w:val="left"/>
      <w:pPr>
        <w:ind w:left="1080" w:hanging="360"/>
      </w:pPr>
    </w:lvl>
    <w:lvl w:ilvl="2" w:tplc="B824D0E4" w:tentative="1">
      <w:start w:val="1"/>
      <w:numFmt w:val="lowerRoman"/>
      <w:lvlText w:val="%3."/>
      <w:lvlJc w:val="right"/>
      <w:pPr>
        <w:ind w:left="1800" w:hanging="180"/>
      </w:pPr>
    </w:lvl>
    <w:lvl w:ilvl="3" w:tplc="5A587C00" w:tentative="1">
      <w:start w:val="1"/>
      <w:numFmt w:val="decimal"/>
      <w:lvlText w:val="%4."/>
      <w:lvlJc w:val="left"/>
      <w:pPr>
        <w:ind w:left="2520" w:hanging="360"/>
      </w:pPr>
    </w:lvl>
    <w:lvl w:ilvl="4" w:tplc="8F96E018" w:tentative="1">
      <w:start w:val="1"/>
      <w:numFmt w:val="lowerLetter"/>
      <w:lvlText w:val="%5."/>
      <w:lvlJc w:val="left"/>
      <w:pPr>
        <w:ind w:left="3240" w:hanging="360"/>
      </w:pPr>
    </w:lvl>
    <w:lvl w:ilvl="5" w:tplc="81B2E754" w:tentative="1">
      <w:start w:val="1"/>
      <w:numFmt w:val="lowerRoman"/>
      <w:lvlText w:val="%6."/>
      <w:lvlJc w:val="right"/>
      <w:pPr>
        <w:ind w:left="3960" w:hanging="180"/>
      </w:pPr>
    </w:lvl>
    <w:lvl w:ilvl="6" w:tplc="2052383A" w:tentative="1">
      <w:start w:val="1"/>
      <w:numFmt w:val="decimal"/>
      <w:lvlText w:val="%7."/>
      <w:lvlJc w:val="left"/>
      <w:pPr>
        <w:ind w:left="4680" w:hanging="360"/>
      </w:pPr>
    </w:lvl>
    <w:lvl w:ilvl="7" w:tplc="5DFE3172" w:tentative="1">
      <w:start w:val="1"/>
      <w:numFmt w:val="lowerLetter"/>
      <w:lvlText w:val="%8."/>
      <w:lvlJc w:val="left"/>
      <w:pPr>
        <w:ind w:left="5400" w:hanging="360"/>
      </w:pPr>
    </w:lvl>
    <w:lvl w:ilvl="8" w:tplc="38BA999A" w:tentative="1">
      <w:start w:val="1"/>
      <w:numFmt w:val="lowerRoman"/>
      <w:lvlText w:val="%9."/>
      <w:lvlJc w:val="right"/>
      <w:pPr>
        <w:ind w:left="6120" w:hanging="180"/>
      </w:pPr>
    </w:lvl>
  </w:abstractNum>
  <w:abstractNum w:abstractNumId="58" w15:restartNumberingAfterBreak="0">
    <w:nsid w:val="50435422"/>
    <w:multiLevelType w:val="hybridMultilevel"/>
    <w:tmpl w:val="BC78FCDA"/>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0FE7211"/>
    <w:multiLevelType w:val="hybridMultilevel"/>
    <w:tmpl w:val="9B6E5114"/>
    <w:lvl w:ilvl="0" w:tplc="2710F048">
      <w:start w:val="1"/>
      <w:numFmt w:val="decimal"/>
      <w:lvlText w:val="%1."/>
      <w:lvlJc w:val="left"/>
      <w:pPr>
        <w:ind w:left="360" w:hanging="360"/>
      </w:pPr>
    </w:lvl>
    <w:lvl w:ilvl="1" w:tplc="8D0A3248" w:tentative="1">
      <w:start w:val="1"/>
      <w:numFmt w:val="lowerLetter"/>
      <w:lvlText w:val="%2."/>
      <w:lvlJc w:val="left"/>
      <w:pPr>
        <w:ind w:left="1080" w:hanging="360"/>
      </w:pPr>
    </w:lvl>
    <w:lvl w:ilvl="2" w:tplc="41282942" w:tentative="1">
      <w:start w:val="1"/>
      <w:numFmt w:val="lowerRoman"/>
      <w:lvlText w:val="%3."/>
      <w:lvlJc w:val="right"/>
      <w:pPr>
        <w:ind w:left="1800" w:hanging="180"/>
      </w:pPr>
    </w:lvl>
    <w:lvl w:ilvl="3" w:tplc="1BCCE056" w:tentative="1">
      <w:start w:val="1"/>
      <w:numFmt w:val="decimal"/>
      <w:lvlText w:val="%4."/>
      <w:lvlJc w:val="left"/>
      <w:pPr>
        <w:ind w:left="2520" w:hanging="360"/>
      </w:pPr>
    </w:lvl>
    <w:lvl w:ilvl="4" w:tplc="F2DC6994" w:tentative="1">
      <w:start w:val="1"/>
      <w:numFmt w:val="lowerLetter"/>
      <w:lvlText w:val="%5."/>
      <w:lvlJc w:val="left"/>
      <w:pPr>
        <w:ind w:left="3240" w:hanging="360"/>
      </w:pPr>
    </w:lvl>
    <w:lvl w:ilvl="5" w:tplc="C422FE52" w:tentative="1">
      <w:start w:val="1"/>
      <w:numFmt w:val="lowerRoman"/>
      <w:lvlText w:val="%6."/>
      <w:lvlJc w:val="right"/>
      <w:pPr>
        <w:ind w:left="3960" w:hanging="180"/>
      </w:pPr>
    </w:lvl>
    <w:lvl w:ilvl="6" w:tplc="59A20C26" w:tentative="1">
      <w:start w:val="1"/>
      <w:numFmt w:val="decimal"/>
      <w:lvlText w:val="%7."/>
      <w:lvlJc w:val="left"/>
      <w:pPr>
        <w:ind w:left="4680" w:hanging="360"/>
      </w:pPr>
    </w:lvl>
    <w:lvl w:ilvl="7" w:tplc="579696D8" w:tentative="1">
      <w:start w:val="1"/>
      <w:numFmt w:val="lowerLetter"/>
      <w:lvlText w:val="%8."/>
      <w:lvlJc w:val="left"/>
      <w:pPr>
        <w:ind w:left="5400" w:hanging="360"/>
      </w:pPr>
    </w:lvl>
    <w:lvl w:ilvl="8" w:tplc="86A01518" w:tentative="1">
      <w:start w:val="1"/>
      <w:numFmt w:val="lowerRoman"/>
      <w:lvlText w:val="%9."/>
      <w:lvlJc w:val="right"/>
      <w:pPr>
        <w:ind w:left="6120" w:hanging="180"/>
      </w:pPr>
    </w:lvl>
  </w:abstractNum>
  <w:abstractNum w:abstractNumId="60" w15:restartNumberingAfterBreak="0">
    <w:nsid w:val="51027FC0"/>
    <w:multiLevelType w:val="hybridMultilevel"/>
    <w:tmpl w:val="97309F3A"/>
    <w:lvl w:ilvl="0" w:tplc="1C0AF71C">
      <w:start w:val="1"/>
      <w:numFmt w:val="bullet"/>
      <w:lvlText w:val=""/>
      <w:lvlJc w:val="left"/>
      <w:pPr>
        <w:ind w:left="360" w:hanging="360"/>
      </w:pPr>
      <w:rPr>
        <w:rFonts w:ascii="Wingdings 2" w:hAnsi="Wingdings 2" w:hint="default"/>
        <w:color w:val="5E1F71"/>
      </w:rPr>
    </w:lvl>
    <w:lvl w:ilvl="1" w:tplc="6266732C" w:tentative="1">
      <w:start w:val="1"/>
      <w:numFmt w:val="bullet"/>
      <w:lvlText w:val="o"/>
      <w:lvlJc w:val="left"/>
      <w:pPr>
        <w:ind w:left="1080" w:hanging="360"/>
      </w:pPr>
      <w:rPr>
        <w:rFonts w:ascii="Courier New" w:hAnsi="Courier New" w:cs="Courier New" w:hint="default"/>
      </w:rPr>
    </w:lvl>
    <w:lvl w:ilvl="2" w:tplc="D74ACE0C" w:tentative="1">
      <w:start w:val="1"/>
      <w:numFmt w:val="bullet"/>
      <w:lvlText w:val=""/>
      <w:lvlJc w:val="left"/>
      <w:pPr>
        <w:ind w:left="1800" w:hanging="360"/>
      </w:pPr>
      <w:rPr>
        <w:rFonts w:ascii="Wingdings" w:hAnsi="Wingdings" w:hint="default"/>
      </w:rPr>
    </w:lvl>
    <w:lvl w:ilvl="3" w:tplc="4A32BEA6" w:tentative="1">
      <w:start w:val="1"/>
      <w:numFmt w:val="bullet"/>
      <w:lvlText w:val=""/>
      <w:lvlJc w:val="left"/>
      <w:pPr>
        <w:ind w:left="2520" w:hanging="360"/>
      </w:pPr>
      <w:rPr>
        <w:rFonts w:ascii="Symbol" w:hAnsi="Symbol" w:hint="default"/>
      </w:rPr>
    </w:lvl>
    <w:lvl w:ilvl="4" w:tplc="9C1AFCE4" w:tentative="1">
      <w:start w:val="1"/>
      <w:numFmt w:val="bullet"/>
      <w:lvlText w:val="o"/>
      <w:lvlJc w:val="left"/>
      <w:pPr>
        <w:ind w:left="3240" w:hanging="360"/>
      </w:pPr>
      <w:rPr>
        <w:rFonts w:ascii="Courier New" w:hAnsi="Courier New" w:cs="Courier New" w:hint="default"/>
      </w:rPr>
    </w:lvl>
    <w:lvl w:ilvl="5" w:tplc="74AA142E" w:tentative="1">
      <w:start w:val="1"/>
      <w:numFmt w:val="bullet"/>
      <w:lvlText w:val=""/>
      <w:lvlJc w:val="left"/>
      <w:pPr>
        <w:ind w:left="3960" w:hanging="360"/>
      </w:pPr>
      <w:rPr>
        <w:rFonts w:ascii="Wingdings" w:hAnsi="Wingdings" w:hint="default"/>
      </w:rPr>
    </w:lvl>
    <w:lvl w:ilvl="6" w:tplc="6FF6BB70" w:tentative="1">
      <w:start w:val="1"/>
      <w:numFmt w:val="bullet"/>
      <w:lvlText w:val=""/>
      <w:lvlJc w:val="left"/>
      <w:pPr>
        <w:ind w:left="4680" w:hanging="360"/>
      </w:pPr>
      <w:rPr>
        <w:rFonts w:ascii="Symbol" w:hAnsi="Symbol" w:hint="default"/>
      </w:rPr>
    </w:lvl>
    <w:lvl w:ilvl="7" w:tplc="289A2790" w:tentative="1">
      <w:start w:val="1"/>
      <w:numFmt w:val="bullet"/>
      <w:lvlText w:val="o"/>
      <w:lvlJc w:val="left"/>
      <w:pPr>
        <w:ind w:left="5400" w:hanging="360"/>
      </w:pPr>
      <w:rPr>
        <w:rFonts w:ascii="Courier New" w:hAnsi="Courier New" w:cs="Courier New" w:hint="default"/>
      </w:rPr>
    </w:lvl>
    <w:lvl w:ilvl="8" w:tplc="30967024" w:tentative="1">
      <w:start w:val="1"/>
      <w:numFmt w:val="bullet"/>
      <w:lvlText w:val=""/>
      <w:lvlJc w:val="left"/>
      <w:pPr>
        <w:ind w:left="6120" w:hanging="360"/>
      </w:pPr>
      <w:rPr>
        <w:rFonts w:ascii="Wingdings" w:hAnsi="Wingdings" w:hint="default"/>
      </w:rPr>
    </w:lvl>
  </w:abstractNum>
  <w:abstractNum w:abstractNumId="61" w15:restartNumberingAfterBreak="0">
    <w:nsid w:val="515D32F9"/>
    <w:multiLevelType w:val="hybridMultilevel"/>
    <w:tmpl w:val="95D0BCC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18B17FE"/>
    <w:multiLevelType w:val="hybridMultilevel"/>
    <w:tmpl w:val="FB12A16A"/>
    <w:lvl w:ilvl="0" w:tplc="DFF07414">
      <w:start w:val="1"/>
      <w:numFmt w:val="lowerLetter"/>
      <w:lvlText w:val="%1."/>
      <w:lvlJc w:val="left"/>
      <w:pPr>
        <w:ind w:left="360" w:hanging="360"/>
      </w:pPr>
    </w:lvl>
    <w:lvl w:ilvl="1" w:tplc="8F880214" w:tentative="1">
      <w:start w:val="1"/>
      <w:numFmt w:val="lowerLetter"/>
      <w:lvlText w:val="%2."/>
      <w:lvlJc w:val="left"/>
      <w:pPr>
        <w:ind w:left="1080" w:hanging="360"/>
      </w:pPr>
    </w:lvl>
    <w:lvl w:ilvl="2" w:tplc="F6D84F7E" w:tentative="1">
      <w:start w:val="1"/>
      <w:numFmt w:val="lowerRoman"/>
      <w:lvlText w:val="%3."/>
      <w:lvlJc w:val="right"/>
      <w:pPr>
        <w:ind w:left="1800" w:hanging="180"/>
      </w:pPr>
    </w:lvl>
    <w:lvl w:ilvl="3" w:tplc="17349B7A" w:tentative="1">
      <w:start w:val="1"/>
      <w:numFmt w:val="decimal"/>
      <w:lvlText w:val="%4."/>
      <w:lvlJc w:val="left"/>
      <w:pPr>
        <w:ind w:left="2520" w:hanging="360"/>
      </w:pPr>
    </w:lvl>
    <w:lvl w:ilvl="4" w:tplc="171ABB00" w:tentative="1">
      <w:start w:val="1"/>
      <w:numFmt w:val="lowerLetter"/>
      <w:lvlText w:val="%5."/>
      <w:lvlJc w:val="left"/>
      <w:pPr>
        <w:ind w:left="3240" w:hanging="360"/>
      </w:pPr>
    </w:lvl>
    <w:lvl w:ilvl="5" w:tplc="A85C835A" w:tentative="1">
      <w:start w:val="1"/>
      <w:numFmt w:val="lowerRoman"/>
      <w:lvlText w:val="%6."/>
      <w:lvlJc w:val="right"/>
      <w:pPr>
        <w:ind w:left="3960" w:hanging="180"/>
      </w:pPr>
    </w:lvl>
    <w:lvl w:ilvl="6" w:tplc="7A1E707C" w:tentative="1">
      <w:start w:val="1"/>
      <w:numFmt w:val="decimal"/>
      <w:lvlText w:val="%7."/>
      <w:lvlJc w:val="left"/>
      <w:pPr>
        <w:ind w:left="4680" w:hanging="360"/>
      </w:pPr>
    </w:lvl>
    <w:lvl w:ilvl="7" w:tplc="C4B4BF1E" w:tentative="1">
      <w:start w:val="1"/>
      <w:numFmt w:val="lowerLetter"/>
      <w:lvlText w:val="%8."/>
      <w:lvlJc w:val="left"/>
      <w:pPr>
        <w:ind w:left="5400" w:hanging="360"/>
      </w:pPr>
    </w:lvl>
    <w:lvl w:ilvl="8" w:tplc="68FE4386" w:tentative="1">
      <w:start w:val="1"/>
      <w:numFmt w:val="lowerRoman"/>
      <w:lvlText w:val="%9."/>
      <w:lvlJc w:val="right"/>
      <w:pPr>
        <w:ind w:left="6120" w:hanging="180"/>
      </w:pPr>
    </w:lvl>
  </w:abstractNum>
  <w:abstractNum w:abstractNumId="63" w15:restartNumberingAfterBreak="0">
    <w:nsid w:val="52D1719D"/>
    <w:multiLevelType w:val="hybridMultilevel"/>
    <w:tmpl w:val="9B6E5114"/>
    <w:lvl w:ilvl="0" w:tplc="F90A911A">
      <w:start w:val="1"/>
      <w:numFmt w:val="decimal"/>
      <w:lvlText w:val="%1."/>
      <w:lvlJc w:val="left"/>
      <w:pPr>
        <w:ind w:left="360" w:hanging="360"/>
      </w:pPr>
    </w:lvl>
    <w:lvl w:ilvl="1" w:tplc="2D683848" w:tentative="1">
      <w:start w:val="1"/>
      <w:numFmt w:val="lowerLetter"/>
      <w:lvlText w:val="%2."/>
      <w:lvlJc w:val="left"/>
      <w:pPr>
        <w:ind w:left="1080" w:hanging="360"/>
      </w:pPr>
    </w:lvl>
    <w:lvl w:ilvl="2" w:tplc="AADE9B58" w:tentative="1">
      <w:start w:val="1"/>
      <w:numFmt w:val="lowerRoman"/>
      <w:lvlText w:val="%3."/>
      <w:lvlJc w:val="right"/>
      <w:pPr>
        <w:ind w:left="1800" w:hanging="180"/>
      </w:pPr>
    </w:lvl>
    <w:lvl w:ilvl="3" w:tplc="066CAAD8" w:tentative="1">
      <w:start w:val="1"/>
      <w:numFmt w:val="decimal"/>
      <w:lvlText w:val="%4."/>
      <w:lvlJc w:val="left"/>
      <w:pPr>
        <w:ind w:left="2520" w:hanging="360"/>
      </w:pPr>
    </w:lvl>
    <w:lvl w:ilvl="4" w:tplc="B9E407C0" w:tentative="1">
      <w:start w:val="1"/>
      <w:numFmt w:val="lowerLetter"/>
      <w:lvlText w:val="%5."/>
      <w:lvlJc w:val="left"/>
      <w:pPr>
        <w:ind w:left="3240" w:hanging="360"/>
      </w:pPr>
    </w:lvl>
    <w:lvl w:ilvl="5" w:tplc="9EEC4A0C" w:tentative="1">
      <w:start w:val="1"/>
      <w:numFmt w:val="lowerRoman"/>
      <w:lvlText w:val="%6."/>
      <w:lvlJc w:val="right"/>
      <w:pPr>
        <w:ind w:left="3960" w:hanging="180"/>
      </w:pPr>
    </w:lvl>
    <w:lvl w:ilvl="6" w:tplc="15B4F3DE" w:tentative="1">
      <w:start w:val="1"/>
      <w:numFmt w:val="decimal"/>
      <w:lvlText w:val="%7."/>
      <w:lvlJc w:val="left"/>
      <w:pPr>
        <w:ind w:left="4680" w:hanging="360"/>
      </w:pPr>
    </w:lvl>
    <w:lvl w:ilvl="7" w:tplc="2126178A" w:tentative="1">
      <w:start w:val="1"/>
      <w:numFmt w:val="lowerLetter"/>
      <w:lvlText w:val="%8."/>
      <w:lvlJc w:val="left"/>
      <w:pPr>
        <w:ind w:left="5400" w:hanging="360"/>
      </w:pPr>
    </w:lvl>
    <w:lvl w:ilvl="8" w:tplc="6356404C" w:tentative="1">
      <w:start w:val="1"/>
      <w:numFmt w:val="lowerRoman"/>
      <w:lvlText w:val="%9."/>
      <w:lvlJc w:val="right"/>
      <w:pPr>
        <w:ind w:left="6120" w:hanging="180"/>
      </w:pPr>
    </w:lvl>
  </w:abstractNum>
  <w:abstractNum w:abstractNumId="64" w15:restartNumberingAfterBreak="0">
    <w:nsid w:val="533B538A"/>
    <w:multiLevelType w:val="hybridMultilevel"/>
    <w:tmpl w:val="4E3A8224"/>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66C383F"/>
    <w:multiLevelType w:val="hybridMultilevel"/>
    <w:tmpl w:val="064AC2F6"/>
    <w:lvl w:ilvl="0" w:tplc="C360DE08">
      <w:start w:val="1"/>
      <w:numFmt w:val="lowerLetter"/>
      <w:lvlText w:val="%1."/>
      <w:lvlJc w:val="left"/>
      <w:pPr>
        <w:ind w:left="360" w:hanging="360"/>
      </w:pPr>
      <w:rPr>
        <w:rFonts w:hint="default"/>
      </w:rPr>
    </w:lvl>
    <w:lvl w:ilvl="1" w:tplc="7BBA16D8" w:tentative="1">
      <w:start w:val="1"/>
      <w:numFmt w:val="bullet"/>
      <w:lvlText w:val="o"/>
      <w:lvlJc w:val="left"/>
      <w:pPr>
        <w:ind w:left="1080" w:hanging="360"/>
      </w:pPr>
      <w:rPr>
        <w:rFonts w:ascii="Courier New" w:hAnsi="Courier New" w:cs="Courier New" w:hint="default"/>
      </w:rPr>
    </w:lvl>
    <w:lvl w:ilvl="2" w:tplc="B44097E0" w:tentative="1">
      <w:start w:val="1"/>
      <w:numFmt w:val="bullet"/>
      <w:lvlText w:val=""/>
      <w:lvlJc w:val="left"/>
      <w:pPr>
        <w:ind w:left="1800" w:hanging="360"/>
      </w:pPr>
      <w:rPr>
        <w:rFonts w:ascii="Wingdings" w:hAnsi="Wingdings" w:hint="default"/>
      </w:rPr>
    </w:lvl>
    <w:lvl w:ilvl="3" w:tplc="D58AB696" w:tentative="1">
      <w:start w:val="1"/>
      <w:numFmt w:val="bullet"/>
      <w:lvlText w:val=""/>
      <w:lvlJc w:val="left"/>
      <w:pPr>
        <w:ind w:left="2520" w:hanging="360"/>
      </w:pPr>
      <w:rPr>
        <w:rFonts w:ascii="Symbol" w:hAnsi="Symbol" w:hint="default"/>
      </w:rPr>
    </w:lvl>
    <w:lvl w:ilvl="4" w:tplc="0E763176" w:tentative="1">
      <w:start w:val="1"/>
      <w:numFmt w:val="bullet"/>
      <w:lvlText w:val="o"/>
      <w:lvlJc w:val="left"/>
      <w:pPr>
        <w:ind w:left="3240" w:hanging="360"/>
      </w:pPr>
      <w:rPr>
        <w:rFonts w:ascii="Courier New" w:hAnsi="Courier New" w:cs="Courier New" w:hint="default"/>
      </w:rPr>
    </w:lvl>
    <w:lvl w:ilvl="5" w:tplc="F51CD572" w:tentative="1">
      <w:start w:val="1"/>
      <w:numFmt w:val="bullet"/>
      <w:lvlText w:val=""/>
      <w:lvlJc w:val="left"/>
      <w:pPr>
        <w:ind w:left="3960" w:hanging="360"/>
      </w:pPr>
      <w:rPr>
        <w:rFonts w:ascii="Wingdings" w:hAnsi="Wingdings" w:hint="default"/>
      </w:rPr>
    </w:lvl>
    <w:lvl w:ilvl="6" w:tplc="0A8CE57A" w:tentative="1">
      <w:start w:val="1"/>
      <w:numFmt w:val="bullet"/>
      <w:lvlText w:val=""/>
      <w:lvlJc w:val="left"/>
      <w:pPr>
        <w:ind w:left="4680" w:hanging="360"/>
      </w:pPr>
      <w:rPr>
        <w:rFonts w:ascii="Symbol" w:hAnsi="Symbol" w:hint="default"/>
      </w:rPr>
    </w:lvl>
    <w:lvl w:ilvl="7" w:tplc="051688F0" w:tentative="1">
      <w:start w:val="1"/>
      <w:numFmt w:val="bullet"/>
      <w:lvlText w:val="o"/>
      <w:lvlJc w:val="left"/>
      <w:pPr>
        <w:ind w:left="5400" w:hanging="360"/>
      </w:pPr>
      <w:rPr>
        <w:rFonts w:ascii="Courier New" w:hAnsi="Courier New" w:cs="Courier New" w:hint="default"/>
      </w:rPr>
    </w:lvl>
    <w:lvl w:ilvl="8" w:tplc="C454601E" w:tentative="1">
      <w:start w:val="1"/>
      <w:numFmt w:val="bullet"/>
      <w:lvlText w:val=""/>
      <w:lvlJc w:val="left"/>
      <w:pPr>
        <w:ind w:left="6120" w:hanging="360"/>
      </w:pPr>
      <w:rPr>
        <w:rFonts w:ascii="Wingdings" w:hAnsi="Wingdings" w:hint="default"/>
      </w:rPr>
    </w:lvl>
  </w:abstractNum>
  <w:abstractNum w:abstractNumId="66" w15:restartNumberingAfterBreak="0">
    <w:nsid w:val="574B1813"/>
    <w:multiLevelType w:val="hybridMultilevel"/>
    <w:tmpl w:val="88360E58"/>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7731C7D"/>
    <w:multiLevelType w:val="hybridMultilevel"/>
    <w:tmpl w:val="2948116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57FE67DB"/>
    <w:multiLevelType w:val="hybridMultilevel"/>
    <w:tmpl w:val="283E2AE2"/>
    <w:lvl w:ilvl="0" w:tplc="1C0AF71C">
      <w:start w:val="1"/>
      <w:numFmt w:val="bullet"/>
      <w:lvlText w:val=""/>
      <w:lvlJc w:val="left"/>
      <w:pPr>
        <w:ind w:left="360" w:hanging="360"/>
      </w:pPr>
      <w:rPr>
        <w:rFonts w:ascii="Wingdings 2" w:hAnsi="Wingdings 2" w:hint="default"/>
        <w:color w:val="5E1F71"/>
      </w:rPr>
    </w:lvl>
    <w:lvl w:ilvl="1" w:tplc="74EE722E" w:tentative="1">
      <w:start w:val="1"/>
      <w:numFmt w:val="bullet"/>
      <w:lvlText w:val="o"/>
      <w:lvlJc w:val="left"/>
      <w:pPr>
        <w:ind w:left="1080" w:hanging="360"/>
      </w:pPr>
      <w:rPr>
        <w:rFonts w:ascii="Courier New" w:hAnsi="Courier New" w:cs="Courier New" w:hint="default"/>
      </w:rPr>
    </w:lvl>
    <w:lvl w:ilvl="2" w:tplc="A7B44E88" w:tentative="1">
      <w:start w:val="1"/>
      <w:numFmt w:val="bullet"/>
      <w:lvlText w:val=""/>
      <w:lvlJc w:val="left"/>
      <w:pPr>
        <w:ind w:left="1800" w:hanging="360"/>
      </w:pPr>
      <w:rPr>
        <w:rFonts w:ascii="Wingdings" w:hAnsi="Wingdings" w:hint="default"/>
      </w:rPr>
    </w:lvl>
    <w:lvl w:ilvl="3" w:tplc="36F494DA" w:tentative="1">
      <w:start w:val="1"/>
      <w:numFmt w:val="bullet"/>
      <w:lvlText w:val=""/>
      <w:lvlJc w:val="left"/>
      <w:pPr>
        <w:ind w:left="2520" w:hanging="360"/>
      </w:pPr>
      <w:rPr>
        <w:rFonts w:ascii="Symbol" w:hAnsi="Symbol" w:hint="default"/>
      </w:rPr>
    </w:lvl>
    <w:lvl w:ilvl="4" w:tplc="146CFA8E" w:tentative="1">
      <w:start w:val="1"/>
      <w:numFmt w:val="bullet"/>
      <w:lvlText w:val="o"/>
      <w:lvlJc w:val="left"/>
      <w:pPr>
        <w:ind w:left="3240" w:hanging="360"/>
      </w:pPr>
      <w:rPr>
        <w:rFonts w:ascii="Courier New" w:hAnsi="Courier New" w:cs="Courier New" w:hint="default"/>
      </w:rPr>
    </w:lvl>
    <w:lvl w:ilvl="5" w:tplc="E774D9A8" w:tentative="1">
      <w:start w:val="1"/>
      <w:numFmt w:val="bullet"/>
      <w:lvlText w:val=""/>
      <w:lvlJc w:val="left"/>
      <w:pPr>
        <w:ind w:left="3960" w:hanging="360"/>
      </w:pPr>
      <w:rPr>
        <w:rFonts w:ascii="Wingdings" w:hAnsi="Wingdings" w:hint="default"/>
      </w:rPr>
    </w:lvl>
    <w:lvl w:ilvl="6" w:tplc="83A24828" w:tentative="1">
      <w:start w:val="1"/>
      <w:numFmt w:val="bullet"/>
      <w:lvlText w:val=""/>
      <w:lvlJc w:val="left"/>
      <w:pPr>
        <w:ind w:left="4680" w:hanging="360"/>
      </w:pPr>
      <w:rPr>
        <w:rFonts w:ascii="Symbol" w:hAnsi="Symbol" w:hint="default"/>
      </w:rPr>
    </w:lvl>
    <w:lvl w:ilvl="7" w:tplc="A336CBA2" w:tentative="1">
      <w:start w:val="1"/>
      <w:numFmt w:val="bullet"/>
      <w:lvlText w:val="o"/>
      <w:lvlJc w:val="left"/>
      <w:pPr>
        <w:ind w:left="5400" w:hanging="360"/>
      </w:pPr>
      <w:rPr>
        <w:rFonts w:ascii="Courier New" w:hAnsi="Courier New" w:cs="Courier New" w:hint="default"/>
      </w:rPr>
    </w:lvl>
    <w:lvl w:ilvl="8" w:tplc="88BC05F0" w:tentative="1">
      <w:start w:val="1"/>
      <w:numFmt w:val="bullet"/>
      <w:lvlText w:val=""/>
      <w:lvlJc w:val="left"/>
      <w:pPr>
        <w:ind w:left="6120" w:hanging="360"/>
      </w:pPr>
      <w:rPr>
        <w:rFonts w:ascii="Wingdings" w:hAnsi="Wingdings" w:hint="default"/>
      </w:rPr>
    </w:lvl>
  </w:abstractNum>
  <w:abstractNum w:abstractNumId="69" w15:restartNumberingAfterBreak="0">
    <w:nsid w:val="5844695C"/>
    <w:multiLevelType w:val="hybridMultilevel"/>
    <w:tmpl w:val="8BF00160"/>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9D04E2E"/>
    <w:multiLevelType w:val="hybridMultilevel"/>
    <w:tmpl w:val="239A1FE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AAA7004"/>
    <w:multiLevelType w:val="hybridMultilevel"/>
    <w:tmpl w:val="565C79A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B127AE9"/>
    <w:multiLevelType w:val="hybridMultilevel"/>
    <w:tmpl w:val="185E306A"/>
    <w:lvl w:ilvl="0" w:tplc="1C0AF71C">
      <w:start w:val="1"/>
      <w:numFmt w:val="bullet"/>
      <w:lvlText w:val=""/>
      <w:lvlJc w:val="left"/>
      <w:pPr>
        <w:ind w:left="360" w:hanging="360"/>
      </w:pPr>
      <w:rPr>
        <w:rFonts w:ascii="Wingdings 2" w:hAnsi="Wingdings 2" w:hint="default"/>
        <w:color w:val="5E1F71"/>
      </w:rPr>
    </w:lvl>
    <w:lvl w:ilvl="1" w:tplc="452C16AC" w:tentative="1">
      <w:start w:val="1"/>
      <w:numFmt w:val="bullet"/>
      <w:lvlText w:val="o"/>
      <w:lvlJc w:val="left"/>
      <w:pPr>
        <w:ind w:left="1080" w:hanging="360"/>
      </w:pPr>
      <w:rPr>
        <w:rFonts w:ascii="Courier New" w:hAnsi="Courier New" w:cs="Courier New" w:hint="default"/>
      </w:rPr>
    </w:lvl>
    <w:lvl w:ilvl="2" w:tplc="1C18101A" w:tentative="1">
      <w:start w:val="1"/>
      <w:numFmt w:val="bullet"/>
      <w:lvlText w:val=""/>
      <w:lvlJc w:val="left"/>
      <w:pPr>
        <w:ind w:left="1800" w:hanging="360"/>
      </w:pPr>
      <w:rPr>
        <w:rFonts w:ascii="Wingdings" w:hAnsi="Wingdings" w:hint="default"/>
      </w:rPr>
    </w:lvl>
    <w:lvl w:ilvl="3" w:tplc="05A6EA6C" w:tentative="1">
      <w:start w:val="1"/>
      <w:numFmt w:val="bullet"/>
      <w:lvlText w:val=""/>
      <w:lvlJc w:val="left"/>
      <w:pPr>
        <w:ind w:left="2520" w:hanging="360"/>
      </w:pPr>
      <w:rPr>
        <w:rFonts w:ascii="Symbol" w:hAnsi="Symbol" w:hint="default"/>
      </w:rPr>
    </w:lvl>
    <w:lvl w:ilvl="4" w:tplc="ED2A2014" w:tentative="1">
      <w:start w:val="1"/>
      <w:numFmt w:val="bullet"/>
      <w:lvlText w:val="o"/>
      <w:lvlJc w:val="left"/>
      <w:pPr>
        <w:ind w:left="3240" w:hanging="360"/>
      </w:pPr>
      <w:rPr>
        <w:rFonts w:ascii="Courier New" w:hAnsi="Courier New" w:cs="Courier New" w:hint="default"/>
      </w:rPr>
    </w:lvl>
    <w:lvl w:ilvl="5" w:tplc="1A0475F2" w:tentative="1">
      <w:start w:val="1"/>
      <w:numFmt w:val="bullet"/>
      <w:lvlText w:val=""/>
      <w:lvlJc w:val="left"/>
      <w:pPr>
        <w:ind w:left="3960" w:hanging="360"/>
      </w:pPr>
      <w:rPr>
        <w:rFonts w:ascii="Wingdings" w:hAnsi="Wingdings" w:hint="default"/>
      </w:rPr>
    </w:lvl>
    <w:lvl w:ilvl="6" w:tplc="639CBC98" w:tentative="1">
      <w:start w:val="1"/>
      <w:numFmt w:val="bullet"/>
      <w:lvlText w:val=""/>
      <w:lvlJc w:val="left"/>
      <w:pPr>
        <w:ind w:left="4680" w:hanging="360"/>
      </w:pPr>
      <w:rPr>
        <w:rFonts w:ascii="Symbol" w:hAnsi="Symbol" w:hint="default"/>
      </w:rPr>
    </w:lvl>
    <w:lvl w:ilvl="7" w:tplc="90FECECE" w:tentative="1">
      <w:start w:val="1"/>
      <w:numFmt w:val="bullet"/>
      <w:lvlText w:val="o"/>
      <w:lvlJc w:val="left"/>
      <w:pPr>
        <w:ind w:left="5400" w:hanging="360"/>
      </w:pPr>
      <w:rPr>
        <w:rFonts w:ascii="Courier New" w:hAnsi="Courier New" w:cs="Courier New" w:hint="default"/>
      </w:rPr>
    </w:lvl>
    <w:lvl w:ilvl="8" w:tplc="29423672" w:tentative="1">
      <w:start w:val="1"/>
      <w:numFmt w:val="bullet"/>
      <w:lvlText w:val=""/>
      <w:lvlJc w:val="left"/>
      <w:pPr>
        <w:ind w:left="6120" w:hanging="360"/>
      </w:pPr>
      <w:rPr>
        <w:rFonts w:ascii="Wingdings" w:hAnsi="Wingdings" w:hint="default"/>
      </w:rPr>
    </w:lvl>
  </w:abstractNum>
  <w:abstractNum w:abstractNumId="73" w15:restartNumberingAfterBreak="0">
    <w:nsid w:val="5B133F56"/>
    <w:multiLevelType w:val="hybridMultilevel"/>
    <w:tmpl w:val="2220843C"/>
    <w:lvl w:ilvl="0" w:tplc="1C0AF71C">
      <w:start w:val="1"/>
      <w:numFmt w:val="bullet"/>
      <w:lvlText w:val=""/>
      <w:lvlJc w:val="left"/>
      <w:pPr>
        <w:ind w:left="360" w:hanging="360"/>
      </w:pPr>
      <w:rPr>
        <w:rFonts w:ascii="Wingdings 2" w:hAnsi="Wingdings 2" w:hint="default"/>
        <w:color w:val="5E1F71"/>
      </w:rPr>
    </w:lvl>
    <w:lvl w:ilvl="1" w:tplc="A38A8F32" w:tentative="1">
      <w:start w:val="1"/>
      <w:numFmt w:val="bullet"/>
      <w:lvlText w:val="o"/>
      <w:lvlJc w:val="left"/>
      <w:pPr>
        <w:ind w:left="1080" w:hanging="360"/>
      </w:pPr>
      <w:rPr>
        <w:rFonts w:ascii="Courier New" w:hAnsi="Courier New" w:cs="Courier New" w:hint="default"/>
      </w:rPr>
    </w:lvl>
    <w:lvl w:ilvl="2" w:tplc="FC22611A" w:tentative="1">
      <w:start w:val="1"/>
      <w:numFmt w:val="bullet"/>
      <w:lvlText w:val=""/>
      <w:lvlJc w:val="left"/>
      <w:pPr>
        <w:ind w:left="1800" w:hanging="360"/>
      </w:pPr>
      <w:rPr>
        <w:rFonts w:ascii="Wingdings" w:hAnsi="Wingdings" w:hint="default"/>
      </w:rPr>
    </w:lvl>
    <w:lvl w:ilvl="3" w:tplc="8FEA673E">
      <w:start w:val="1"/>
      <w:numFmt w:val="bullet"/>
      <w:lvlText w:val=""/>
      <w:lvlJc w:val="left"/>
      <w:pPr>
        <w:ind w:left="2520" w:hanging="360"/>
      </w:pPr>
      <w:rPr>
        <w:rFonts w:ascii="Symbol" w:hAnsi="Symbol" w:hint="default"/>
      </w:rPr>
    </w:lvl>
    <w:lvl w:ilvl="4" w:tplc="22C4FC88" w:tentative="1">
      <w:start w:val="1"/>
      <w:numFmt w:val="bullet"/>
      <w:lvlText w:val="o"/>
      <w:lvlJc w:val="left"/>
      <w:pPr>
        <w:ind w:left="3240" w:hanging="360"/>
      </w:pPr>
      <w:rPr>
        <w:rFonts w:ascii="Courier New" w:hAnsi="Courier New" w:cs="Courier New" w:hint="default"/>
      </w:rPr>
    </w:lvl>
    <w:lvl w:ilvl="5" w:tplc="82A8E8DE" w:tentative="1">
      <w:start w:val="1"/>
      <w:numFmt w:val="bullet"/>
      <w:lvlText w:val=""/>
      <w:lvlJc w:val="left"/>
      <w:pPr>
        <w:ind w:left="3960" w:hanging="360"/>
      </w:pPr>
      <w:rPr>
        <w:rFonts w:ascii="Wingdings" w:hAnsi="Wingdings" w:hint="default"/>
      </w:rPr>
    </w:lvl>
    <w:lvl w:ilvl="6" w:tplc="49F49A34" w:tentative="1">
      <w:start w:val="1"/>
      <w:numFmt w:val="bullet"/>
      <w:lvlText w:val=""/>
      <w:lvlJc w:val="left"/>
      <w:pPr>
        <w:ind w:left="4680" w:hanging="360"/>
      </w:pPr>
      <w:rPr>
        <w:rFonts w:ascii="Symbol" w:hAnsi="Symbol" w:hint="default"/>
      </w:rPr>
    </w:lvl>
    <w:lvl w:ilvl="7" w:tplc="24B20F9A" w:tentative="1">
      <w:start w:val="1"/>
      <w:numFmt w:val="bullet"/>
      <w:lvlText w:val="o"/>
      <w:lvlJc w:val="left"/>
      <w:pPr>
        <w:ind w:left="5400" w:hanging="360"/>
      </w:pPr>
      <w:rPr>
        <w:rFonts w:ascii="Courier New" w:hAnsi="Courier New" w:cs="Courier New" w:hint="default"/>
      </w:rPr>
    </w:lvl>
    <w:lvl w:ilvl="8" w:tplc="01DA817E" w:tentative="1">
      <w:start w:val="1"/>
      <w:numFmt w:val="bullet"/>
      <w:lvlText w:val=""/>
      <w:lvlJc w:val="left"/>
      <w:pPr>
        <w:ind w:left="6120" w:hanging="360"/>
      </w:pPr>
      <w:rPr>
        <w:rFonts w:ascii="Wingdings" w:hAnsi="Wingdings" w:hint="default"/>
      </w:rPr>
    </w:lvl>
  </w:abstractNum>
  <w:abstractNum w:abstractNumId="74" w15:restartNumberingAfterBreak="0">
    <w:nsid w:val="5C5201CD"/>
    <w:multiLevelType w:val="hybridMultilevel"/>
    <w:tmpl w:val="9AE850F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DAE3396"/>
    <w:multiLevelType w:val="hybridMultilevel"/>
    <w:tmpl w:val="72E059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E482B3D"/>
    <w:multiLevelType w:val="hybridMultilevel"/>
    <w:tmpl w:val="937442CA"/>
    <w:lvl w:ilvl="0" w:tplc="60E0EAC8">
      <w:start w:val="1"/>
      <w:numFmt w:val="lowerLetter"/>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E8A1E10"/>
    <w:multiLevelType w:val="hybridMultilevel"/>
    <w:tmpl w:val="0B400A6A"/>
    <w:lvl w:ilvl="0" w:tplc="A0F6A386">
      <w:start w:val="1"/>
      <w:numFmt w:val="lowerLetter"/>
      <w:lvlText w:val="%1."/>
      <w:lvlJc w:val="left"/>
      <w:pPr>
        <w:ind w:left="360" w:hanging="360"/>
      </w:pPr>
      <w:rPr>
        <w:rFonts w:hint="default"/>
      </w:rPr>
    </w:lvl>
    <w:lvl w:ilvl="1" w:tplc="ECEE22F0" w:tentative="1">
      <w:start w:val="1"/>
      <w:numFmt w:val="bullet"/>
      <w:lvlText w:val="o"/>
      <w:lvlJc w:val="left"/>
      <w:pPr>
        <w:ind w:left="1080" w:hanging="360"/>
      </w:pPr>
      <w:rPr>
        <w:rFonts w:ascii="Courier New" w:hAnsi="Courier New" w:cs="Courier New" w:hint="default"/>
      </w:rPr>
    </w:lvl>
    <w:lvl w:ilvl="2" w:tplc="BC28F7DE" w:tentative="1">
      <w:start w:val="1"/>
      <w:numFmt w:val="bullet"/>
      <w:lvlText w:val=""/>
      <w:lvlJc w:val="left"/>
      <w:pPr>
        <w:ind w:left="1800" w:hanging="360"/>
      </w:pPr>
      <w:rPr>
        <w:rFonts w:ascii="Wingdings" w:hAnsi="Wingdings" w:hint="default"/>
      </w:rPr>
    </w:lvl>
    <w:lvl w:ilvl="3" w:tplc="C538A7B6" w:tentative="1">
      <w:start w:val="1"/>
      <w:numFmt w:val="bullet"/>
      <w:lvlText w:val=""/>
      <w:lvlJc w:val="left"/>
      <w:pPr>
        <w:ind w:left="2520" w:hanging="360"/>
      </w:pPr>
      <w:rPr>
        <w:rFonts w:ascii="Symbol" w:hAnsi="Symbol" w:hint="default"/>
      </w:rPr>
    </w:lvl>
    <w:lvl w:ilvl="4" w:tplc="7EA62666" w:tentative="1">
      <w:start w:val="1"/>
      <w:numFmt w:val="bullet"/>
      <w:lvlText w:val="o"/>
      <w:lvlJc w:val="left"/>
      <w:pPr>
        <w:ind w:left="3240" w:hanging="360"/>
      </w:pPr>
      <w:rPr>
        <w:rFonts w:ascii="Courier New" w:hAnsi="Courier New" w:cs="Courier New" w:hint="default"/>
      </w:rPr>
    </w:lvl>
    <w:lvl w:ilvl="5" w:tplc="96C8EA80" w:tentative="1">
      <w:start w:val="1"/>
      <w:numFmt w:val="bullet"/>
      <w:lvlText w:val=""/>
      <w:lvlJc w:val="left"/>
      <w:pPr>
        <w:ind w:left="3960" w:hanging="360"/>
      </w:pPr>
      <w:rPr>
        <w:rFonts w:ascii="Wingdings" w:hAnsi="Wingdings" w:hint="default"/>
      </w:rPr>
    </w:lvl>
    <w:lvl w:ilvl="6" w:tplc="F224F318" w:tentative="1">
      <w:start w:val="1"/>
      <w:numFmt w:val="bullet"/>
      <w:lvlText w:val=""/>
      <w:lvlJc w:val="left"/>
      <w:pPr>
        <w:ind w:left="4680" w:hanging="360"/>
      </w:pPr>
      <w:rPr>
        <w:rFonts w:ascii="Symbol" w:hAnsi="Symbol" w:hint="default"/>
      </w:rPr>
    </w:lvl>
    <w:lvl w:ilvl="7" w:tplc="76BEF8E2" w:tentative="1">
      <w:start w:val="1"/>
      <w:numFmt w:val="bullet"/>
      <w:lvlText w:val="o"/>
      <w:lvlJc w:val="left"/>
      <w:pPr>
        <w:ind w:left="5400" w:hanging="360"/>
      </w:pPr>
      <w:rPr>
        <w:rFonts w:ascii="Courier New" w:hAnsi="Courier New" w:cs="Courier New" w:hint="default"/>
      </w:rPr>
    </w:lvl>
    <w:lvl w:ilvl="8" w:tplc="783C2BB8" w:tentative="1">
      <w:start w:val="1"/>
      <w:numFmt w:val="bullet"/>
      <w:lvlText w:val=""/>
      <w:lvlJc w:val="left"/>
      <w:pPr>
        <w:ind w:left="6120" w:hanging="360"/>
      </w:pPr>
      <w:rPr>
        <w:rFonts w:ascii="Wingdings" w:hAnsi="Wingdings" w:hint="default"/>
      </w:rPr>
    </w:lvl>
  </w:abstractNum>
  <w:abstractNum w:abstractNumId="78" w15:restartNumberingAfterBreak="0">
    <w:nsid w:val="5FA161C4"/>
    <w:multiLevelType w:val="hybridMultilevel"/>
    <w:tmpl w:val="AB1AAB9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60892514"/>
    <w:multiLevelType w:val="hybridMultilevel"/>
    <w:tmpl w:val="37CC1136"/>
    <w:lvl w:ilvl="0" w:tplc="734A73A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0" w15:restartNumberingAfterBreak="0">
    <w:nsid w:val="62D00672"/>
    <w:multiLevelType w:val="hybridMultilevel"/>
    <w:tmpl w:val="CA7210CC"/>
    <w:lvl w:ilvl="0" w:tplc="2A54614C">
      <w:start w:val="1"/>
      <w:numFmt w:val="lowerLetter"/>
      <w:lvlText w:val="%1."/>
      <w:lvlJc w:val="left"/>
      <w:pPr>
        <w:ind w:left="360" w:hanging="360"/>
      </w:pPr>
      <w:rPr>
        <w:rFonts w:hint="default"/>
      </w:rPr>
    </w:lvl>
    <w:lvl w:ilvl="1" w:tplc="1C36CD68" w:tentative="1">
      <w:start w:val="1"/>
      <w:numFmt w:val="bullet"/>
      <w:lvlText w:val="o"/>
      <w:lvlJc w:val="left"/>
      <w:pPr>
        <w:ind w:left="1080" w:hanging="360"/>
      </w:pPr>
      <w:rPr>
        <w:rFonts w:ascii="Courier New" w:hAnsi="Courier New" w:cs="Courier New" w:hint="default"/>
      </w:rPr>
    </w:lvl>
    <w:lvl w:ilvl="2" w:tplc="9D2C11C4" w:tentative="1">
      <w:start w:val="1"/>
      <w:numFmt w:val="bullet"/>
      <w:lvlText w:val=""/>
      <w:lvlJc w:val="left"/>
      <w:pPr>
        <w:ind w:left="1800" w:hanging="360"/>
      </w:pPr>
      <w:rPr>
        <w:rFonts w:ascii="Wingdings" w:hAnsi="Wingdings" w:hint="default"/>
      </w:rPr>
    </w:lvl>
    <w:lvl w:ilvl="3" w:tplc="E46A6AC8" w:tentative="1">
      <w:start w:val="1"/>
      <w:numFmt w:val="bullet"/>
      <w:lvlText w:val=""/>
      <w:lvlJc w:val="left"/>
      <w:pPr>
        <w:ind w:left="2520" w:hanging="360"/>
      </w:pPr>
      <w:rPr>
        <w:rFonts w:ascii="Symbol" w:hAnsi="Symbol" w:hint="default"/>
      </w:rPr>
    </w:lvl>
    <w:lvl w:ilvl="4" w:tplc="D3947E5A" w:tentative="1">
      <w:start w:val="1"/>
      <w:numFmt w:val="bullet"/>
      <w:lvlText w:val="o"/>
      <w:lvlJc w:val="left"/>
      <w:pPr>
        <w:ind w:left="3240" w:hanging="360"/>
      </w:pPr>
      <w:rPr>
        <w:rFonts w:ascii="Courier New" w:hAnsi="Courier New" w:cs="Courier New" w:hint="default"/>
      </w:rPr>
    </w:lvl>
    <w:lvl w:ilvl="5" w:tplc="D8FA9132" w:tentative="1">
      <w:start w:val="1"/>
      <w:numFmt w:val="bullet"/>
      <w:lvlText w:val=""/>
      <w:lvlJc w:val="left"/>
      <w:pPr>
        <w:ind w:left="3960" w:hanging="360"/>
      </w:pPr>
      <w:rPr>
        <w:rFonts w:ascii="Wingdings" w:hAnsi="Wingdings" w:hint="default"/>
      </w:rPr>
    </w:lvl>
    <w:lvl w:ilvl="6" w:tplc="BD3AF7BC" w:tentative="1">
      <w:start w:val="1"/>
      <w:numFmt w:val="bullet"/>
      <w:lvlText w:val=""/>
      <w:lvlJc w:val="left"/>
      <w:pPr>
        <w:ind w:left="4680" w:hanging="360"/>
      </w:pPr>
      <w:rPr>
        <w:rFonts w:ascii="Symbol" w:hAnsi="Symbol" w:hint="default"/>
      </w:rPr>
    </w:lvl>
    <w:lvl w:ilvl="7" w:tplc="7130C5C6" w:tentative="1">
      <w:start w:val="1"/>
      <w:numFmt w:val="bullet"/>
      <w:lvlText w:val="o"/>
      <w:lvlJc w:val="left"/>
      <w:pPr>
        <w:ind w:left="5400" w:hanging="360"/>
      </w:pPr>
      <w:rPr>
        <w:rFonts w:ascii="Courier New" w:hAnsi="Courier New" w:cs="Courier New" w:hint="default"/>
      </w:rPr>
    </w:lvl>
    <w:lvl w:ilvl="8" w:tplc="F8323CE0" w:tentative="1">
      <w:start w:val="1"/>
      <w:numFmt w:val="bullet"/>
      <w:lvlText w:val=""/>
      <w:lvlJc w:val="left"/>
      <w:pPr>
        <w:ind w:left="6120" w:hanging="360"/>
      </w:pPr>
      <w:rPr>
        <w:rFonts w:ascii="Wingdings" w:hAnsi="Wingdings" w:hint="default"/>
      </w:rPr>
    </w:lvl>
  </w:abstractNum>
  <w:abstractNum w:abstractNumId="81" w15:restartNumberingAfterBreak="0">
    <w:nsid w:val="64FA2111"/>
    <w:multiLevelType w:val="hybridMultilevel"/>
    <w:tmpl w:val="8CB2EC60"/>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583246E"/>
    <w:multiLevelType w:val="hybridMultilevel"/>
    <w:tmpl w:val="83CA4DC8"/>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5D45075"/>
    <w:multiLevelType w:val="hybridMultilevel"/>
    <w:tmpl w:val="CFFA1FD6"/>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7F85770"/>
    <w:multiLevelType w:val="hybridMultilevel"/>
    <w:tmpl w:val="78141F4C"/>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8AE18E7"/>
    <w:multiLevelType w:val="hybridMultilevel"/>
    <w:tmpl w:val="FB12A16A"/>
    <w:lvl w:ilvl="0" w:tplc="FC8A04C0">
      <w:start w:val="1"/>
      <w:numFmt w:val="lowerLetter"/>
      <w:lvlText w:val="%1."/>
      <w:lvlJc w:val="left"/>
      <w:pPr>
        <w:ind w:left="-492" w:hanging="360"/>
      </w:pPr>
    </w:lvl>
    <w:lvl w:ilvl="1" w:tplc="B09CE58A" w:tentative="1">
      <w:start w:val="1"/>
      <w:numFmt w:val="lowerLetter"/>
      <w:lvlText w:val="%2."/>
      <w:lvlJc w:val="left"/>
      <w:pPr>
        <w:ind w:left="228" w:hanging="360"/>
      </w:pPr>
    </w:lvl>
    <w:lvl w:ilvl="2" w:tplc="84EA9A66" w:tentative="1">
      <w:start w:val="1"/>
      <w:numFmt w:val="lowerRoman"/>
      <w:lvlText w:val="%3."/>
      <w:lvlJc w:val="right"/>
      <w:pPr>
        <w:ind w:left="948" w:hanging="180"/>
      </w:pPr>
    </w:lvl>
    <w:lvl w:ilvl="3" w:tplc="E398C6AE" w:tentative="1">
      <w:start w:val="1"/>
      <w:numFmt w:val="decimal"/>
      <w:lvlText w:val="%4."/>
      <w:lvlJc w:val="left"/>
      <w:pPr>
        <w:ind w:left="1668" w:hanging="360"/>
      </w:pPr>
    </w:lvl>
    <w:lvl w:ilvl="4" w:tplc="847633E0" w:tentative="1">
      <w:start w:val="1"/>
      <w:numFmt w:val="lowerLetter"/>
      <w:lvlText w:val="%5."/>
      <w:lvlJc w:val="left"/>
      <w:pPr>
        <w:ind w:left="2388" w:hanging="360"/>
      </w:pPr>
    </w:lvl>
    <w:lvl w:ilvl="5" w:tplc="7D9652DE" w:tentative="1">
      <w:start w:val="1"/>
      <w:numFmt w:val="lowerRoman"/>
      <w:lvlText w:val="%6."/>
      <w:lvlJc w:val="right"/>
      <w:pPr>
        <w:ind w:left="3108" w:hanging="180"/>
      </w:pPr>
    </w:lvl>
    <w:lvl w:ilvl="6" w:tplc="70AE4456" w:tentative="1">
      <w:start w:val="1"/>
      <w:numFmt w:val="decimal"/>
      <w:lvlText w:val="%7."/>
      <w:lvlJc w:val="left"/>
      <w:pPr>
        <w:ind w:left="3828" w:hanging="360"/>
      </w:pPr>
    </w:lvl>
    <w:lvl w:ilvl="7" w:tplc="EC4A808E" w:tentative="1">
      <w:start w:val="1"/>
      <w:numFmt w:val="lowerLetter"/>
      <w:lvlText w:val="%8."/>
      <w:lvlJc w:val="left"/>
      <w:pPr>
        <w:ind w:left="4548" w:hanging="360"/>
      </w:pPr>
    </w:lvl>
    <w:lvl w:ilvl="8" w:tplc="37A663F8" w:tentative="1">
      <w:start w:val="1"/>
      <w:numFmt w:val="lowerRoman"/>
      <w:lvlText w:val="%9."/>
      <w:lvlJc w:val="right"/>
      <w:pPr>
        <w:ind w:left="5268" w:hanging="180"/>
      </w:pPr>
    </w:lvl>
  </w:abstractNum>
  <w:abstractNum w:abstractNumId="86" w15:restartNumberingAfterBreak="0">
    <w:nsid w:val="6A046972"/>
    <w:multiLevelType w:val="hybridMultilevel"/>
    <w:tmpl w:val="95B23664"/>
    <w:lvl w:ilvl="0" w:tplc="B7CEFB22">
      <w:start w:val="1"/>
      <w:numFmt w:val="decimal"/>
      <w:lvlText w:val="%1."/>
      <w:lvlJc w:val="left"/>
      <w:pPr>
        <w:ind w:left="360" w:hanging="360"/>
      </w:pPr>
    </w:lvl>
    <w:lvl w:ilvl="1" w:tplc="E47CEECC" w:tentative="1">
      <w:start w:val="1"/>
      <w:numFmt w:val="lowerLetter"/>
      <w:lvlText w:val="%2."/>
      <w:lvlJc w:val="left"/>
      <w:pPr>
        <w:ind w:left="1080" w:hanging="360"/>
      </w:pPr>
    </w:lvl>
    <w:lvl w:ilvl="2" w:tplc="BC6AB176" w:tentative="1">
      <w:start w:val="1"/>
      <w:numFmt w:val="lowerRoman"/>
      <w:lvlText w:val="%3."/>
      <w:lvlJc w:val="right"/>
      <w:pPr>
        <w:ind w:left="1800" w:hanging="180"/>
      </w:pPr>
    </w:lvl>
    <w:lvl w:ilvl="3" w:tplc="9DD21CB6" w:tentative="1">
      <w:start w:val="1"/>
      <w:numFmt w:val="decimal"/>
      <w:lvlText w:val="%4."/>
      <w:lvlJc w:val="left"/>
      <w:pPr>
        <w:ind w:left="2520" w:hanging="360"/>
      </w:pPr>
    </w:lvl>
    <w:lvl w:ilvl="4" w:tplc="C28CFE5E" w:tentative="1">
      <w:start w:val="1"/>
      <w:numFmt w:val="lowerLetter"/>
      <w:lvlText w:val="%5."/>
      <w:lvlJc w:val="left"/>
      <w:pPr>
        <w:ind w:left="3240" w:hanging="360"/>
      </w:pPr>
    </w:lvl>
    <w:lvl w:ilvl="5" w:tplc="F2B463AE" w:tentative="1">
      <w:start w:val="1"/>
      <w:numFmt w:val="lowerRoman"/>
      <w:lvlText w:val="%6."/>
      <w:lvlJc w:val="right"/>
      <w:pPr>
        <w:ind w:left="3960" w:hanging="180"/>
      </w:pPr>
    </w:lvl>
    <w:lvl w:ilvl="6" w:tplc="748825E8" w:tentative="1">
      <w:start w:val="1"/>
      <w:numFmt w:val="decimal"/>
      <w:lvlText w:val="%7."/>
      <w:lvlJc w:val="left"/>
      <w:pPr>
        <w:ind w:left="4680" w:hanging="360"/>
      </w:pPr>
    </w:lvl>
    <w:lvl w:ilvl="7" w:tplc="782A6F48" w:tentative="1">
      <w:start w:val="1"/>
      <w:numFmt w:val="lowerLetter"/>
      <w:lvlText w:val="%8."/>
      <w:lvlJc w:val="left"/>
      <w:pPr>
        <w:ind w:left="5400" w:hanging="360"/>
      </w:pPr>
    </w:lvl>
    <w:lvl w:ilvl="8" w:tplc="AF70D830" w:tentative="1">
      <w:start w:val="1"/>
      <w:numFmt w:val="lowerRoman"/>
      <w:lvlText w:val="%9."/>
      <w:lvlJc w:val="right"/>
      <w:pPr>
        <w:ind w:left="6120" w:hanging="180"/>
      </w:pPr>
    </w:lvl>
  </w:abstractNum>
  <w:abstractNum w:abstractNumId="87" w15:restartNumberingAfterBreak="0">
    <w:nsid w:val="6A5C0AE7"/>
    <w:multiLevelType w:val="hybridMultilevel"/>
    <w:tmpl w:val="ECBEC13E"/>
    <w:lvl w:ilvl="0" w:tplc="1CA07D66">
      <w:start w:val="1"/>
      <w:numFmt w:val="lowerLetter"/>
      <w:lvlText w:val="%1."/>
      <w:lvlJc w:val="left"/>
      <w:pPr>
        <w:ind w:left="360" w:hanging="360"/>
      </w:pPr>
      <w:rPr>
        <w:rFonts w:hint="default"/>
      </w:rPr>
    </w:lvl>
    <w:lvl w:ilvl="1" w:tplc="44CCC54A" w:tentative="1">
      <w:start w:val="1"/>
      <w:numFmt w:val="bullet"/>
      <w:lvlText w:val="o"/>
      <w:lvlJc w:val="left"/>
      <w:pPr>
        <w:ind w:left="1080" w:hanging="360"/>
      </w:pPr>
      <w:rPr>
        <w:rFonts w:ascii="Courier New" w:hAnsi="Courier New" w:cs="Courier New" w:hint="default"/>
      </w:rPr>
    </w:lvl>
    <w:lvl w:ilvl="2" w:tplc="6394795A" w:tentative="1">
      <w:start w:val="1"/>
      <w:numFmt w:val="bullet"/>
      <w:lvlText w:val=""/>
      <w:lvlJc w:val="left"/>
      <w:pPr>
        <w:ind w:left="1800" w:hanging="360"/>
      </w:pPr>
      <w:rPr>
        <w:rFonts w:ascii="Wingdings" w:hAnsi="Wingdings" w:hint="default"/>
      </w:rPr>
    </w:lvl>
    <w:lvl w:ilvl="3" w:tplc="E3CC8680" w:tentative="1">
      <w:start w:val="1"/>
      <w:numFmt w:val="bullet"/>
      <w:lvlText w:val=""/>
      <w:lvlJc w:val="left"/>
      <w:pPr>
        <w:ind w:left="2520" w:hanging="360"/>
      </w:pPr>
      <w:rPr>
        <w:rFonts w:ascii="Symbol" w:hAnsi="Symbol" w:hint="default"/>
      </w:rPr>
    </w:lvl>
    <w:lvl w:ilvl="4" w:tplc="84EA67F0" w:tentative="1">
      <w:start w:val="1"/>
      <w:numFmt w:val="bullet"/>
      <w:lvlText w:val="o"/>
      <w:lvlJc w:val="left"/>
      <w:pPr>
        <w:ind w:left="3240" w:hanging="360"/>
      </w:pPr>
      <w:rPr>
        <w:rFonts w:ascii="Courier New" w:hAnsi="Courier New" w:cs="Courier New" w:hint="default"/>
      </w:rPr>
    </w:lvl>
    <w:lvl w:ilvl="5" w:tplc="C59ED116" w:tentative="1">
      <w:start w:val="1"/>
      <w:numFmt w:val="bullet"/>
      <w:lvlText w:val=""/>
      <w:lvlJc w:val="left"/>
      <w:pPr>
        <w:ind w:left="3960" w:hanging="360"/>
      </w:pPr>
      <w:rPr>
        <w:rFonts w:ascii="Wingdings" w:hAnsi="Wingdings" w:hint="default"/>
      </w:rPr>
    </w:lvl>
    <w:lvl w:ilvl="6" w:tplc="F9921A3C" w:tentative="1">
      <w:start w:val="1"/>
      <w:numFmt w:val="bullet"/>
      <w:lvlText w:val=""/>
      <w:lvlJc w:val="left"/>
      <w:pPr>
        <w:ind w:left="4680" w:hanging="360"/>
      </w:pPr>
      <w:rPr>
        <w:rFonts w:ascii="Symbol" w:hAnsi="Symbol" w:hint="default"/>
      </w:rPr>
    </w:lvl>
    <w:lvl w:ilvl="7" w:tplc="C4883698" w:tentative="1">
      <w:start w:val="1"/>
      <w:numFmt w:val="bullet"/>
      <w:lvlText w:val="o"/>
      <w:lvlJc w:val="left"/>
      <w:pPr>
        <w:ind w:left="5400" w:hanging="360"/>
      </w:pPr>
      <w:rPr>
        <w:rFonts w:ascii="Courier New" w:hAnsi="Courier New" w:cs="Courier New" w:hint="default"/>
      </w:rPr>
    </w:lvl>
    <w:lvl w:ilvl="8" w:tplc="C786E476" w:tentative="1">
      <w:start w:val="1"/>
      <w:numFmt w:val="bullet"/>
      <w:lvlText w:val=""/>
      <w:lvlJc w:val="left"/>
      <w:pPr>
        <w:ind w:left="6120" w:hanging="360"/>
      </w:pPr>
      <w:rPr>
        <w:rFonts w:ascii="Wingdings" w:hAnsi="Wingdings" w:hint="default"/>
      </w:rPr>
    </w:lvl>
  </w:abstractNum>
  <w:abstractNum w:abstractNumId="88" w15:restartNumberingAfterBreak="0">
    <w:nsid w:val="6A9C400B"/>
    <w:multiLevelType w:val="hybridMultilevel"/>
    <w:tmpl w:val="4E7C69B6"/>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B2E08E4"/>
    <w:multiLevelType w:val="hybridMultilevel"/>
    <w:tmpl w:val="94749DAC"/>
    <w:lvl w:ilvl="0" w:tplc="1C0AF71C">
      <w:start w:val="1"/>
      <w:numFmt w:val="bullet"/>
      <w:lvlText w:val=""/>
      <w:lvlJc w:val="left"/>
      <w:pPr>
        <w:ind w:left="360" w:hanging="360"/>
      </w:pPr>
      <w:rPr>
        <w:rFonts w:ascii="Wingdings 2" w:hAnsi="Wingdings 2" w:hint="default"/>
        <w:color w:val="5E1F71"/>
      </w:rPr>
    </w:lvl>
    <w:lvl w:ilvl="1" w:tplc="95903766" w:tentative="1">
      <w:start w:val="1"/>
      <w:numFmt w:val="bullet"/>
      <w:lvlText w:val="o"/>
      <w:lvlJc w:val="left"/>
      <w:pPr>
        <w:ind w:left="1080" w:hanging="360"/>
      </w:pPr>
      <w:rPr>
        <w:rFonts w:ascii="Courier New" w:hAnsi="Courier New" w:cs="Courier New" w:hint="default"/>
      </w:rPr>
    </w:lvl>
    <w:lvl w:ilvl="2" w:tplc="BEF2F5C2" w:tentative="1">
      <w:start w:val="1"/>
      <w:numFmt w:val="bullet"/>
      <w:lvlText w:val=""/>
      <w:lvlJc w:val="left"/>
      <w:pPr>
        <w:ind w:left="1800" w:hanging="360"/>
      </w:pPr>
      <w:rPr>
        <w:rFonts w:ascii="Wingdings" w:hAnsi="Wingdings" w:hint="default"/>
      </w:rPr>
    </w:lvl>
    <w:lvl w:ilvl="3" w:tplc="CC045B08" w:tentative="1">
      <w:start w:val="1"/>
      <w:numFmt w:val="bullet"/>
      <w:lvlText w:val=""/>
      <w:lvlJc w:val="left"/>
      <w:pPr>
        <w:ind w:left="2520" w:hanging="360"/>
      </w:pPr>
      <w:rPr>
        <w:rFonts w:ascii="Symbol" w:hAnsi="Symbol" w:hint="default"/>
      </w:rPr>
    </w:lvl>
    <w:lvl w:ilvl="4" w:tplc="B27CC73E" w:tentative="1">
      <w:start w:val="1"/>
      <w:numFmt w:val="bullet"/>
      <w:lvlText w:val="o"/>
      <w:lvlJc w:val="left"/>
      <w:pPr>
        <w:ind w:left="3240" w:hanging="360"/>
      </w:pPr>
      <w:rPr>
        <w:rFonts w:ascii="Courier New" w:hAnsi="Courier New" w:cs="Courier New" w:hint="default"/>
      </w:rPr>
    </w:lvl>
    <w:lvl w:ilvl="5" w:tplc="309886D8" w:tentative="1">
      <w:start w:val="1"/>
      <w:numFmt w:val="bullet"/>
      <w:lvlText w:val=""/>
      <w:lvlJc w:val="left"/>
      <w:pPr>
        <w:ind w:left="3960" w:hanging="360"/>
      </w:pPr>
      <w:rPr>
        <w:rFonts w:ascii="Wingdings" w:hAnsi="Wingdings" w:hint="default"/>
      </w:rPr>
    </w:lvl>
    <w:lvl w:ilvl="6" w:tplc="7472C8D2" w:tentative="1">
      <w:start w:val="1"/>
      <w:numFmt w:val="bullet"/>
      <w:lvlText w:val=""/>
      <w:lvlJc w:val="left"/>
      <w:pPr>
        <w:ind w:left="4680" w:hanging="360"/>
      </w:pPr>
      <w:rPr>
        <w:rFonts w:ascii="Symbol" w:hAnsi="Symbol" w:hint="default"/>
      </w:rPr>
    </w:lvl>
    <w:lvl w:ilvl="7" w:tplc="A12A6442" w:tentative="1">
      <w:start w:val="1"/>
      <w:numFmt w:val="bullet"/>
      <w:lvlText w:val="o"/>
      <w:lvlJc w:val="left"/>
      <w:pPr>
        <w:ind w:left="5400" w:hanging="360"/>
      </w:pPr>
      <w:rPr>
        <w:rFonts w:ascii="Courier New" w:hAnsi="Courier New" w:cs="Courier New" w:hint="default"/>
      </w:rPr>
    </w:lvl>
    <w:lvl w:ilvl="8" w:tplc="A358FD8C" w:tentative="1">
      <w:start w:val="1"/>
      <w:numFmt w:val="bullet"/>
      <w:lvlText w:val=""/>
      <w:lvlJc w:val="left"/>
      <w:pPr>
        <w:ind w:left="6120" w:hanging="360"/>
      </w:pPr>
      <w:rPr>
        <w:rFonts w:ascii="Wingdings" w:hAnsi="Wingdings" w:hint="default"/>
      </w:rPr>
    </w:lvl>
  </w:abstractNum>
  <w:abstractNum w:abstractNumId="90" w15:restartNumberingAfterBreak="0">
    <w:nsid w:val="6D756C63"/>
    <w:multiLevelType w:val="hybridMultilevel"/>
    <w:tmpl w:val="CE0C170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E77270B"/>
    <w:multiLevelType w:val="hybridMultilevel"/>
    <w:tmpl w:val="03C28462"/>
    <w:lvl w:ilvl="0" w:tplc="1C0AF71C">
      <w:start w:val="1"/>
      <w:numFmt w:val="bullet"/>
      <w:lvlText w:val=""/>
      <w:lvlJc w:val="left"/>
      <w:pPr>
        <w:ind w:left="360" w:hanging="360"/>
      </w:pPr>
      <w:rPr>
        <w:rFonts w:ascii="Wingdings 2" w:hAnsi="Wingdings 2" w:hint="default"/>
        <w:color w:val="5E1F71"/>
      </w:rPr>
    </w:lvl>
    <w:lvl w:ilvl="1" w:tplc="036CB6BE" w:tentative="1">
      <w:start w:val="1"/>
      <w:numFmt w:val="bullet"/>
      <w:lvlText w:val="o"/>
      <w:lvlJc w:val="left"/>
      <w:pPr>
        <w:ind w:left="1080" w:hanging="360"/>
      </w:pPr>
      <w:rPr>
        <w:rFonts w:ascii="Courier New" w:hAnsi="Courier New" w:cs="Courier New" w:hint="default"/>
      </w:rPr>
    </w:lvl>
    <w:lvl w:ilvl="2" w:tplc="44780366" w:tentative="1">
      <w:start w:val="1"/>
      <w:numFmt w:val="bullet"/>
      <w:lvlText w:val=""/>
      <w:lvlJc w:val="left"/>
      <w:pPr>
        <w:ind w:left="1800" w:hanging="360"/>
      </w:pPr>
      <w:rPr>
        <w:rFonts w:ascii="Wingdings" w:hAnsi="Wingdings" w:hint="default"/>
      </w:rPr>
    </w:lvl>
    <w:lvl w:ilvl="3" w:tplc="B164D6F4" w:tentative="1">
      <w:start w:val="1"/>
      <w:numFmt w:val="bullet"/>
      <w:lvlText w:val=""/>
      <w:lvlJc w:val="left"/>
      <w:pPr>
        <w:ind w:left="2520" w:hanging="360"/>
      </w:pPr>
      <w:rPr>
        <w:rFonts w:ascii="Symbol" w:hAnsi="Symbol" w:hint="default"/>
      </w:rPr>
    </w:lvl>
    <w:lvl w:ilvl="4" w:tplc="EA542BFA" w:tentative="1">
      <w:start w:val="1"/>
      <w:numFmt w:val="bullet"/>
      <w:lvlText w:val="o"/>
      <w:lvlJc w:val="left"/>
      <w:pPr>
        <w:ind w:left="3240" w:hanging="360"/>
      </w:pPr>
      <w:rPr>
        <w:rFonts w:ascii="Courier New" w:hAnsi="Courier New" w:cs="Courier New" w:hint="default"/>
      </w:rPr>
    </w:lvl>
    <w:lvl w:ilvl="5" w:tplc="60AE4FD4" w:tentative="1">
      <w:start w:val="1"/>
      <w:numFmt w:val="bullet"/>
      <w:lvlText w:val=""/>
      <w:lvlJc w:val="left"/>
      <w:pPr>
        <w:ind w:left="3960" w:hanging="360"/>
      </w:pPr>
      <w:rPr>
        <w:rFonts w:ascii="Wingdings" w:hAnsi="Wingdings" w:hint="default"/>
      </w:rPr>
    </w:lvl>
    <w:lvl w:ilvl="6" w:tplc="1012D596" w:tentative="1">
      <w:start w:val="1"/>
      <w:numFmt w:val="bullet"/>
      <w:lvlText w:val=""/>
      <w:lvlJc w:val="left"/>
      <w:pPr>
        <w:ind w:left="4680" w:hanging="360"/>
      </w:pPr>
      <w:rPr>
        <w:rFonts w:ascii="Symbol" w:hAnsi="Symbol" w:hint="default"/>
      </w:rPr>
    </w:lvl>
    <w:lvl w:ilvl="7" w:tplc="92A8A858" w:tentative="1">
      <w:start w:val="1"/>
      <w:numFmt w:val="bullet"/>
      <w:lvlText w:val="o"/>
      <w:lvlJc w:val="left"/>
      <w:pPr>
        <w:ind w:left="5400" w:hanging="360"/>
      </w:pPr>
      <w:rPr>
        <w:rFonts w:ascii="Courier New" w:hAnsi="Courier New" w:cs="Courier New" w:hint="default"/>
      </w:rPr>
    </w:lvl>
    <w:lvl w:ilvl="8" w:tplc="AE64CFCA" w:tentative="1">
      <w:start w:val="1"/>
      <w:numFmt w:val="bullet"/>
      <w:lvlText w:val=""/>
      <w:lvlJc w:val="left"/>
      <w:pPr>
        <w:ind w:left="6120" w:hanging="360"/>
      </w:pPr>
      <w:rPr>
        <w:rFonts w:ascii="Wingdings" w:hAnsi="Wingdings" w:hint="default"/>
      </w:rPr>
    </w:lvl>
  </w:abstractNum>
  <w:abstractNum w:abstractNumId="92" w15:restartNumberingAfterBreak="0">
    <w:nsid w:val="70DB58A0"/>
    <w:multiLevelType w:val="hybridMultilevel"/>
    <w:tmpl w:val="7F28A27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170297F"/>
    <w:multiLevelType w:val="hybridMultilevel"/>
    <w:tmpl w:val="492EBC7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4" w15:restartNumberingAfterBreak="0">
    <w:nsid w:val="71AD429C"/>
    <w:multiLevelType w:val="hybridMultilevel"/>
    <w:tmpl w:val="60C02A0A"/>
    <w:lvl w:ilvl="0" w:tplc="9338418E">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5" w15:restartNumberingAfterBreak="0">
    <w:nsid w:val="726978B3"/>
    <w:multiLevelType w:val="hybridMultilevel"/>
    <w:tmpl w:val="830CC170"/>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34318BB"/>
    <w:multiLevelType w:val="hybridMultilevel"/>
    <w:tmpl w:val="D18A14C0"/>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3F014AB"/>
    <w:multiLevelType w:val="hybridMultilevel"/>
    <w:tmpl w:val="438802C2"/>
    <w:lvl w:ilvl="0" w:tplc="1C0AF71C">
      <w:start w:val="1"/>
      <w:numFmt w:val="bullet"/>
      <w:lvlText w:val=""/>
      <w:lvlJc w:val="left"/>
      <w:pPr>
        <w:ind w:left="1180" w:hanging="360"/>
      </w:pPr>
      <w:rPr>
        <w:rFonts w:ascii="Wingdings 2" w:hAnsi="Wingdings 2" w:hint="default"/>
        <w:color w:val="5E1F71"/>
      </w:rPr>
    </w:lvl>
    <w:lvl w:ilvl="1" w:tplc="0C090003">
      <w:start w:val="1"/>
      <w:numFmt w:val="bullet"/>
      <w:lvlText w:val="o"/>
      <w:lvlJc w:val="left"/>
      <w:pPr>
        <w:ind w:left="1900" w:hanging="360"/>
      </w:pPr>
      <w:rPr>
        <w:rFonts w:ascii="Courier New" w:hAnsi="Courier New" w:cs="Courier New" w:hint="default"/>
      </w:rPr>
    </w:lvl>
    <w:lvl w:ilvl="2" w:tplc="0C090005" w:tentative="1">
      <w:start w:val="1"/>
      <w:numFmt w:val="bullet"/>
      <w:lvlText w:val=""/>
      <w:lvlJc w:val="left"/>
      <w:pPr>
        <w:ind w:left="2620" w:hanging="360"/>
      </w:pPr>
      <w:rPr>
        <w:rFonts w:ascii="Wingdings" w:hAnsi="Wingdings" w:hint="default"/>
      </w:rPr>
    </w:lvl>
    <w:lvl w:ilvl="3" w:tplc="0C090001" w:tentative="1">
      <w:start w:val="1"/>
      <w:numFmt w:val="bullet"/>
      <w:lvlText w:val=""/>
      <w:lvlJc w:val="left"/>
      <w:pPr>
        <w:ind w:left="3340" w:hanging="360"/>
      </w:pPr>
      <w:rPr>
        <w:rFonts w:ascii="Symbol" w:hAnsi="Symbol" w:hint="default"/>
      </w:rPr>
    </w:lvl>
    <w:lvl w:ilvl="4" w:tplc="0C090003" w:tentative="1">
      <w:start w:val="1"/>
      <w:numFmt w:val="bullet"/>
      <w:lvlText w:val="o"/>
      <w:lvlJc w:val="left"/>
      <w:pPr>
        <w:ind w:left="4060" w:hanging="360"/>
      </w:pPr>
      <w:rPr>
        <w:rFonts w:ascii="Courier New" w:hAnsi="Courier New" w:cs="Courier New" w:hint="default"/>
      </w:rPr>
    </w:lvl>
    <w:lvl w:ilvl="5" w:tplc="0C090005" w:tentative="1">
      <w:start w:val="1"/>
      <w:numFmt w:val="bullet"/>
      <w:lvlText w:val=""/>
      <w:lvlJc w:val="left"/>
      <w:pPr>
        <w:ind w:left="4780" w:hanging="360"/>
      </w:pPr>
      <w:rPr>
        <w:rFonts w:ascii="Wingdings" w:hAnsi="Wingdings" w:hint="default"/>
      </w:rPr>
    </w:lvl>
    <w:lvl w:ilvl="6" w:tplc="0C090001" w:tentative="1">
      <w:start w:val="1"/>
      <w:numFmt w:val="bullet"/>
      <w:lvlText w:val=""/>
      <w:lvlJc w:val="left"/>
      <w:pPr>
        <w:ind w:left="5500" w:hanging="360"/>
      </w:pPr>
      <w:rPr>
        <w:rFonts w:ascii="Symbol" w:hAnsi="Symbol" w:hint="default"/>
      </w:rPr>
    </w:lvl>
    <w:lvl w:ilvl="7" w:tplc="0C090003" w:tentative="1">
      <w:start w:val="1"/>
      <w:numFmt w:val="bullet"/>
      <w:lvlText w:val="o"/>
      <w:lvlJc w:val="left"/>
      <w:pPr>
        <w:ind w:left="6220" w:hanging="360"/>
      </w:pPr>
      <w:rPr>
        <w:rFonts w:ascii="Courier New" w:hAnsi="Courier New" w:cs="Courier New" w:hint="default"/>
      </w:rPr>
    </w:lvl>
    <w:lvl w:ilvl="8" w:tplc="0C090005" w:tentative="1">
      <w:start w:val="1"/>
      <w:numFmt w:val="bullet"/>
      <w:lvlText w:val=""/>
      <w:lvlJc w:val="left"/>
      <w:pPr>
        <w:ind w:left="6940" w:hanging="360"/>
      </w:pPr>
      <w:rPr>
        <w:rFonts w:ascii="Wingdings" w:hAnsi="Wingdings" w:hint="default"/>
      </w:rPr>
    </w:lvl>
  </w:abstractNum>
  <w:abstractNum w:abstractNumId="98" w15:restartNumberingAfterBreak="0">
    <w:nsid w:val="750921AE"/>
    <w:multiLevelType w:val="hybridMultilevel"/>
    <w:tmpl w:val="B178CE68"/>
    <w:lvl w:ilvl="0" w:tplc="5838DB20">
      <w:start w:val="1"/>
      <w:numFmt w:val="bullet"/>
      <w:lvlText w:val=""/>
      <w:lvlJc w:val="left"/>
      <w:pPr>
        <w:ind w:left="360" w:hanging="360"/>
      </w:pPr>
      <w:rPr>
        <w:rFonts w:ascii="Wingdings 2" w:hAnsi="Wingdings 2" w:hint="default"/>
      </w:rPr>
    </w:lvl>
    <w:lvl w:ilvl="1" w:tplc="E19E2580" w:tentative="1">
      <w:start w:val="1"/>
      <w:numFmt w:val="bullet"/>
      <w:lvlText w:val="o"/>
      <w:lvlJc w:val="left"/>
      <w:pPr>
        <w:ind w:left="1080" w:hanging="360"/>
      </w:pPr>
      <w:rPr>
        <w:rFonts w:ascii="Courier New" w:hAnsi="Courier New" w:cs="Courier New" w:hint="default"/>
      </w:rPr>
    </w:lvl>
    <w:lvl w:ilvl="2" w:tplc="08AC1426" w:tentative="1">
      <w:start w:val="1"/>
      <w:numFmt w:val="bullet"/>
      <w:lvlText w:val=""/>
      <w:lvlJc w:val="left"/>
      <w:pPr>
        <w:ind w:left="1800" w:hanging="360"/>
      </w:pPr>
      <w:rPr>
        <w:rFonts w:ascii="Wingdings" w:hAnsi="Wingdings" w:hint="default"/>
      </w:rPr>
    </w:lvl>
    <w:lvl w:ilvl="3" w:tplc="627CBD68" w:tentative="1">
      <w:start w:val="1"/>
      <w:numFmt w:val="bullet"/>
      <w:lvlText w:val=""/>
      <w:lvlJc w:val="left"/>
      <w:pPr>
        <w:ind w:left="2520" w:hanging="360"/>
      </w:pPr>
      <w:rPr>
        <w:rFonts w:ascii="Symbol" w:hAnsi="Symbol" w:hint="default"/>
      </w:rPr>
    </w:lvl>
    <w:lvl w:ilvl="4" w:tplc="EDA2188E" w:tentative="1">
      <w:start w:val="1"/>
      <w:numFmt w:val="bullet"/>
      <w:lvlText w:val="o"/>
      <w:lvlJc w:val="left"/>
      <w:pPr>
        <w:ind w:left="3240" w:hanging="360"/>
      </w:pPr>
      <w:rPr>
        <w:rFonts w:ascii="Courier New" w:hAnsi="Courier New" w:cs="Courier New" w:hint="default"/>
      </w:rPr>
    </w:lvl>
    <w:lvl w:ilvl="5" w:tplc="445CFBFC" w:tentative="1">
      <w:start w:val="1"/>
      <w:numFmt w:val="bullet"/>
      <w:lvlText w:val=""/>
      <w:lvlJc w:val="left"/>
      <w:pPr>
        <w:ind w:left="3960" w:hanging="360"/>
      </w:pPr>
      <w:rPr>
        <w:rFonts w:ascii="Wingdings" w:hAnsi="Wingdings" w:hint="default"/>
      </w:rPr>
    </w:lvl>
    <w:lvl w:ilvl="6" w:tplc="A09864E6" w:tentative="1">
      <w:start w:val="1"/>
      <w:numFmt w:val="bullet"/>
      <w:lvlText w:val=""/>
      <w:lvlJc w:val="left"/>
      <w:pPr>
        <w:ind w:left="4680" w:hanging="360"/>
      </w:pPr>
      <w:rPr>
        <w:rFonts w:ascii="Symbol" w:hAnsi="Symbol" w:hint="default"/>
      </w:rPr>
    </w:lvl>
    <w:lvl w:ilvl="7" w:tplc="2B9C509E" w:tentative="1">
      <w:start w:val="1"/>
      <w:numFmt w:val="bullet"/>
      <w:lvlText w:val="o"/>
      <w:lvlJc w:val="left"/>
      <w:pPr>
        <w:ind w:left="5400" w:hanging="360"/>
      </w:pPr>
      <w:rPr>
        <w:rFonts w:ascii="Courier New" w:hAnsi="Courier New" w:cs="Courier New" w:hint="default"/>
      </w:rPr>
    </w:lvl>
    <w:lvl w:ilvl="8" w:tplc="5664B30A" w:tentative="1">
      <w:start w:val="1"/>
      <w:numFmt w:val="bullet"/>
      <w:lvlText w:val=""/>
      <w:lvlJc w:val="left"/>
      <w:pPr>
        <w:ind w:left="6120" w:hanging="360"/>
      </w:pPr>
      <w:rPr>
        <w:rFonts w:ascii="Wingdings" w:hAnsi="Wingdings" w:hint="default"/>
      </w:rPr>
    </w:lvl>
  </w:abstractNum>
  <w:abstractNum w:abstractNumId="99" w15:restartNumberingAfterBreak="0">
    <w:nsid w:val="765570EA"/>
    <w:multiLevelType w:val="hybridMultilevel"/>
    <w:tmpl w:val="FB12A16A"/>
    <w:lvl w:ilvl="0" w:tplc="6958B042">
      <w:start w:val="1"/>
      <w:numFmt w:val="lowerLetter"/>
      <w:lvlText w:val="%1."/>
      <w:lvlJc w:val="left"/>
      <w:pPr>
        <w:ind w:left="360" w:hanging="360"/>
      </w:pPr>
    </w:lvl>
    <w:lvl w:ilvl="1" w:tplc="5104652A" w:tentative="1">
      <w:start w:val="1"/>
      <w:numFmt w:val="lowerLetter"/>
      <w:lvlText w:val="%2."/>
      <w:lvlJc w:val="left"/>
      <w:pPr>
        <w:ind w:left="1080" w:hanging="360"/>
      </w:pPr>
    </w:lvl>
    <w:lvl w:ilvl="2" w:tplc="5B8A3D18" w:tentative="1">
      <w:start w:val="1"/>
      <w:numFmt w:val="lowerRoman"/>
      <w:lvlText w:val="%3."/>
      <w:lvlJc w:val="right"/>
      <w:pPr>
        <w:ind w:left="1800" w:hanging="180"/>
      </w:pPr>
    </w:lvl>
    <w:lvl w:ilvl="3" w:tplc="396AE6BC" w:tentative="1">
      <w:start w:val="1"/>
      <w:numFmt w:val="decimal"/>
      <w:lvlText w:val="%4."/>
      <w:lvlJc w:val="left"/>
      <w:pPr>
        <w:ind w:left="2520" w:hanging="360"/>
      </w:pPr>
    </w:lvl>
    <w:lvl w:ilvl="4" w:tplc="3A80A812" w:tentative="1">
      <w:start w:val="1"/>
      <w:numFmt w:val="lowerLetter"/>
      <w:lvlText w:val="%5."/>
      <w:lvlJc w:val="left"/>
      <w:pPr>
        <w:ind w:left="3240" w:hanging="360"/>
      </w:pPr>
    </w:lvl>
    <w:lvl w:ilvl="5" w:tplc="6850419E" w:tentative="1">
      <w:start w:val="1"/>
      <w:numFmt w:val="lowerRoman"/>
      <w:lvlText w:val="%6."/>
      <w:lvlJc w:val="right"/>
      <w:pPr>
        <w:ind w:left="3960" w:hanging="180"/>
      </w:pPr>
    </w:lvl>
    <w:lvl w:ilvl="6" w:tplc="C2385652" w:tentative="1">
      <w:start w:val="1"/>
      <w:numFmt w:val="decimal"/>
      <w:lvlText w:val="%7."/>
      <w:lvlJc w:val="left"/>
      <w:pPr>
        <w:ind w:left="4680" w:hanging="360"/>
      </w:pPr>
    </w:lvl>
    <w:lvl w:ilvl="7" w:tplc="DF208CB6" w:tentative="1">
      <w:start w:val="1"/>
      <w:numFmt w:val="lowerLetter"/>
      <w:lvlText w:val="%8."/>
      <w:lvlJc w:val="left"/>
      <w:pPr>
        <w:ind w:left="5400" w:hanging="360"/>
      </w:pPr>
    </w:lvl>
    <w:lvl w:ilvl="8" w:tplc="BB8A1C74" w:tentative="1">
      <w:start w:val="1"/>
      <w:numFmt w:val="lowerRoman"/>
      <w:lvlText w:val="%9."/>
      <w:lvlJc w:val="right"/>
      <w:pPr>
        <w:ind w:left="6120" w:hanging="180"/>
      </w:pPr>
    </w:lvl>
  </w:abstractNum>
  <w:abstractNum w:abstractNumId="100" w15:restartNumberingAfterBreak="0">
    <w:nsid w:val="76A60411"/>
    <w:multiLevelType w:val="hybridMultilevel"/>
    <w:tmpl w:val="857C5018"/>
    <w:lvl w:ilvl="0" w:tplc="75163796">
      <w:start w:val="1"/>
      <w:numFmt w:val="lowerLetter"/>
      <w:lvlText w:val="%1."/>
      <w:lvlJc w:val="left"/>
      <w:pPr>
        <w:ind w:left="720" w:hanging="360"/>
      </w:pPr>
    </w:lvl>
    <w:lvl w:ilvl="1" w:tplc="CB563CEE" w:tentative="1">
      <w:start w:val="1"/>
      <w:numFmt w:val="lowerLetter"/>
      <w:lvlText w:val="%2."/>
      <w:lvlJc w:val="left"/>
      <w:pPr>
        <w:ind w:left="1440" w:hanging="360"/>
      </w:pPr>
    </w:lvl>
    <w:lvl w:ilvl="2" w:tplc="03565E12" w:tentative="1">
      <w:start w:val="1"/>
      <w:numFmt w:val="lowerRoman"/>
      <w:lvlText w:val="%3."/>
      <w:lvlJc w:val="right"/>
      <w:pPr>
        <w:ind w:left="2160" w:hanging="180"/>
      </w:pPr>
    </w:lvl>
    <w:lvl w:ilvl="3" w:tplc="6B04077C" w:tentative="1">
      <w:start w:val="1"/>
      <w:numFmt w:val="decimal"/>
      <w:lvlText w:val="%4."/>
      <w:lvlJc w:val="left"/>
      <w:pPr>
        <w:ind w:left="2880" w:hanging="360"/>
      </w:pPr>
    </w:lvl>
    <w:lvl w:ilvl="4" w:tplc="7F14A046" w:tentative="1">
      <w:start w:val="1"/>
      <w:numFmt w:val="lowerLetter"/>
      <w:lvlText w:val="%5."/>
      <w:lvlJc w:val="left"/>
      <w:pPr>
        <w:ind w:left="3600" w:hanging="360"/>
      </w:pPr>
    </w:lvl>
    <w:lvl w:ilvl="5" w:tplc="3D741AF0" w:tentative="1">
      <w:start w:val="1"/>
      <w:numFmt w:val="lowerRoman"/>
      <w:lvlText w:val="%6."/>
      <w:lvlJc w:val="right"/>
      <w:pPr>
        <w:ind w:left="4320" w:hanging="180"/>
      </w:pPr>
    </w:lvl>
    <w:lvl w:ilvl="6" w:tplc="ACC20A34" w:tentative="1">
      <w:start w:val="1"/>
      <w:numFmt w:val="decimal"/>
      <w:lvlText w:val="%7."/>
      <w:lvlJc w:val="left"/>
      <w:pPr>
        <w:ind w:left="5040" w:hanging="360"/>
      </w:pPr>
    </w:lvl>
    <w:lvl w:ilvl="7" w:tplc="E0CA5A3E" w:tentative="1">
      <w:start w:val="1"/>
      <w:numFmt w:val="lowerLetter"/>
      <w:lvlText w:val="%8."/>
      <w:lvlJc w:val="left"/>
      <w:pPr>
        <w:ind w:left="5760" w:hanging="360"/>
      </w:pPr>
    </w:lvl>
    <w:lvl w:ilvl="8" w:tplc="938AB752" w:tentative="1">
      <w:start w:val="1"/>
      <w:numFmt w:val="lowerRoman"/>
      <w:lvlText w:val="%9."/>
      <w:lvlJc w:val="right"/>
      <w:pPr>
        <w:ind w:left="6480" w:hanging="180"/>
      </w:pPr>
    </w:lvl>
  </w:abstractNum>
  <w:abstractNum w:abstractNumId="101" w15:restartNumberingAfterBreak="0">
    <w:nsid w:val="78151E88"/>
    <w:multiLevelType w:val="hybridMultilevel"/>
    <w:tmpl w:val="DA0A6584"/>
    <w:lvl w:ilvl="0" w:tplc="1C0AF71C">
      <w:start w:val="1"/>
      <w:numFmt w:val="bullet"/>
      <w:lvlText w:val=""/>
      <w:lvlJc w:val="left"/>
      <w:pPr>
        <w:ind w:left="360" w:hanging="360"/>
      </w:pPr>
      <w:rPr>
        <w:rFonts w:ascii="Wingdings 2" w:hAnsi="Wingdings 2" w:hint="default"/>
        <w:color w:val="5E1F71"/>
      </w:rPr>
    </w:lvl>
    <w:lvl w:ilvl="1" w:tplc="9900330E" w:tentative="1">
      <w:start w:val="1"/>
      <w:numFmt w:val="bullet"/>
      <w:lvlText w:val="o"/>
      <w:lvlJc w:val="left"/>
      <w:pPr>
        <w:ind w:left="1080" w:hanging="360"/>
      </w:pPr>
      <w:rPr>
        <w:rFonts w:ascii="Courier New" w:hAnsi="Courier New" w:cs="Courier New" w:hint="default"/>
      </w:rPr>
    </w:lvl>
    <w:lvl w:ilvl="2" w:tplc="15A83180" w:tentative="1">
      <w:start w:val="1"/>
      <w:numFmt w:val="bullet"/>
      <w:lvlText w:val=""/>
      <w:lvlJc w:val="left"/>
      <w:pPr>
        <w:ind w:left="1800" w:hanging="360"/>
      </w:pPr>
      <w:rPr>
        <w:rFonts w:ascii="Wingdings" w:hAnsi="Wingdings" w:hint="default"/>
      </w:rPr>
    </w:lvl>
    <w:lvl w:ilvl="3" w:tplc="69B48DB8" w:tentative="1">
      <w:start w:val="1"/>
      <w:numFmt w:val="bullet"/>
      <w:lvlText w:val=""/>
      <w:lvlJc w:val="left"/>
      <w:pPr>
        <w:ind w:left="2520" w:hanging="360"/>
      </w:pPr>
      <w:rPr>
        <w:rFonts w:ascii="Symbol" w:hAnsi="Symbol" w:hint="default"/>
      </w:rPr>
    </w:lvl>
    <w:lvl w:ilvl="4" w:tplc="417A2FFA" w:tentative="1">
      <w:start w:val="1"/>
      <w:numFmt w:val="bullet"/>
      <w:lvlText w:val="o"/>
      <w:lvlJc w:val="left"/>
      <w:pPr>
        <w:ind w:left="3240" w:hanging="360"/>
      </w:pPr>
      <w:rPr>
        <w:rFonts w:ascii="Courier New" w:hAnsi="Courier New" w:cs="Courier New" w:hint="default"/>
      </w:rPr>
    </w:lvl>
    <w:lvl w:ilvl="5" w:tplc="0B38C594" w:tentative="1">
      <w:start w:val="1"/>
      <w:numFmt w:val="bullet"/>
      <w:lvlText w:val=""/>
      <w:lvlJc w:val="left"/>
      <w:pPr>
        <w:ind w:left="3960" w:hanging="360"/>
      </w:pPr>
      <w:rPr>
        <w:rFonts w:ascii="Wingdings" w:hAnsi="Wingdings" w:hint="default"/>
      </w:rPr>
    </w:lvl>
    <w:lvl w:ilvl="6" w:tplc="363E4492" w:tentative="1">
      <w:start w:val="1"/>
      <w:numFmt w:val="bullet"/>
      <w:lvlText w:val=""/>
      <w:lvlJc w:val="left"/>
      <w:pPr>
        <w:ind w:left="4680" w:hanging="360"/>
      </w:pPr>
      <w:rPr>
        <w:rFonts w:ascii="Symbol" w:hAnsi="Symbol" w:hint="default"/>
      </w:rPr>
    </w:lvl>
    <w:lvl w:ilvl="7" w:tplc="0518BE7E" w:tentative="1">
      <w:start w:val="1"/>
      <w:numFmt w:val="bullet"/>
      <w:lvlText w:val="o"/>
      <w:lvlJc w:val="left"/>
      <w:pPr>
        <w:ind w:left="5400" w:hanging="360"/>
      </w:pPr>
      <w:rPr>
        <w:rFonts w:ascii="Courier New" w:hAnsi="Courier New" w:cs="Courier New" w:hint="default"/>
      </w:rPr>
    </w:lvl>
    <w:lvl w:ilvl="8" w:tplc="868E786E" w:tentative="1">
      <w:start w:val="1"/>
      <w:numFmt w:val="bullet"/>
      <w:lvlText w:val=""/>
      <w:lvlJc w:val="left"/>
      <w:pPr>
        <w:ind w:left="6120" w:hanging="360"/>
      </w:pPr>
      <w:rPr>
        <w:rFonts w:ascii="Wingdings" w:hAnsi="Wingdings" w:hint="default"/>
      </w:rPr>
    </w:lvl>
  </w:abstractNum>
  <w:abstractNum w:abstractNumId="102" w15:restartNumberingAfterBreak="0">
    <w:nsid w:val="78A10144"/>
    <w:multiLevelType w:val="hybridMultilevel"/>
    <w:tmpl w:val="549424B2"/>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9300536"/>
    <w:multiLevelType w:val="hybridMultilevel"/>
    <w:tmpl w:val="18D04AB2"/>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A9328DF"/>
    <w:multiLevelType w:val="hybridMultilevel"/>
    <w:tmpl w:val="5B6A78CA"/>
    <w:lvl w:ilvl="0" w:tplc="8B2A4612">
      <w:start w:val="1"/>
      <w:numFmt w:val="lowerLetter"/>
      <w:lvlText w:val="%1."/>
      <w:lvlJc w:val="left"/>
      <w:pPr>
        <w:ind w:left="360" w:hanging="360"/>
      </w:pPr>
      <w:rPr>
        <w:rFonts w:hint="default"/>
      </w:rPr>
    </w:lvl>
    <w:lvl w:ilvl="1" w:tplc="87289344" w:tentative="1">
      <w:start w:val="1"/>
      <w:numFmt w:val="lowerLetter"/>
      <w:lvlText w:val="%2."/>
      <w:lvlJc w:val="left"/>
      <w:pPr>
        <w:ind w:left="1080" w:hanging="360"/>
      </w:pPr>
    </w:lvl>
    <w:lvl w:ilvl="2" w:tplc="1E668374" w:tentative="1">
      <w:start w:val="1"/>
      <w:numFmt w:val="lowerRoman"/>
      <w:lvlText w:val="%3."/>
      <w:lvlJc w:val="right"/>
      <w:pPr>
        <w:ind w:left="1800" w:hanging="180"/>
      </w:pPr>
    </w:lvl>
    <w:lvl w:ilvl="3" w:tplc="80D4ED9E" w:tentative="1">
      <w:start w:val="1"/>
      <w:numFmt w:val="decimal"/>
      <w:lvlText w:val="%4."/>
      <w:lvlJc w:val="left"/>
      <w:pPr>
        <w:ind w:left="2520" w:hanging="360"/>
      </w:pPr>
    </w:lvl>
    <w:lvl w:ilvl="4" w:tplc="804A3376" w:tentative="1">
      <w:start w:val="1"/>
      <w:numFmt w:val="lowerLetter"/>
      <w:lvlText w:val="%5."/>
      <w:lvlJc w:val="left"/>
      <w:pPr>
        <w:ind w:left="3240" w:hanging="360"/>
      </w:pPr>
    </w:lvl>
    <w:lvl w:ilvl="5" w:tplc="91C6F908" w:tentative="1">
      <w:start w:val="1"/>
      <w:numFmt w:val="lowerRoman"/>
      <w:lvlText w:val="%6."/>
      <w:lvlJc w:val="right"/>
      <w:pPr>
        <w:ind w:left="3960" w:hanging="180"/>
      </w:pPr>
    </w:lvl>
    <w:lvl w:ilvl="6" w:tplc="3ED25194" w:tentative="1">
      <w:start w:val="1"/>
      <w:numFmt w:val="decimal"/>
      <w:lvlText w:val="%7."/>
      <w:lvlJc w:val="left"/>
      <w:pPr>
        <w:ind w:left="4680" w:hanging="360"/>
      </w:pPr>
    </w:lvl>
    <w:lvl w:ilvl="7" w:tplc="34621AB0" w:tentative="1">
      <w:start w:val="1"/>
      <w:numFmt w:val="lowerLetter"/>
      <w:lvlText w:val="%8."/>
      <w:lvlJc w:val="left"/>
      <w:pPr>
        <w:ind w:left="5400" w:hanging="360"/>
      </w:pPr>
    </w:lvl>
    <w:lvl w:ilvl="8" w:tplc="3CCCBB38" w:tentative="1">
      <w:start w:val="1"/>
      <w:numFmt w:val="lowerRoman"/>
      <w:lvlText w:val="%9."/>
      <w:lvlJc w:val="right"/>
      <w:pPr>
        <w:ind w:left="6120" w:hanging="180"/>
      </w:pPr>
    </w:lvl>
  </w:abstractNum>
  <w:abstractNum w:abstractNumId="105" w15:restartNumberingAfterBreak="0">
    <w:nsid w:val="7B221E67"/>
    <w:multiLevelType w:val="hybridMultilevel"/>
    <w:tmpl w:val="FB12A16A"/>
    <w:lvl w:ilvl="0" w:tplc="ED42BF4C">
      <w:start w:val="1"/>
      <w:numFmt w:val="lowerLetter"/>
      <w:lvlText w:val="%1."/>
      <w:lvlJc w:val="left"/>
      <w:pPr>
        <w:ind w:left="360" w:hanging="360"/>
      </w:pPr>
    </w:lvl>
    <w:lvl w:ilvl="1" w:tplc="7402FE4C" w:tentative="1">
      <w:start w:val="1"/>
      <w:numFmt w:val="lowerLetter"/>
      <w:lvlText w:val="%2."/>
      <w:lvlJc w:val="left"/>
      <w:pPr>
        <w:ind w:left="1080" w:hanging="360"/>
      </w:pPr>
    </w:lvl>
    <w:lvl w:ilvl="2" w:tplc="3B848DF8" w:tentative="1">
      <w:start w:val="1"/>
      <w:numFmt w:val="lowerRoman"/>
      <w:lvlText w:val="%3."/>
      <w:lvlJc w:val="right"/>
      <w:pPr>
        <w:ind w:left="1800" w:hanging="180"/>
      </w:pPr>
    </w:lvl>
    <w:lvl w:ilvl="3" w:tplc="E2346F8C" w:tentative="1">
      <w:start w:val="1"/>
      <w:numFmt w:val="decimal"/>
      <w:lvlText w:val="%4."/>
      <w:lvlJc w:val="left"/>
      <w:pPr>
        <w:ind w:left="2520" w:hanging="360"/>
      </w:pPr>
    </w:lvl>
    <w:lvl w:ilvl="4" w:tplc="B68CC42A" w:tentative="1">
      <w:start w:val="1"/>
      <w:numFmt w:val="lowerLetter"/>
      <w:lvlText w:val="%5."/>
      <w:lvlJc w:val="left"/>
      <w:pPr>
        <w:ind w:left="3240" w:hanging="360"/>
      </w:pPr>
    </w:lvl>
    <w:lvl w:ilvl="5" w:tplc="0E16DA12" w:tentative="1">
      <w:start w:val="1"/>
      <w:numFmt w:val="lowerRoman"/>
      <w:lvlText w:val="%6."/>
      <w:lvlJc w:val="right"/>
      <w:pPr>
        <w:ind w:left="3960" w:hanging="180"/>
      </w:pPr>
    </w:lvl>
    <w:lvl w:ilvl="6" w:tplc="A0E02F6A" w:tentative="1">
      <w:start w:val="1"/>
      <w:numFmt w:val="decimal"/>
      <w:lvlText w:val="%7."/>
      <w:lvlJc w:val="left"/>
      <w:pPr>
        <w:ind w:left="4680" w:hanging="360"/>
      </w:pPr>
    </w:lvl>
    <w:lvl w:ilvl="7" w:tplc="4D9E203C" w:tentative="1">
      <w:start w:val="1"/>
      <w:numFmt w:val="lowerLetter"/>
      <w:lvlText w:val="%8."/>
      <w:lvlJc w:val="left"/>
      <w:pPr>
        <w:ind w:left="5400" w:hanging="360"/>
      </w:pPr>
    </w:lvl>
    <w:lvl w:ilvl="8" w:tplc="F6EA00D8" w:tentative="1">
      <w:start w:val="1"/>
      <w:numFmt w:val="lowerRoman"/>
      <w:lvlText w:val="%9."/>
      <w:lvlJc w:val="right"/>
      <w:pPr>
        <w:ind w:left="6120" w:hanging="180"/>
      </w:pPr>
    </w:lvl>
  </w:abstractNum>
  <w:abstractNum w:abstractNumId="106" w15:restartNumberingAfterBreak="0">
    <w:nsid w:val="7C1B5A7C"/>
    <w:multiLevelType w:val="hybridMultilevel"/>
    <w:tmpl w:val="2ADC913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7" w15:restartNumberingAfterBreak="0">
    <w:nsid w:val="7D783743"/>
    <w:multiLevelType w:val="hybridMultilevel"/>
    <w:tmpl w:val="46EC33A2"/>
    <w:lvl w:ilvl="0" w:tplc="1C0AF71C">
      <w:start w:val="1"/>
      <w:numFmt w:val="bullet"/>
      <w:lvlText w:val=""/>
      <w:lvlJc w:val="left"/>
      <w:pPr>
        <w:ind w:left="720" w:hanging="360"/>
      </w:pPr>
      <w:rPr>
        <w:rFonts w:ascii="Wingdings 2" w:hAnsi="Wingdings 2" w:hint="default"/>
        <w:color w:val="5E1F71"/>
      </w:rPr>
    </w:lvl>
    <w:lvl w:ilvl="1" w:tplc="371805B8">
      <w:numFmt w:val="bullet"/>
      <w:lvlText w:val="-"/>
      <w:lvlJc w:val="left"/>
      <w:pPr>
        <w:ind w:left="1500" w:hanging="4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DA73456"/>
    <w:multiLevelType w:val="hybridMultilevel"/>
    <w:tmpl w:val="2A427E5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DB601F0"/>
    <w:multiLevelType w:val="hybridMultilevel"/>
    <w:tmpl w:val="0EECE27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EC63F04"/>
    <w:multiLevelType w:val="hybridMultilevel"/>
    <w:tmpl w:val="8A1E0EC4"/>
    <w:lvl w:ilvl="0" w:tplc="1C0AF71C">
      <w:start w:val="1"/>
      <w:numFmt w:val="bullet"/>
      <w:lvlText w:val=""/>
      <w:lvlJc w:val="left"/>
      <w:pPr>
        <w:ind w:left="360" w:hanging="360"/>
      </w:pPr>
      <w:rPr>
        <w:rFonts w:ascii="Wingdings 2" w:hAnsi="Wingdings 2" w:hint="default"/>
        <w:color w:val="5E1F71"/>
      </w:rPr>
    </w:lvl>
    <w:lvl w:ilvl="1" w:tplc="E19E2580" w:tentative="1">
      <w:start w:val="1"/>
      <w:numFmt w:val="bullet"/>
      <w:lvlText w:val="o"/>
      <w:lvlJc w:val="left"/>
      <w:pPr>
        <w:ind w:left="1080" w:hanging="360"/>
      </w:pPr>
      <w:rPr>
        <w:rFonts w:ascii="Courier New" w:hAnsi="Courier New" w:cs="Courier New" w:hint="default"/>
      </w:rPr>
    </w:lvl>
    <w:lvl w:ilvl="2" w:tplc="08AC1426" w:tentative="1">
      <w:start w:val="1"/>
      <w:numFmt w:val="bullet"/>
      <w:lvlText w:val=""/>
      <w:lvlJc w:val="left"/>
      <w:pPr>
        <w:ind w:left="1800" w:hanging="360"/>
      </w:pPr>
      <w:rPr>
        <w:rFonts w:ascii="Wingdings" w:hAnsi="Wingdings" w:hint="default"/>
      </w:rPr>
    </w:lvl>
    <w:lvl w:ilvl="3" w:tplc="627CBD68" w:tentative="1">
      <w:start w:val="1"/>
      <w:numFmt w:val="bullet"/>
      <w:lvlText w:val=""/>
      <w:lvlJc w:val="left"/>
      <w:pPr>
        <w:ind w:left="2520" w:hanging="360"/>
      </w:pPr>
      <w:rPr>
        <w:rFonts w:ascii="Symbol" w:hAnsi="Symbol" w:hint="default"/>
      </w:rPr>
    </w:lvl>
    <w:lvl w:ilvl="4" w:tplc="EDA2188E" w:tentative="1">
      <w:start w:val="1"/>
      <w:numFmt w:val="bullet"/>
      <w:lvlText w:val="o"/>
      <w:lvlJc w:val="left"/>
      <w:pPr>
        <w:ind w:left="3240" w:hanging="360"/>
      </w:pPr>
      <w:rPr>
        <w:rFonts w:ascii="Courier New" w:hAnsi="Courier New" w:cs="Courier New" w:hint="default"/>
      </w:rPr>
    </w:lvl>
    <w:lvl w:ilvl="5" w:tplc="445CFBFC" w:tentative="1">
      <w:start w:val="1"/>
      <w:numFmt w:val="bullet"/>
      <w:lvlText w:val=""/>
      <w:lvlJc w:val="left"/>
      <w:pPr>
        <w:ind w:left="3960" w:hanging="360"/>
      </w:pPr>
      <w:rPr>
        <w:rFonts w:ascii="Wingdings" w:hAnsi="Wingdings" w:hint="default"/>
      </w:rPr>
    </w:lvl>
    <w:lvl w:ilvl="6" w:tplc="A09864E6" w:tentative="1">
      <w:start w:val="1"/>
      <w:numFmt w:val="bullet"/>
      <w:lvlText w:val=""/>
      <w:lvlJc w:val="left"/>
      <w:pPr>
        <w:ind w:left="4680" w:hanging="360"/>
      </w:pPr>
      <w:rPr>
        <w:rFonts w:ascii="Symbol" w:hAnsi="Symbol" w:hint="default"/>
      </w:rPr>
    </w:lvl>
    <w:lvl w:ilvl="7" w:tplc="2B9C509E" w:tentative="1">
      <w:start w:val="1"/>
      <w:numFmt w:val="bullet"/>
      <w:lvlText w:val="o"/>
      <w:lvlJc w:val="left"/>
      <w:pPr>
        <w:ind w:left="5400" w:hanging="360"/>
      </w:pPr>
      <w:rPr>
        <w:rFonts w:ascii="Courier New" w:hAnsi="Courier New" w:cs="Courier New" w:hint="default"/>
      </w:rPr>
    </w:lvl>
    <w:lvl w:ilvl="8" w:tplc="5664B30A" w:tentative="1">
      <w:start w:val="1"/>
      <w:numFmt w:val="bullet"/>
      <w:lvlText w:val=""/>
      <w:lvlJc w:val="left"/>
      <w:pPr>
        <w:ind w:left="6120" w:hanging="360"/>
      </w:pPr>
      <w:rPr>
        <w:rFonts w:ascii="Wingdings" w:hAnsi="Wingdings" w:hint="default"/>
      </w:rPr>
    </w:lvl>
  </w:abstractNum>
  <w:abstractNum w:abstractNumId="111" w15:restartNumberingAfterBreak="0">
    <w:nsid w:val="7FEB340C"/>
    <w:multiLevelType w:val="hybridMultilevel"/>
    <w:tmpl w:val="CF2C829E"/>
    <w:lvl w:ilvl="0" w:tplc="1C0AF71C">
      <w:start w:val="1"/>
      <w:numFmt w:val="bullet"/>
      <w:lvlText w:val=""/>
      <w:lvlJc w:val="left"/>
      <w:pPr>
        <w:ind w:left="720" w:hanging="360"/>
      </w:pPr>
      <w:rPr>
        <w:rFonts w:ascii="Wingdings 2" w:hAnsi="Wingdings 2" w:hint="default"/>
        <w:color w:val="5E1F7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8"/>
  </w:num>
  <w:num w:numId="2">
    <w:abstractNumId w:val="59"/>
  </w:num>
  <w:num w:numId="3">
    <w:abstractNumId w:val="63"/>
  </w:num>
  <w:num w:numId="4">
    <w:abstractNumId w:val="85"/>
  </w:num>
  <w:num w:numId="5">
    <w:abstractNumId w:val="49"/>
  </w:num>
  <w:num w:numId="6">
    <w:abstractNumId w:val="42"/>
  </w:num>
  <w:num w:numId="7">
    <w:abstractNumId w:val="87"/>
  </w:num>
  <w:num w:numId="8">
    <w:abstractNumId w:val="77"/>
  </w:num>
  <w:num w:numId="9">
    <w:abstractNumId w:val="2"/>
  </w:num>
  <w:num w:numId="10">
    <w:abstractNumId w:val="80"/>
  </w:num>
  <w:num w:numId="11">
    <w:abstractNumId w:val="65"/>
  </w:num>
  <w:num w:numId="12">
    <w:abstractNumId w:val="0"/>
  </w:num>
  <w:num w:numId="13">
    <w:abstractNumId w:val="100"/>
  </w:num>
  <w:num w:numId="14">
    <w:abstractNumId w:val="30"/>
  </w:num>
  <w:num w:numId="15">
    <w:abstractNumId w:val="33"/>
  </w:num>
  <w:num w:numId="16">
    <w:abstractNumId w:val="99"/>
  </w:num>
  <w:num w:numId="17">
    <w:abstractNumId w:val="105"/>
  </w:num>
  <w:num w:numId="18">
    <w:abstractNumId w:val="26"/>
  </w:num>
  <w:num w:numId="19">
    <w:abstractNumId w:val="57"/>
  </w:num>
  <w:num w:numId="20">
    <w:abstractNumId w:val="37"/>
  </w:num>
  <w:num w:numId="21">
    <w:abstractNumId w:val="62"/>
  </w:num>
  <w:num w:numId="22">
    <w:abstractNumId w:val="1"/>
  </w:num>
  <w:num w:numId="23">
    <w:abstractNumId w:val="104"/>
  </w:num>
  <w:num w:numId="24">
    <w:abstractNumId w:val="86"/>
  </w:num>
  <w:num w:numId="25">
    <w:abstractNumId w:val="10"/>
  </w:num>
  <w:num w:numId="26">
    <w:abstractNumId w:val="68"/>
  </w:num>
  <w:num w:numId="27">
    <w:abstractNumId w:val="27"/>
  </w:num>
  <w:num w:numId="28">
    <w:abstractNumId w:val="39"/>
  </w:num>
  <w:num w:numId="29">
    <w:abstractNumId w:val="19"/>
  </w:num>
  <w:num w:numId="30">
    <w:abstractNumId w:val="91"/>
  </w:num>
  <w:num w:numId="31">
    <w:abstractNumId w:val="72"/>
  </w:num>
  <w:num w:numId="32">
    <w:abstractNumId w:val="14"/>
  </w:num>
  <w:num w:numId="33">
    <w:abstractNumId w:val="45"/>
  </w:num>
  <w:num w:numId="34">
    <w:abstractNumId w:val="110"/>
  </w:num>
  <w:num w:numId="35">
    <w:abstractNumId w:val="20"/>
  </w:num>
  <w:num w:numId="36">
    <w:abstractNumId w:val="38"/>
  </w:num>
  <w:num w:numId="37">
    <w:abstractNumId w:val="82"/>
  </w:num>
  <w:num w:numId="38">
    <w:abstractNumId w:val="73"/>
  </w:num>
  <w:num w:numId="39">
    <w:abstractNumId w:val="47"/>
  </w:num>
  <w:num w:numId="40">
    <w:abstractNumId w:val="25"/>
  </w:num>
  <w:num w:numId="41">
    <w:abstractNumId w:val="60"/>
  </w:num>
  <w:num w:numId="42">
    <w:abstractNumId w:val="4"/>
  </w:num>
  <w:num w:numId="43">
    <w:abstractNumId w:val="53"/>
  </w:num>
  <w:num w:numId="44">
    <w:abstractNumId w:val="16"/>
  </w:num>
  <w:num w:numId="45">
    <w:abstractNumId w:val="55"/>
  </w:num>
  <w:num w:numId="46">
    <w:abstractNumId w:val="34"/>
  </w:num>
  <w:num w:numId="47">
    <w:abstractNumId w:val="35"/>
  </w:num>
  <w:num w:numId="48">
    <w:abstractNumId w:val="67"/>
  </w:num>
  <w:num w:numId="49">
    <w:abstractNumId w:val="22"/>
  </w:num>
  <w:num w:numId="50">
    <w:abstractNumId w:val="66"/>
  </w:num>
  <w:num w:numId="51">
    <w:abstractNumId w:val="103"/>
  </w:num>
  <w:num w:numId="52">
    <w:abstractNumId w:val="43"/>
  </w:num>
  <w:num w:numId="53">
    <w:abstractNumId w:val="96"/>
  </w:num>
  <w:num w:numId="54">
    <w:abstractNumId w:val="111"/>
  </w:num>
  <w:num w:numId="55">
    <w:abstractNumId w:val="58"/>
  </w:num>
  <w:num w:numId="56">
    <w:abstractNumId w:val="29"/>
  </w:num>
  <w:num w:numId="57">
    <w:abstractNumId w:val="89"/>
  </w:num>
  <w:num w:numId="58">
    <w:abstractNumId w:val="84"/>
  </w:num>
  <w:num w:numId="59">
    <w:abstractNumId w:val="46"/>
  </w:num>
  <w:num w:numId="60">
    <w:abstractNumId w:val="18"/>
  </w:num>
  <w:num w:numId="61">
    <w:abstractNumId w:val="21"/>
  </w:num>
  <w:num w:numId="62">
    <w:abstractNumId w:val="12"/>
  </w:num>
  <w:num w:numId="63">
    <w:abstractNumId w:val="107"/>
  </w:num>
  <w:num w:numId="64">
    <w:abstractNumId w:val="32"/>
  </w:num>
  <w:num w:numId="65">
    <w:abstractNumId w:val="102"/>
  </w:num>
  <w:num w:numId="66">
    <w:abstractNumId w:val="17"/>
  </w:num>
  <w:num w:numId="67">
    <w:abstractNumId w:val="83"/>
  </w:num>
  <w:num w:numId="68">
    <w:abstractNumId w:val="81"/>
  </w:num>
  <w:num w:numId="69">
    <w:abstractNumId w:val="28"/>
  </w:num>
  <w:num w:numId="70">
    <w:abstractNumId w:val="101"/>
  </w:num>
  <w:num w:numId="71">
    <w:abstractNumId w:val="24"/>
  </w:num>
  <w:num w:numId="72">
    <w:abstractNumId w:val="78"/>
  </w:num>
  <w:num w:numId="73">
    <w:abstractNumId w:val="48"/>
  </w:num>
  <w:num w:numId="74">
    <w:abstractNumId w:val="69"/>
  </w:num>
  <w:num w:numId="75">
    <w:abstractNumId w:val="95"/>
  </w:num>
  <w:num w:numId="76">
    <w:abstractNumId w:val="44"/>
  </w:num>
  <w:num w:numId="77">
    <w:abstractNumId w:val="88"/>
  </w:num>
  <w:num w:numId="78">
    <w:abstractNumId w:val="97"/>
  </w:num>
  <w:num w:numId="79">
    <w:abstractNumId w:val="23"/>
  </w:num>
  <w:num w:numId="80">
    <w:abstractNumId w:val="40"/>
  </w:num>
  <w:num w:numId="81">
    <w:abstractNumId w:val="54"/>
  </w:num>
  <w:num w:numId="82">
    <w:abstractNumId w:val="106"/>
  </w:num>
  <w:num w:numId="83">
    <w:abstractNumId w:val="36"/>
  </w:num>
  <w:num w:numId="84">
    <w:abstractNumId w:val="51"/>
  </w:num>
  <w:num w:numId="85">
    <w:abstractNumId w:val="94"/>
  </w:num>
  <w:num w:numId="86">
    <w:abstractNumId w:val="64"/>
  </w:num>
  <w:num w:numId="87">
    <w:abstractNumId w:val="9"/>
  </w:num>
  <w:num w:numId="88">
    <w:abstractNumId w:val="79"/>
  </w:num>
  <w:num w:numId="89">
    <w:abstractNumId w:val="92"/>
  </w:num>
  <w:num w:numId="90">
    <w:abstractNumId w:val="41"/>
  </w:num>
  <w:num w:numId="91">
    <w:abstractNumId w:val="93"/>
  </w:num>
  <w:num w:numId="92">
    <w:abstractNumId w:val="6"/>
  </w:num>
  <w:num w:numId="93">
    <w:abstractNumId w:val="61"/>
  </w:num>
  <w:num w:numId="94">
    <w:abstractNumId w:val="52"/>
  </w:num>
  <w:num w:numId="95">
    <w:abstractNumId w:val="7"/>
  </w:num>
  <w:num w:numId="96">
    <w:abstractNumId w:val="5"/>
  </w:num>
  <w:num w:numId="97">
    <w:abstractNumId w:val="109"/>
  </w:num>
  <w:num w:numId="98">
    <w:abstractNumId w:val="70"/>
  </w:num>
  <w:num w:numId="99">
    <w:abstractNumId w:val="50"/>
  </w:num>
  <w:num w:numId="100">
    <w:abstractNumId w:val="71"/>
  </w:num>
  <w:num w:numId="101">
    <w:abstractNumId w:val="8"/>
  </w:num>
  <w:num w:numId="102">
    <w:abstractNumId w:val="75"/>
  </w:num>
  <w:num w:numId="103">
    <w:abstractNumId w:val="90"/>
  </w:num>
  <w:num w:numId="104">
    <w:abstractNumId w:val="56"/>
  </w:num>
  <w:num w:numId="105">
    <w:abstractNumId w:val="31"/>
  </w:num>
  <w:num w:numId="106">
    <w:abstractNumId w:val="11"/>
  </w:num>
  <w:num w:numId="107">
    <w:abstractNumId w:val="3"/>
  </w:num>
  <w:num w:numId="108">
    <w:abstractNumId w:val="76"/>
  </w:num>
  <w:num w:numId="109">
    <w:abstractNumId w:val="15"/>
  </w:num>
  <w:num w:numId="110">
    <w:abstractNumId w:val="13"/>
  </w:num>
  <w:num w:numId="111">
    <w:abstractNumId w:val="74"/>
  </w:num>
  <w:num w:numId="112">
    <w:abstractNumId w:val="10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C11"/>
    <w:rsid w:val="000023BF"/>
    <w:rsid w:val="0000285F"/>
    <w:rsid w:val="00026D1D"/>
    <w:rsid w:val="0002735A"/>
    <w:rsid w:val="000314B9"/>
    <w:rsid w:val="000345FE"/>
    <w:rsid w:val="00056F6E"/>
    <w:rsid w:val="00061F2D"/>
    <w:rsid w:val="00075AA2"/>
    <w:rsid w:val="000854E9"/>
    <w:rsid w:val="00085D25"/>
    <w:rsid w:val="0008713E"/>
    <w:rsid w:val="000A16B5"/>
    <w:rsid w:val="000C097D"/>
    <w:rsid w:val="000C4C62"/>
    <w:rsid w:val="000D0154"/>
    <w:rsid w:val="000D4162"/>
    <w:rsid w:val="000D5692"/>
    <w:rsid w:val="000D7D44"/>
    <w:rsid w:val="000E2A79"/>
    <w:rsid w:val="000F121C"/>
    <w:rsid w:val="00101BE1"/>
    <w:rsid w:val="00112451"/>
    <w:rsid w:val="0013115D"/>
    <w:rsid w:val="001478DC"/>
    <w:rsid w:val="00151C11"/>
    <w:rsid w:val="00177D06"/>
    <w:rsid w:val="001831F2"/>
    <w:rsid w:val="00193BE5"/>
    <w:rsid w:val="001A1A05"/>
    <w:rsid w:val="001A5F6F"/>
    <w:rsid w:val="001C195F"/>
    <w:rsid w:val="001C3231"/>
    <w:rsid w:val="001D149B"/>
    <w:rsid w:val="001D683F"/>
    <w:rsid w:val="001E5D2E"/>
    <w:rsid w:val="001F53CC"/>
    <w:rsid w:val="002048F1"/>
    <w:rsid w:val="00207F1E"/>
    <w:rsid w:val="002138E0"/>
    <w:rsid w:val="00221609"/>
    <w:rsid w:val="00222BBB"/>
    <w:rsid w:val="00226972"/>
    <w:rsid w:val="00227E83"/>
    <w:rsid w:val="0023472D"/>
    <w:rsid w:val="0026282A"/>
    <w:rsid w:val="00267ABB"/>
    <w:rsid w:val="00296FBE"/>
    <w:rsid w:val="002A1923"/>
    <w:rsid w:val="002D46A8"/>
    <w:rsid w:val="002D7C44"/>
    <w:rsid w:val="002E34DA"/>
    <w:rsid w:val="00315486"/>
    <w:rsid w:val="00321252"/>
    <w:rsid w:val="003250C6"/>
    <w:rsid w:val="003331B2"/>
    <w:rsid w:val="00337E74"/>
    <w:rsid w:val="00342828"/>
    <w:rsid w:val="0034630C"/>
    <w:rsid w:val="00381619"/>
    <w:rsid w:val="003A2A36"/>
    <w:rsid w:val="003A395C"/>
    <w:rsid w:val="003C3348"/>
    <w:rsid w:val="003C3C9E"/>
    <w:rsid w:val="003D0D7A"/>
    <w:rsid w:val="003F457F"/>
    <w:rsid w:val="003F6F23"/>
    <w:rsid w:val="00410878"/>
    <w:rsid w:val="00422D37"/>
    <w:rsid w:val="00453D3F"/>
    <w:rsid w:val="0046148C"/>
    <w:rsid w:val="00472DC0"/>
    <w:rsid w:val="004819FB"/>
    <w:rsid w:val="004859F0"/>
    <w:rsid w:val="00494298"/>
    <w:rsid w:val="00497D30"/>
    <w:rsid w:val="004B636F"/>
    <w:rsid w:val="004D19F1"/>
    <w:rsid w:val="004D20B4"/>
    <w:rsid w:val="004D435E"/>
    <w:rsid w:val="004E1D44"/>
    <w:rsid w:val="004E1E1A"/>
    <w:rsid w:val="004F1ABA"/>
    <w:rsid w:val="004F3A87"/>
    <w:rsid w:val="004F7F14"/>
    <w:rsid w:val="00507BF0"/>
    <w:rsid w:val="005243FC"/>
    <w:rsid w:val="005316E9"/>
    <w:rsid w:val="00540E18"/>
    <w:rsid w:val="00551233"/>
    <w:rsid w:val="005622EA"/>
    <w:rsid w:val="00564BB7"/>
    <w:rsid w:val="00566BE9"/>
    <w:rsid w:val="0057353D"/>
    <w:rsid w:val="00591F0F"/>
    <w:rsid w:val="00597A6E"/>
    <w:rsid w:val="005B1058"/>
    <w:rsid w:val="005B2AFD"/>
    <w:rsid w:val="005D2254"/>
    <w:rsid w:val="005E2591"/>
    <w:rsid w:val="0060735F"/>
    <w:rsid w:val="0061381B"/>
    <w:rsid w:val="00617E3D"/>
    <w:rsid w:val="00621A6D"/>
    <w:rsid w:val="00625239"/>
    <w:rsid w:val="00657496"/>
    <w:rsid w:val="00673BC4"/>
    <w:rsid w:val="00677139"/>
    <w:rsid w:val="006806C1"/>
    <w:rsid w:val="00692D08"/>
    <w:rsid w:val="006A1FC1"/>
    <w:rsid w:val="006B06F9"/>
    <w:rsid w:val="006B1744"/>
    <w:rsid w:val="006C22D9"/>
    <w:rsid w:val="006C60EA"/>
    <w:rsid w:val="006E3B10"/>
    <w:rsid w:val="006E5AE5"/>
    <w:rsid w:val="006F2A8B"/>
    <w:rsid w:val="006F38C3"/>
    <w:rsid w:val="006F7708"/>
    <w:rsid w:val="00704E94"/>
    <w:rsid w:val="007129F8"/>
    <w:rsid w:val="007436B5"/>
    <w:rsid w:val="00771484"/>
    <w:rsid w:val="00780352"/>
    <w:rsid w:val="0078795C"/>
    <w:rsid w:val="00793206"/>
    <w:rsid w:val="00797879"/>
    <w:rsid w:val="007978B3"/>
    <w:rsid w:val="007B1A4A"/>
    <w:rsid w:val="007B1DF9"/>
    <w:rsid w:val="007B476A"/>
    <w:rsid w:val="007B5025"/>
    <w:rsid w:val="007B5F57"/>
    <w:rsid w:val="007C60DB"/>
    <w:rsid w:val="007D2212"/>
    <w:rsid w:val="007D5E8E"/>
    <w:rsid w:val="007E1EF8"/>
    <w:rsid w:val="007E23D4"/>
    <w:rsid w:val="007F1961"/>
    <w:rsid w:val="007F1D4E"/>
    <w:rsid w:val="00806FEE"/>
    <w:rsid w:val="008138D1"/>
    <w:rsid w:val="008269F4"/>
    <w:rsid w:val="00833E8F"/>
    <w:rsid w:val="00876036"/>
    <w:rsid w:val="00880ECD"/>
    <w:rsid w:val="00887038"/>
    <w:rsid w:val="00897B69"/>
    <w:rsid w:val="008A3700"/>
    <w:rsid w:val="008B08D2"/>
    <w:rsid w:val="008B384E"/>
    <w:rsid w:val="008C0A34"/>
    <w:rsid w:val="008D61D4"/>
    <w:rsid w:val="008F1A3E"/>
    <w:rsid w:val="0090093E"/>
    <w:rsid w:val="009036B1"/>
    <w:rsid w:val="00910459"/>
    <w:rsid w:val="00911F34"/>
    <w:rsid w:val="00913494"/>
    <w:rsid w:val="00913D14"/>
    <w:rsid w:val="00931046"/>
    <w:rsid w:val="00932A89"/>
    <w:rsid w:val="00947089"/>
    <w:rsid w:val="009743BB"/>
    <w:rsid w:val="009872B3"/>
    <w:rsid w:val="009906F2"/>
    <w:rsid w:val="00994904"/>
    <w:rsid w:val="0099618B"/>
    <w:rsid w:val="00997492"/>
    <w:rsid w:val="009A01EF"/>
    <w:rsid w:val="009A5AE0"/>
    <w:rsid w:val="00A01487"/>
    <w:rsid w:val="00A27B24"/>
    <w:rsid w:val="00A4013C"/>
    <w:rsid w:val="00A63915"/>
    <w:rsid w:val="00A651B0"/>
    <w:rsid w:val="00A65A97"/>
    <w:rsid w:val="00A75361"/>
    <w:rsid w:val="00A865C8"/>
    <w:rsid w:val="00AC51EB"/>
    <w:rsid w:val="00AC68A2"/>
    <w:rsid w:val="00AD5204"/>
    <w:rsid w:val="00AD7A7A"/>
    <w:rsid w:val="00AE0999"/>
    <w:rsid w:val="00AE0A59"/>
    <w:rsid w:val="00AE2460"/>
    <w:rsid w:val="00AE3B19"/>
    <w:rsid w:val="00AE51AC"/>
    <w:rsid w:val="00AE560E"/>
    <w:rsid w:val="00AF3857"/>
    <w:rsid w:val="00AF3E31"/>
    <w:rsid w:val="00AF5121"/>
    <w:rsid w:val="00B00303"/>
    <w:rsid w:val="00B126C5"/>
    <w:rsid w:val="00B31E43"/>
    <w:rsid w:val="00B42DB6"/>
    <w:rsid w:val="00B6628D"/>
    <w:rsid w:val="00B66EBE"/>
    <w:rsid w:val="00B92B3A"/>
    <w:rsid w:val="00B93274"/>
    <w:rsid w:val="00B94E49"/>
    <w:rsid w:val="00B962F5"/>
    <w:rsid w:val="00B97FEA"/>
    <w:rsid w:val="00BA660F"/>
    <w:rsid w:val="00BD608D"/>
    <w:rsid w:val="00BF6D06"/>
    <w:rsid w:val="00C25490"/>
    <w:rsid w:val="00C36D93"/>
    <w:rsid w:val="00C4433F"/>
    <w:rsid w:val="00C46790"/>
    <w:rsid w:val="00C6248B"/>
    <w:rsid w:val="00C6733A"/>
    <w:rsid w:val="00C67FE7"/>
    <w:rsid w:val="00C808D8"/>
    <w:rsid w:val="00C86238"/>
    <w:rsid w:val="00CA1AB0"/>
    <w:rsid w:val="00CA2419"/>
    <w:rsid w:val="00CA6836"/>
    <w:rsid w:val="00CB70AE"/>
    <w:rsid w:val="00CC0FB9"/>
    <w:rsid w:val="00CC1D27"/>
    <w:rsid w:val="00CC5EDB"/>
    <w:rsid w:val="00D14A5A"/>
    <w:rsid w:val="00D54BAB"/>
    <w:rsid w:val="00D653A5"/>
    <w:rsid w:val="00D71CA0"/>
    <w:rsid w:val="00D736CA"/>
    <w:rsid w:val="00D8545B"/>
    <w:rsid w:val="00D87487"/>
    <w:rsid w:val="00D87625"/>
    <w:rsid w:val="00D95F7B"/>
    <w:rsid w:val="00D97EE6"/>
    <w:rsid w:val="00DA71CD"/>
    <w:rsid w:val="00DA75BC"/>
    <w:rsid w:val="00DC26B8"/>
    <w:rsid w:val="00DE67E1"/>
    <w:rsid w:val="00DF49C9"/>
    <w:rsid w:val="00E0237F"/>
    <w:rsid w:val="00E04346"/>
    <w:rsid w:val="00E04DFD"/>
    <w:rsid w:val="00E216DF"/>
    <w:rsid w:val="00E32DBF"/>
    <w:rsid w:val="00E35DBF"/>
    <w:rsid w:val="00E657FA"/>
    <w:rsid w:val="00E829F1"/>
    <w:rsid w:val="00E85B74"/>
    <w:rsid w:val="00E870F2"/>
    <w:rsid w:val="00E91876"/>
    <w:rsid w:val="00E930E3"/>
    <w:rsid w:val="00E97AB3"/>
    <w:rsid w:val="00EA150C"/>
    <w:rsid w:val="00EA4BDD"/>
    <w:rsid w:val="00EA67FB"/>
    <w:rsid w:val="00EC22B0"/>
    <w:rsid w:val="00ED7A21"/>
    <w:rsid w:val="00EE29DB"/>
    <w:rsid w:val="00EE6BB0"/>
    <w:rsid w:val="00F022FF"/>
    <w:rsid w:val="00F15B26"/>
    <w:rsid w:val="00F46B5B"/>
    <w:rsid w:val="00F47132"/>
    <w:rsid w:val="00F54EF7"/>
    <w:rsid w:val="00F601DD"/>
    <w:rsid w:val="00F67C24"/>
    <w:rsid w:val="00F90CB0"/>
    <w:rsid w:val="00F918F0"/>
    <w:rsid w:val="00F930BD"/>
    <w:rsid w:val="00F975A8"/>
    <w:rsid w:val="00F97CBD"/>
    <w:rsid w:val="00FA4943"/>
    <w:rsid w:val="00FA6A0E"/>
    <w:rsid w:val="00FB4C08"/>
    <w:rsid w:val="00FE1E56"/>
    <w:rsid w:val="00FE60C8"/>
    <w:rsid w:val="00FF57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4E1D20E9"/>
  <w15:docId w15:val="{0A2E7C56-9C07-415D-B86E-932A498C1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459"/>
    <w:pPr>
      <w:spacing w:after="120" w:line="276" w:lineRule="auto"/>
    </w:pPr>
    <w:rPr>
      <w:rFonts w:ascii="Arial" w:hAnsi="Arial"/>
      <w:color w:val="000000" w:themeColor="text1"/>
      <w:szCs w:val="24"/>
    </w:rPr>
  </w:style>
  <w:style w:type="paragraph" w:styleId="Heading1">
    <w:name w:val="heading 1"/>
    <w:basedOn w:val="Normal"/>
    <w:next w:val="Normal"/>
    <w:link w:val="Heading1Char"/>
    <w:qFormat/>
    <w:rsid w:val="0046148C"/>
    <w:pPr>
      <w:keepNext/>
      <w:keepLines/>
      <w:pageBreakBefore/>
      <w:spacing w:before="240" w:after="240"/>
      <w:outlineLvl w:val="0"/>
    </w:pPr>
    <w:rPr>
      <w:rFonts w:asciiTheme="majorHAnsi" w:eastAsiaTheme="majorEastAsia" w:hAnsiTheme="majorHAnsi" w:cs="Arial"/>
      <w:bCs/>
      <w:color w:val="5E1F71"/>
      <w:spacing w:val="20"/>
      <w:sz w:val="48"/>
      <w:szCs w:val="40"/>
    </w:rPr>
  </w:style>
  <w:style w:type="paragraph" w:styleId="Heading2">
    <w:name w:val="heading 2"/>
    <w:basedOn w:val="Heading1"/>
    <w:next w:val="Normal"/>
    <w:link w:val="Heading2Char"/>
    <w:unhideWhenUsed/>
    <w:qFormat/>
    <w:rsid w:val="00910459"/>
    <w:pPr>
      <w:keepNext w:val="0"/>
      <w:pageBreakBefore w:val="0"/>
      <w:spacing w:before="0" w:after="120"/>
      <w:outlineLvl w:val="1"/>
    </w:pPr>
    <w:rPr>
      <w:rFonts w:cstheme="majorBidi"/>
      <w:bCs w:val="0"/>
      <w:color w:val="8B643B"/>
      <w:sz w:val="36"/>
      <w:szCs w:val="26"/>
    </w:rPr>
  </w:style>
  <w:style w:type="paragraph" w:styleId="Heading3">
    <w:name w:val="heading 3"/>
    <w:basedOn w:val="Normal"/>
    <w:next w:val="Normal"/>
    <w:link w:val="Heading3Char"/>
    <w:unhideWhenUsed/>
    <w:qFormat/>
    <w:rsid w:val="0046148C"/>
    <w:pPr>
      <w:keepNext/>
      <w:keepLines/>
      <w:spacing w:before="120"/>
      <w:outlineLvl w:val="2"/>
    </w:pPr>
    <w:rPr>
      <w:rFonts w:asciiTheme="majorHAnsi" w:eastAsiaTheme="majorEastAsia" w:hAnsiTheme="majorHAnsi" w:cstheme="majorBidi"/>
      <w:bCs/>
      <w:color w:val="5E1F71"/>
      <w:spacing w:val="1"/>
      <w:sz w:val="32"/>
    </w:rPr>
  </w:style>
  <w:style w:type="paragraph" w:styleId="Heading4">
    <w:name w:val="heading 4"/>
    <w:basedOn w:val="Normal"/>
    <w:next w:val="Normal"/>
    <w:link w:val="Heading4Char"/>
    <w:unhideWhenUsed/>
    <w:qFormat/>
    <w:rsid w:val="00910459"/>
    <w:pPr>
      <w:keepLines/>
      <w:spacing w:before="200"/>
      <w:outlineLvl w:val="3"/>
    </w:pPr>
    <w:rPr>
      <w:rFonts w:asciiTheme="majorHAnsi" w:eastAsiaTheme="majorEastAsia" w:hAnsiTheme="majorHAnsi" w:cstheme="majorBidi"/>
      <w:bCs/>
      <w:iCs/>
      <w:color w:val="8B643B"/>
      <w:sz w:val="24"/>
    </w:rPr>
  </w:style>
  <w:style w:type="paragraph" w:styleId="Heading5">
    <w:name w:val="heading 5"/>
    <w:basedOn w:val="Heading4"/>
    <w:next w:val="Normal"/>
    <w:link w:val="Heading5Char"/>
    <w:unhideWhenUsed/>
    <w:qFormat/>
    <w:rsid w:val="0046148C"/>
    <w:pPr>
      <w:outlineLvl w:val="4"/>
    </w:pPr>
    <w:rPr>
      <w:b/>
    </w:rPr>
  </w:style>
  <w:style w:type="paragraph" w:styleId="Heading6">
    <w:name w:val="heading 6"/>
    <w:basedOn w:val="Normal"/>
    <w:next w:val="Normal"/>
    <w:link w:val="Heading6Char"/>
    <w:unhideWhenUsed/>
    <w:qFormat/>
    <w:rsid w:val="00887038"/>
    <w:pPr>
      <w:keepNext/>
      <w:keepLines/>
      <w:spacing w:before="40" w:after="0"/>
      <w:outlineLvl w:val="5"/>
    </w:pPr>
    <w:rPr>
      <w:rFonts w:asciiTheme="majorHAnsi" w:eastAsiaTheme="majorEastAsia" w:hAnsiTheme="majorHAnsi" w:cstheme="majorBidi"/>
      <w:color w:val="2C385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6148C"/>
    <w:pPr>
      <w:spacing w:after="0"/>
      <w:ind w:left="720"/>
      <w:contextualSpacing/>
    </w:pPr>
  </w:style>
  <w:style w:type="character" w:customStyle="1" w:styleId="Heading1Char">
    <w:name w:val="Heading 1 Char"/>
    <w:basedOn w:val="DefaultParagraphFont"/>
    <w:link w:val="Heading1"/>
    <w:rsid w:val="0046148C"/>
    <w:rPr>
      <w:rFonts w:asciiTheme="majorHAnsi" w:eastAsiaTheme="majorEastAsia" w:hAnsiTheme="majorHAnsi" w:cs="Arial"/>
      <w:bCs/>
      <w:color w:val="5E1F71"/>
      <w:spacing w:val="20"/>
      <w:sz w:val="48"/>
      <w:szCs w:val="40"/>
    </w:rPr>
  </w:style>
  <w:style w:type="paragraph" w:styleId="Title">
    <w:name w:val="Title"/>
    <w:basedOn w:val="Normal"/>
    <w:next w:val="Normal"/>
    <w:link w:val="TitleChar"/>
    <w:qFormat/>
    <w:rsid w:val="0046148C"/>
    <w:pPr>
      <w:pBdr>
        <w:bottom w:val="single" w:sz="8" w:space="4" w:color="6076B4" w:themeColor="accent1"/>
      </w:pBdr>
      <w:spacing w:after="300"/>
      <w:contextualSpacing/>
    </w:pPr>
    <w:rPr>
      <w:rFonts w:asciiTheme="majorHAnsi" w:eastAsiaTheme="majorEastAsia" w:hAnsiTheme="majorHAnsi" w:cstheme="majorBidi"/>
      <w:color w:val="234170" w:themeColor="text2" w:themeShade="BF"/>
      <w:spacing w:val="5"/>
      <w:kern w:val="28"/>
      <w:sz w:val="56"/>
      <w:szCs w:val="52"/>
    </w:rPr>
  </w:style>
  <w:style w:type="character" w:customStyle="1" w:styleId="TitleChar">
    <w:name w:val="Title Char"/>
    <w:basedOn w:val="DefaultParagraphFont"/>
    <w:link w:val="Title"/>
    <w:rsid w:val="0046148C"/>
    <w:rPr>
      <w:rFonts w:asciiTheme="majorHAnsi" w:eastAsiaTheme="majorEastAsia" w:hAnsiTheme="majorHAnsi" w:cstheme="majorBidi"/>
      <w:color w:val="234170" w:themeColor="text2" w:themeShade="BF"/>
      <w:spacing w:val="5"/>
      <w:kern w:val="28"/>
      <w:sz w:val="56"/>
      <w:szCs w:val="52"/>
    </w:rPr>
  </w:style>
  <w:style w:type="paragraph" w:customStyle="1" w:styleId="HeadingStyle2">
    <w:name w:val="Heading Style 2"/>
    <w:basedOn w:val="Heading1"/>
    <w:link w:val="HeadingStyle2Char"/>
    <w:qFormat/>
    <w:rsid w:val="0046148C"/>
  </w:style>
  <w:style w:type="paragraph" w:customStyle="1" w:styleId="HeadingStyle3">
    <w:name w:val="Heading Style 3"/>
    <w:basedOn w:val="Heading3"/>
    <w:link w:val="HeadingStyle3Char"/>
    <w:qFormat/>
    <w:rsid w:val="0046148C"/>
    <w:pPr>
      <w:numPr>
        <w:ilvl w:val="1"/>
        <w:numId w:val="25"/>
      </w:numPr>
    </w:pPr>
    <w:rPr>
      <w:rFonts w:cs="Arial"/>
      <w:color w:val="auto"/>
    </w:rPr>
  </w:style>
  <w:style w:type="character" w:customStyle="1" w:styleId="HeadingStyle2Char">
    <w:name w:val="Heading Style 2 Char"/>
    <w:basedOn w:val="Heading1Char"/>
    <w:link w:val="HeadingStyle2"/>
    <w:rsid w:val="0046148C"/>
    <w:rPr>
      <w:rFonts w:asciiTheme="majorHAnsi" w:eastAsiaTheme="majorEastAsia" w:hAnsiTheme="majorHAnsi" w:cs="Arial"/>
      <w:bCs/>
      <w:color w:val="5E1F71"/>
      <w:spacing w:val="20"/>
      <w:sz w:val="48"/>
      <w:szCs w:val="40"/>
    </w:rPr>
  </w:style>
  <w:style w:type="paragraph" w:styleId="NoSpacing">
    <w:name w:val="No Spacing"/>
    <w:link w:val="NoSpacingChar"/>
    <w:uiPriority w:val="1"/>
    <w:qFormat/>
    <w:rsid w:val="0046148C"/>
    <w:rPr>
      <w:rFonts w:asciiTheme="minorHAnsi" w:eastAsiaTheme="minorEastAsia" w:hAnsiTheme="minorHAnsi" w:cstheme="minorBidi"/>
      <w:sz w:val="22"/>
      <w:szCs w:val="22"/>
      <w:lang w:val="en-US" w:eastAsia="ja-JP"/>
    </w:rPr>
  </w:style>
  <w:style w:type="character" w:customStyle="1" w:styleId="ListParagraphChar">
    <w:name w:val="List Paragraph Char"/>
    <w:basedOn w:val="DefaultParagraphFont"/>
    <w:link w:val="ListParagraph"/>
    <w:uiPriority w:val="34"/>
    <w:rsid w:val="0046148C"/>
    <w:rPr>
      <w:rFonts w:ascii="Arial" w:hAnsi="Arial"/>
      <w:color w:val="000000" w:themeColor="text1"/>
      <w:szCs w:val="24"/>
    </w:rPr>
  </w:style>
  <w:style w:type="character" w:customStyle="1" w:styleId="HeadingStyle3Char">
    <w:name w:val="Heading Style 3 Char"/>
    <w:basedOn w:val="ListParagraphChar"/>
    <w:link w:val="HeadingStyle3"/>
    <w:rsid w:val="0046148C"/>
    <w:rPr>
      <w:rFonts w:asciiTheme="majorHAnsi" w:eastAsiaTheme="majorEastAsia" w:hAnsiTheme="majorHAnsi" w:cs="Arial"/>
      <w:bCs/>
      <w:color w:val="000000" w:themeColor="text1"/>
      <w:spacing w:val="1"/>
      <w:sz w:val="32"/>
      <w:szCs w:val="24"/>
    </w:rPr>
  </w:style>
  <w:style w:type="character" w:customStyle="1" w:styleId="NoSpacingChar">
    <w:name w:val="No Spacing Char"/>
    <w:basedOn w:val="DefaultParagraphFont"/>
    <w:link w:val="NoSpacing"/>
    <w:uiPriority w:val="1"/>
    <w:rsid w:val="0046148C"/>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rsid w:val="0046148C"/>
    <w:rPr>
      <w:rFonts w:ascii="Tahoma" w:hAnsi="Tahoma" w:cs="Tahoma"/>
      <w:sz w:val="16"/>
      <w:szCs w:val="16"/>
    </w:rPr>
  </w:style>
  <w:style w:type="character" w:customStyle="1" w:styleId="BalloonTextChar">
    <w:name w:val="Balloon Text Char"/>
    <w:basedOn w:val="DefaultParagraphFont"/>
    <w:link w:val="BalloonText"/>
    <w:rsid w:val="0046148C"/>
    <w:rPr>
      <w:rFonts w:ascii="Tahoma" w:hAnsi="Tahoma" w:cs="Tahoma"/>
      <w:color w:val="000000" w:themeColor="text1"/>
      <w:sz w:val="16"/>
      <w:szCs w:val="16"/>
    </w:rPr>
  </w:style>
  <w:style w:type="paragraph" w:styleId="TOCHeading">
    <w:name w:val="TOC Heading"/>
    <w:basedOn w:val="Heading1"/>
    <w:next w:val="Normal"/>
    <w:uiPriority w:val="39"/>
    <w:unhideWhenUsed/>
    <w:qFormat/>
    <w:rsid w:val="0046148C"/>
    <w:pPr>
      <w:spacing w:before="480" w:after="0"/>
      <w:outlineLvl w:val="9"/>
    </w:pPr>
    <w:rPr>
      <w:lang w:val="en-US" w:eastAsia="ja-JP"/>
    </w:rPr>
  </w:style>
  <w:style w:type="paragraph" w:styleId="TOC1">
    <w:name w:val="toc 1"/>
    <w:basedOn w:val="Normal"/>
    <w:next w:val="Normal"/>
    <w:autoRedefine/>
    <w:uiPriority w:val="39"/>
    <w:rsid w:val="00B31E43"/>
    <w:pPr>
      <w:tabs>
        <w:tab w:val="left" w:pos="480"/>
        <w:tab w:val="right" w:leader="dot" w:pos="9105"/>
      </w:tabs>
      <w:spacing w:after="100"/>
    </w:pPr>
    <w:rPr>
      <w:rFonts w:asciiTheme="majorHAnsi" w:eastAsiaTheme="majorEastAsia" w:hAnsiTheme="majorHAnsi"/>
      <w:noProof/>
      <w:color w:val="5E1F71"/>
      <w:sz w:val="22"/>
    </w:rPr>
  </w:style>
  <w:style w:type="character" w:styleId="Hyperlink">
    <w:name w:val="Hyperlink"/>
    <w:basedOn w:val="DefaultParagraphFont"/>
    <w:uiPriority w:val="99"/>
    <w:unhideWhenUsed/>
    <w:rsid w:val="0046148C"/>
    <w:rPr>
      <w:rFonts w:ascii="Arial" w:hAnsi="Arial"/>
      <w:b w:val="0"/>
      <w:i w:val="0"/>
      <w:color w:val="42558C" w:themeColor="accent1" w:themeShade="BF"/>
      <w:u w:val="single"/>
    </w:rPr>
  </w:style>
  <w:style w:type="paragraph" w:styleId="TOC3">
    <w:name w:val="toc 3"/>
    <w:basedOn w:val="Normal"/>
    <w:next w:val="Normal"/>
    <w:autoRedefine/>
    <w:uiPriority w:val="39"/>
    <w:rsid w:val="0046148C"/>
    <w:pPr>
      <w:spacing w:after="100"/>
      <w:ind w:left="480"/>
    </w:pPr>
  </w:style>
  <w:style w:type="character" w:customStyle="1" w:styleId="Heading3Char">
    <w:name w:val="Heading 3 Char"/>
    <w:basedOn w:val="DefaultParagraphFont"/>
    <w:link w:val="Heading3"/>
    <w:rsid w:val="0046148C"/>
    <w:rPr>
      <w:rFonts w:asciiTheme="majorHAnsi" w:eastAsiaTheme="majorEastAsia" w:hAnsiTheme="majorHAnsi" w:cstheme="majorBidi"/>
      <w:bCs/>
      <w:color w:val="5E1F71"/>
      <w:spacing w:val="1"/>
      <w:sz w:val="32"/>
      <w:szCs w:val="24"/>
    </w:rPr>
  </w:style>
  <w:style w:type="paragraph" w:styleId="Header">
    <w:name w:val="header"/>
    <w:basedOn w:val="Normal"/>
    <w:link w:val="HeaderChar"/>
    <w:uiPriority w:val="99"/>
    <w:rsid w:val="0046148C"/>
    <w:pPr>
      <w:tabs>
        <w:tab w:val="center" w:pos="4513"/>
        <w:tab w:val="right" w:pos="9026"/>
      </w:tabs>
    </w:pPr>
  </w:style>
  <w:style w:type="character" w:customStyle="1" w:styleId="HeaderChar">
    <w:name w:val="Header Char"/>
    <w:basedOn w:val="DefaultParagraphFont"/>
    <w:link w:val="Header"/>
    <w:uiPriority w:val="99"/>
    <w:rsid w:val="0046148C"/>
    <w:rPr>
      <w:rFonts w:ascii="Arial" w:hAnsi="Arial"/>
      <w:color w:val="000000" w:themeColor="text1"/>
      <w:szCs w:val="24"/>
    </w:rPr>
  </w:style>
  <w:style w:type="paragraph" w:styleId="Footer">
    <w:name w:val="footer"/>
    <w:basedOn w:val="Normal"/>
    <w:link w:val="FooterChar"/>
    <w:uiPriority w:val="99"/>
    <w:rsid w:val="0046148C"/>
    <w:pPr>
      <w:tabs>
        <w:tab w:val="center" w:pos="4513"/>
        <w:tab w:val="right" w:pos="9026"/>
      </w:tabs>
    </w:pPr>
  </w:style>
  <w:style w:type="character" w:customStyle="1" w:styleId="FooterChar">
    <w:name w:val="Footer Char"/>
    <w:basedOn w:val="DefaultParagraphFont"/>
    <w:link w:val="Footer"/>
    <w:uiPriority w:val="99"/>
    <w:rsid w:val="0046148C"/>
    <w:rPr>
      <w:rFonts w:ascii="Arial" w:hAnsi="Arial"/>
      <w:color w:val="000000" w:themeColor="text1"/>
      <w:szCs w:val="24"/>
    </w:rPr>
  </w:style>
  <w:style w:type="paragraph" w:styleId="FootnoteText">
    <w:name w:val="footnote text"/>
    <w:basedOn w:val="Normal"/>
    <w:link w:val="FootnoteTextChar"/>
    <w:uiPriority w:val="99"/>
    <w:unhideWhenUsed/>
    <w:qFormat/>
    <w:rsid w:val="0046148C"/>
    <w:pPr>
      <w:spacing w:after="0" w:line="240" w:lineRule="auto"/>
    </w:pPr>
    <w:rPr>
      <w:rFonts w:eastAsiaTheme="minorHAnsi" w:cstheme="minorBidi"/>
      <w:sz w:val="16"/>
      <w:lang w:val="en-GB" w:eastAsia="en-US"/>
    </w:rPr>
  </w:style>
  <w:style w:type="character" w:customStyle="1" w:styleId="FootnoteTextChar">
    <w:name w:val="Footnote Text Char"/>
    <w:basedOn w:val="DefaultParagraphFont"/>
    <w:link w:val="FootnoteText"/>
    <w:uiPriority w:val="99"/>
    <w:rsid w:val="0046148C"/>
    <w:rPr>
      <w:rFonts w:ascii="Arial" w:eastAsiaTheme="minorHAnsi" w:hAnsi="Arial" w:cstheme="minorBidi"/>
      <w:color w:val="000000" w:themeColor="text1"/>
      <w:sz w:val="16"/>
      <w:szCs w:val="24"/>
      <w:lang w:val="en-GB" w:eastAsia="en-US"/>
    </w:rPr>
  </w:style>
  <w:style w:type="character" w:styleId="FootnoteReference">
    <w:name w:val="footnote reference"/>
    <w:basedOn w:val="DefaultParagraphFont"/>
    <w:uiPriority w:val="99"/>
    <w:rsid w:val="0046148C"/>
    <w:rPr>
      <w:rFonts w:ascii="Arial" w:hAnsi="Arial"/>
      <w:sz w:val="18"/>
      <w:vertAlign w:val="superscript"/>
    </w:rPr>
  </w:style>
  <w:style w:type="paragraph" w:styleId="EndnoteText">
    <w:name w:val="endnote text"/>
    <w:basedOn w:val="Normal"/>
    <w:link w:val="EndnoteTextChar"/>
    <w:rsid w:val="0046148C"/>
    <w:rPr>
      <w:szCs w:val="20"/>
    </w:rPr>
  </w:style>
  <w:style w:type="character" w:customStyle="1" w:styleId="EndnoteTextChar">
    <w:name w:val="Endnote Text Char"/>
    <w:basedOn w:val="DefaultParagraphFont"/>
    <w:link w:val="EndnoteText"/>
    <w:rsid w:val="0046148C"/>
    <w:rPr>
      <w:rFonts w:ascii="Arial" w:hAnsi="Arial"/>
      <w:color w:val="000000" w:themeColor="text1"/>
    </w:rPr>
  </w:style>
  <w:style w:type="character" w:styleId="EndnoteReference">
    <w:name w:val="endnote reference"/>
    <w:basedOn w:val="DefaultParagraphFont"/>
    <w:rsid w:val="0046148C"/>
    <w:rPr>
      <w:vertAlign w:val="superscript"/>
    </w:rPr>
  </w:style>
  <w:style w:type="paragraph" w:customStyle="1" w:styleId="Default">
    <w:name w:val="Default"/>
    <w:rsid w:val="0046148C"/>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46148C"/>
    <w:pPr>
      <w:spacing w:before="100" w:beforeAutospacing="1" w:after="100" w:afterAutospacing="1"/>
    </w:pPr>
    <w:rPr>
      <w:rFonts w:ascii="Times New Roman" w:hAnsi="Times New Roman"/>
    </w:rPr>
  </w:style>
  <w:style w:type="character" w:styleId="FollowedHyperlink">
    <w:name w:val="FollowedHyperlink"/>
    <w:basedOn w:val="DefaultParagraphFont"/>
    <w:rsid w:val="0046148C"/>
    <w:rPr>
      <w:color w:val="B2B2B2" w:themeColor="followedHyperlink"/>
      <w:u w:val="single"/>
    </w:rPr>
  </w:style>
  <w:style w:type="character" w:customStyle="1" w:styleId="StyleFootnoteReference10pt">
    <w:name w:val="Style Footnote Reference + 10 pt"/>
    <w:basedOn w:val="FootnoteReference"/>
    <w:rsid w:val="0046148C"/>
    <w:rPr>
      <w:rFonts w:ascii="Arial" w:hAnsi="Arial"/>
      <w:sz w:val="20"/>
      <w:vertAlign w:val="superscript"/>
    </w:rPr>
  </w:style>
  <w:style w:type="character" w:styleId="HTMLCite">
    <w:name w:val="HTML Cite"/>
    <w:basedOn w:val="DefaultParagraphFont"/>
    <w:uiPriority w:val="99"/>
    <w:unhideWhenUsed/>
    <w:rsid w:val="0046148C"/>
    <w:rPr>
      <w:i/>
      <w:iCs/>
    </w:rPr>
  </w:style>
  <w:style w:type="paragraph" w:customStyle="1" w:styleId="SP299033">
    <w:name w:val="SP299033"/>
    <w:basedOn w:val="Default"/>
    <w:next w:val="Default"/>
    <w:uiPriority w:val="99"/>
    <w:rsid w:val="0046148C"/>
    <w:rPr>
      <w:rFonts w:ascii="Times New Roman" w:hAnsi="Times New Roman" w:cs="Times New Roman"/>
      <w:color w:val="auto"/>
    </w:rPr>
  </w:style>
  <w:style w:type="paragraph" w:customStyle="1" w:styleId="SP299053">
    <w:name w:val="SP299053"/>
    <w:basedOn w:val="Default"/>
    <w:next w:val="Default"/>
    <w:uiPriority w:val="99"/>
    <w:rsid w:val="0046148C"/>
    <w:rPr>
      <w:rFonts w:ascii="Times New Roman" w:hAnsi="Times New Roman" w:cs="Times New Roman"/>
      <w:color w:val="auto"/>
    </w:rPr>
  </w:style>
  <w:style w:type="character" w:customStyle="1" w:styleId="SC1708">
    <w:name w:val="SC1708"/>
    <w:uiPriority w:val="99"/>
    <w:rsid w:val="0046148C"/>
    <w:rPr>
      <w:color w:val="000000"/>
      <w:sz w:val="20"/>
      <w:szCs w:val="20"/>
    </w:rPr>
  </w:style>
  <w:style w:type="character" w:customStyle="1" w:styleId="SC1707">
    <w:name w:val="SC1707"/>
    <w:uiPriority w:val="99"/>
    <w:rsid w:val="0046148C"/>
    <w:rPr>
      <w:color w:val="000000"/>
      <w:sz w:val="16"/>
      <w:szCs w:val="16"/>
    </w:rPr>
  </w:style>
  <w:style w:type="paragraph" w:customStyle="1" w:styleId="SP299031">
    <w:name w:val="SP299031"/>
    <w:basedOn w:val="Default"/>
    <w:next w:val="Default"/>
    <w:uiPriority w:val="99"/>
    <w:rsid w:val="0046148C"/>
    <w:rPr>
      <w:rFonts w:ascii="Times New Roman" w:hAnsi="Times New Roman" w:cs="Times New Roman"/>
      <w:color w:val="auto"/>
    </w:rPr>
  </w:style>
  <w:style w:type="character" w:styleId="Emphasis">
    <w:name w:val="Emphasis"/>
    <w:basedOn w:val="DefaultParagraphFont"/>
    <w:uiPriority w:val="20"/>
    <w:qFormat/>
    <w:rsid w:val="0046148C"/>
    <w:rPr>
      <w:i/>
      <w:iCs/>
    </w:rPr>
  </w:style>
  <w:style w:type="character" w:customStyle="1" w:styleId="noprint">
    <w:name w:val="noprint"/>
    <w:basedOn w:val="DefaultParagraphFont"/>
    <w:rsid w:val="0046148C"/>
  </w:style>
  <w:style w:type="character" w:styleId="Strong">
    <w:name w:val="Strong"/>
    <w:basedOn w:val="DefaultParagraphFont"/>
    <w:uiPriority w:val="22"/>
    <w:qFormat/>
    <w:rsid w:val="0046148C"/>
    <w:rPr>
      <w:b/>
      <w:bCs/>
    </w:rPr>
  </w:style>
  <w:style w:type="character" w:customStyle="1" w:styleId="tgc">
    <w:name w:val="_tgc"/>
    <w:basedOn w:val="DefaultParagraphFont"/>
    <w:rsid w:val="0046148C"/>
  </w:style>
  <w:style w:type="character" w:styleId="CommentReference">
    <w:name w:val="annotation reference"/>
    <w:basedOn w:val="DefaultParagraphFont"/>
    <w:rsid w:val="0046148C"/>
    <w:rPr>
      <w:sz w:val="16"/>
      <w:szCs w:val="16"/>
    </w:rPr>
  </w:style>
  <w:style w:type="paragraph" w:styleId="CommentText">
    <w:name w:val="annotation text"/>
    <w:basedOn w:val="Normal"/>
    <w:link w:val="CommentTextChar"/>
    <w:rsid w:val="0046148C"/>
    <w:rPr>
      <w:szCs w:val="20"/>
    </w:rPr>
  </w:style>
  <w:style w:type="character" w:customStyle="1" w:styleId="CommentTextChar">
    <w:name w:val="Comment Text Char"/>
    <w:basedOn w:val="DefaultParagraphFont"/>
    <w:link w:val="CommentText"/>
    <w:rsid w:val="0046148C"/>
    <w:rPr>
      <w:rFonts w:ascii="Arial" w:hAnsi="Arial"/>
      <w:color w:val="000000" w:themeColor="text1"/>
    </w:rPr>
  </w:style>
  <w:style w:type="paragraph" w:styleId="CommentSubject">
    <w:name w:val="annotation subject"/>
    <w:basedOn w:val="CommentText"/>
    <w:next w:val="CommentText"/>
    <w:link w:val="CommentSubjectChar"/>
    <w:rsid w:val="0046148C"/>
    <w:rPr>
      <w:b/>
      <w:bCs/>
    </w:rPr>
  </w:style>
  <w:style w:type="character" w:customStyle="1" w:styleId="CommentSubjectChar">
    <w:name w:val="Comment Subject Char"/>
    <w:basedOn w:val="CommentTextChar"/>
    <w:link w:val="CommentSubject"/>
    <w:rsid w:val="0046148C"/>
    <w:rPr>
      <w:rFonts w:ascii="Arial" w:hAnsi="Arial"/>
      <w:b/>
      <w:bCs/>
      <w:color w:val="000000" w:themeColor="text1"/>
    </w:rPr>
  </w:style>
  <w:style w:type="character" w:customStyle="1" w:styleId="Heading2Char">
    <w:name w:val="Heading 2 Char"/>
    <w:basedOn w:val="DefaultParagraphFont"/>
    <w:link w:val="Heading2"/>
    <w:rsid w:val="00910459"/>
    <w:rPr>
      <w:rFonts w:asciiTheme="majorHAnsi" w:eastAsiaTheme="majorEastAsia" w:hAnsiTheme="majorHAnsi" w:cstheme="majorBidi"/>
      <w:color w:val="8B643B"/>
      <w:spacing w:val="20"/>
      <w:sz w:val="36"/>
      <w:szCs w:val="26"/>
    </w:rPr>
  </w:style>
  <w:style w:type="paragraph" w:customStyle="1" w:styleId="headingparagraph">
    <w:name w:val="headingparagraph"/>
    <w:basedOn w:val="Normal"/>
    <w:rsid w:val="0046148C"/>
    <w:pPr>
      <w:spacing w:after="150"/>
    </w:pPr>
    <w:rPr>
      <w:rFonts w:cs="Arial"/>
    </w:rPr>
  </w:style>
  <w:style w:type="paragraph" w:customStyle="1" w:styleId="note">
    <w:name w:val="note"/>
    <w:basedOn w:val="Normal"/>
    <w:rsid w:val="0046148C"/>
    <w:pPr>
      <w:spacing w:before="160"/>
    </w:pPr>
    <w:rPr>
      <w:rFonts w:ascii="Times New Roman" w:hAnsi="Times New Roman"/>
      <w:szCs w:val="20"/>
    </w:rPr>
  </w:style>
  <w:style w:type="character" w:customStyle="1" w:styleId="headingname">
    <w:name w:val="headingname"/>
    <w:basedOn w:val="DefaultParagraphFont"/>
    <w:rsid w:val="0046148C"/>
    <w:rPr>
      <w:b/>
      <w:bCs/>
      <w:vanish w:val="0"/>
      <w:webHidden w:val="0"/>
      <w:specVanish w:val="0"/>
    </w:rPr>
  </w:style>
  <w:style w:type="character" w:customStyle="1" w:styleId="noteheadingname">
    <w:name w:val="noteheadingname"/>
    <w:basedOn w:val="DefaultParagraphFont"/>
    <w:rsid w:val="0046148C"/>
    <w:rPr>
      <w:i/>
      <w:iCs/>
      <w:vanish w:val="0"/>
      <w:webHidden w:val="0"/>
      <w:specVanish w:val="0"/>
    </w:rPr>
  </w:style>
  <w:style w:type="character" w:customStyle="1" w:styleId="listnumber">
    <w:name w:val="listnumber"/>
    <w:basedOn w:val="DefaultParagraphFont"/>
    <w:rsid w:val="0046148C"/>
  </w:style>
  <w:style w:type="character" w:customStyle="1" w:styleId="file-info">
    <w:name w:val="file-info"/>
    <w:basedOn w:val="DefaultParagraphFont"/>
    <w:rsid w:val="0046148C"/>
  </w:style>
  <w:style w:type="character" w:customStyle="1" w:styleId="file-size">
    <w:name w:val="file-size"/>
    <w:basedOn w:val="DefaultParagraphFont"/>
    <w:rsid w:val="0046148C"/>
  </w:style>
  <w:style w:type="paragraph" w:customStyle="1" w:styleId="p-text">
    <w:name w:val="p-text"/>
    <w:basedOn w:val="Normal"/>
    <w:rsid w:val="0046148C"/>
    <w:pPr>
      <w:spacing w:before="100" w:beforeAutospacing="1" w:after="100" w:afterAutospacing="1"/>
    </w:pPr>
    <w:rPr>
      <w:rFonts w:ascii="Times New Roman" w:hAnsi="Times New Roman"/>
    </w:rPr>
  </w:style>
  <w:style w:type="character" w:customStyle="1" w:styleId="exclude-from-newsgate">
    <w:name w:val="exclude-from-newsgate"/>
    <w:basedOn w:val="DefaultParagraphFont"/>
    <w:rsid w:val="0046148C"/>
  </w:style>
  <w:style w:type="character" w:customStyle="1" w:styleId="asset-metabar-time">
    <w:name w:val="asset-metabar-time"/>
    <w:basedOn w:val="DefaultParagraphFont"/>
    <w:rsid w:val="0046148C"/>
  </w:style>
  <w:style w:type="paragraph" w:styleId="TOC2">
    <w:name w:val="toc 2"/>
    <w:basedOn w:val="Normal"/>
    <w:next w:val="Normal"/>
    <w:autoRedefine/>
    <w:uiPriority w:val="39"/>
    <w:unhideWhenUsed/>
    <w:rsid w:val="00947089"/>
    <w:pPr>
      <w:tabs>
        <w:tab w:val="right" w:leader="dot" w:pos="9105"/>
      </w:tabs>
      <w:spacing w:after="100"/>
      <w:ind w:left="240"/>
    </w:pPr>
    <w:rPr>
      <w:rFonts w:eastAsiaTheme="majorEastAsia" w:cs="Arial"/>
      <w:noProof/>
    </w:rPr>
  </w:style>
  <w:style w:type="character" w:customStyle="1" w:styleId="question1">
    <w:name w:val="question1"/>
    <w:basedOn w:val="DefaultParagraphFont"/>
    <w:rsid w:val="0046148C"/>
    <w:rPr>
      <w:rFonts w:ascii="Georgia" w:hAnsi="Georgia" w:hint="default"/>
      <w:color w:val="8469A5"/>
      <w:sz w:val="48"/>
      <w:szCs w:val="48"/>
    </w:rPr>
  </w:style>
  <w:style w:type="character" w:customStyle="1" w:styleId="exldetailsdisplayval">
    <w:name w:val="exldetailsdisplayval"/>
    <w:basedOn w:val="DefaultParagraphFont"/>
    <w:rsid w:val="0046148C"/>
  </w:style>
  <w:style w:type="paragraph" w:styleId="Caption">
    <w:name w:val="caption"/>
    <w:basedOn w:val="Normal"/>
    <w:next w:val="Normal"/>
    <w:unhideWhenUsed/>
    <w:qFormat/>
    <w:rsid w:val="0046148C"/>
    <w:pPr>
      <w:spacing w:before="120" w:after="0"/>
      <w:jc w:val="right"/>
    </w:pPr>
    <w:rPr>
      <w:i/>
      <w:iCs/>
      <w:color w:val="5E1F71"/>
      <w:sz w:val="16"/>
      <w:szCs w:val="18"/>
    </w:rPr>
  </w:style>
  <w:style w:type="character" w:customStyle="1" w:styleId="color11">
    <w:name w:val="color_11"/>
    <w:basedOn w:val="DefaultParagraphFont"/>
    <w:rsid w:val="0046148C"/>
  </w:style>
  <w:style w:type="character" w:customStyle="1" w:styleId="Heading4Char">
    <w:name w:val="Heading 4 Char"/>
    <w:basedOn w:val="DefaultParagraphFont"/>
    <w:link w:val="Heading4"/>
    <w:rsid w:val="00910459"/>
    <w:rPr>
      <w:rFonts w:asciiTheme="majorHAnsi" w:eastAsiaTheme="majorEastAsia" w:hAnsiTheme="majorHAnsi" w:cstheme="majorBidi"/>
      <w:bCs/>
      <w:iCs/>
      <w:color w:val="8B643B"/>
      <w:sz w:val="24"/>
      <w:szCs w:val="24"/>
    </w:rPr>
  </w:style>
  <w:style w:type="character" w:customStyle="1" w:styleId="Heading5Char">
    <w:name w:val="Heading 5 Char"/>
    <w:basedOn w:val="DefaultParagraphFont"/>
    <w:link w:val="Heading5"/>
    <w:rsid w:val="0046148C"/>
    <w:rPr>
      <w:rFonts w:asciiTheme="majorHAnsi" w:eastAsiaTheme="majorEastAsia" w:hAnsiTheme="majorHAnsi" w:cstheme="majorBidi"/>
      <w:b/>
      <w:bCs/>
      <w:iCs/>
      <w:color w:val="8B643B"/>
      <w:sz w:val="24"/>
      <w:szCs w:val="24"/>
    </w:rPr>
  </w:style>
  <w:style w:type="paragraph" w:customStyle="1" w:styleId="Pa17">
    <w:name w:val="Pa17"/>
    <w:basedOn w:val="Default"/>
    <w:next w:val="Default"/>
    <w:uiPriority w:val="99"/>
    <w:rsid w:val="0046148C"/>
    <w:pPr>
      <w:spacing w:line="221" w:lineRule="atLeast"/>
    </w:pPr>
    <w:rPr>
      <w:rFonts w:ascii="Cronos Pro" w:hAnsi="Cronos Pro" w:cs="Times New Roman"/>
      <w:color w:val="auto"/>
    </w:rPr>
  </w:style>
  <w:style w:type="table" w:customStyle="1" w:styleId="ListTable4-Accent11">
    <w:name w:val="List Table 4 - Accent 11"/>
    <w:basedOn w:val="TableNormal"/>
    <w:uiPriority w:val="49"/>
    <w:rsid w:val="0046148C"/>
    <w:tblPr>
      <w:tblStyleRowBandSize w:val="1"/>
      <w:tblStyleColBandSize w:val="1"/>
      <w:tblBorders>
        <w:top w:val="single" w:sz="4" w:space="0" w:color="9FACD2" w:themeColor="accent1" w:themeTint="99"/>
        <w:left w:val="single" w:sz="4" w:space="0" w:color="9FACD2" w:themeColor="accent1" w:themeTint="99"/>
        <w:bottom w:val="single" w:sz="4" w:space="0" w:color="9FACD2" w:themeColor="accent1" w:themeTint="99"/>
        <w:right w:val="single" w:sz="4" w:space="0" w:color="9FACD2" w:themeColor="accent1" w:themeTint="99"/>
        <w:insideH w:val="single" w:sz="4" w:space="0" w:color="9FACD2" w:themeColor="accent1" w:themeTint="99"/>
      </w:tblBorders>
    </w:tblPr>
    <w:tblStylePr w:type="firstRow">
      <w:rPr>
        <w:b/>
        <w:bCs/>
        <w:color w:val="FFFFFF" w:themeColor="background1"/>
      </w:rPr>
      <w:tblPr/>
      <w:tcPr>
        <w:tcBorders>
          <w:top w:val="single" w:sz="4" w:space="0" w:color="6076B4" w:themeColor="accent1"/>
          <w:left w:val="single" w:sz="4" w:space="0" w:color="6076B4" w:themeColor="accent1"/>
          <w:bottom w:val="single" w:sz="4" w:space="0" w:color="6076B4" w:themeColor="accent1"/>
          <w:right w:val="single" w:sz="4" w:space="0" w:color="6076B4" w:themeColor="accent1"/>
          <w:insideH w:val="nil"/>
        </w:tcBorders>
        <w:shd w:val="clear" w:color="auto" w:fill="6076B4" w:themeFill="accent1"/>
      </w:tcPr>
    </w:tblStylePr>
    <w:tblStylePr w:type="lastRow">
      <w:rPr>
        <w:b/>
        <w:bCs/>
      </w:rPr>
      <w:tblPr/>
      <w:tcPr>
        <w:tcBorders>
          <w:top w:val="double" w:sz="4" w:space="0" w:color="9FACD2" w:themeColor="accent1" w:themeTint="99"/>
        </w:tcBorders>
      </w:tcPr>
    </w:tblStylePr>
    <w:tblStylePr w:type="firstCol">
      <w:rPr>
        <w:b/>
        <w:bCs/>
      </w:rPr>
    </w:tblStylePr>
    <w:tblStylePr w:type="lastCol">
      <w:rPr>
        <w:b/>
        <w:bCs/>
      </w:rPr>
    </w:tblStylePr>
    <w:tblStylePr w:type="band1Vert">
      <w:tblPr/>
      <w:tcPr>
        <w:shd w:val="clear" w:color="auto" w:fill="DFE3F0" w:themeFill="accent1" w:themeFillTint="33"/>
      </w:tcPr>
    </w:tblStylePr>
    <w:tblStylePr w:type="band1Horz">
      <w:tblPr/>
      <w:tcPr>
        <w:shd w:val="clear" w:color="auto" w:fill="DFE3F0" w:themeFill="accent1" w:themeFillTint="33"/>
      </w:tcPr>
    </w:tblStylePr>
  </w:style>
  <w:style w:type="table" w:customStyle="1" w:styleId="GridTable5Dark-Accent11">
    <w:name w:val="Grid Table 5 Dark - Accent 11"/>
    <w:basedOn w:val="TableNormal"/>
    <w:uiPriority w:val="50"/>
    <w:rsid w:val="004614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3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6B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6B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6B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6B4" w:themeFill="accent1"/>
      </w:tcPr>
    </w:tblStylePr>
    <w:tblStylePr w:type="band1Vert">
      <w:tblPr/>
      <w:tcPr>
        <w:shd w:val="clear" w:color="auto" w:fill="BFC8E1" w:themeFill="accent1" w:themeFillTint="66"/>
      </w:tcPr>
    </w:tblStylePr>
    <w:tblStylePr w:type="band1Horz">
      <w:tblPr/>
      <w:tcPr>
        <w:shd w:val="clear" w:color="auto" w:fill="BFC8E1" w:themeFill="accent1" w:themeFillTint="66"/>
      </w:tcPr>
    </w:tblStylePr>
  </w:style>
  <w:style w:type="paragraph" w:styleId="TOC4">
    <w:name w:val="toc 4"/>
    <w:basedOn w:val="Normal"/>
    <w:next w:val="Normal"/>
    <w:autoRedefine/>
    <w:uiPriority w:val="39"/>
    <w:unhideWhenUsed/>
    <w:rsid w:val="0046148C"/>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48C"/>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48C"/>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48C"/>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48C"/>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48C"/>
    <w:pPr>
      <w:spacing w:after="100" w:line="259" w:lineRule="auto"/>
      <w:ind w:left="1760"/>
    </w:pPr>
    <w:rPr>
      <w:rFonts w:asciiTheme="minorHAnsi" w:eastAsiaTheme="minorEastAsia" w:hAnsiTheme="minorHAnsi" w:cstheme="minorBidi"/>
      <w:sz w:val="22"/>
      <w:szCs w:val="22"/>
    </w:rPr>
  </w:style>
  <w:style w:type="table" w:styleId="TableGrid">
    <w:name w:val="Table Grid"/>
    <w:basedOn w:val="TableNormal"/>
    <w:uiPriority w:val="59"/>
    <w:rsid w:val="004614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FootnoteText"/>
    <w:qFormat/>
    <w:rsid w:val="0046148C"/>
    <w:pPr>
      <w:ind w:left="454" w:hanging="454"/>
    </w:pPr>
    <w:rPr>
      <w:rFonts w:cs="Arial"/>
      <w:sz w:val="18"/>
      <w:szCs w:val="18"/>
    </w:rPr>
  </w:style>
  <w:style w:type="character" w:customStyle="1" w:styleId="meta">
    <w:name w:val="meta"/>
    <w:basedOn w:val="DefaultParagraphFont"/>
    <w:rsid w:val="0046148C"/>
  </w:style>
  <w:style w:type="character" w:customStyle="1" w:styleId="filetype">
    <w:name w:val="filetype"/>
    <w:basedOn w:val="DefaultParagraphFont"/>
    <w:rsid w:val="0046148C"/>
  </w:style>
  <w:style w:type="paragraph" w:styleId="Revision">
    <w:name w:val="Revision"/>
    <w:hidden/>
    <w:uiPriority w:val="99"/>
    <w:semiHidden/>
    <w:rsid w:val="00F01368"/>
    <w:rPr>
      <w:rFonts w:ascii="Arial" w:hAnsi="Arial"/>
      <w:sz w:val="24"/>
      <w:szCs w:val="24"/>
    </w:rPr>
  </w:style>
  <w:style w:type="paragraph" w:customStyle="1" w:styleId="StyleCaptionCenteredAfter6pt">
    <w:name w:val="Style Caption + Centered After:  6 pt"/>
    <w:basedOn w:val="Caption"/>
    <w:rsid w:val="0046148C"/>
    <w:pPr>
      <w:jc w:val="center"/>
    </w:pPr>
    <w:rPr>
      <w:szCs w:val="20"/>
    </w:rPr>
  </w:style>
  <w:style w:type="paragraph" w:styleId="TableofFigures">
    <w:name w:val="table of figures"/>
    <w:basedOn w:val="Normal"/>
    <w:next w:val="Normal"/>
    <w:uiPriority w:val="99"/>
    <w:unhideWhenUsed/>
    <w:rsid w:val="0046148C"/>
  </w:style>
  <w:style w:type="paragraph" w:styleId="IntenseQuote">
    <w:name w:val="Intense Quote"/>
    <w:basedOn w:val="Normal"/>
    <w:next w:val="Normal"/>
    <w:link w:val="IntenseQuoteChar"/>
    <w:uiPriority w:val="30"/>
    <w:qFormat/>
    <w:rsid w:val="0046148C"/>
    <w:pPr>
      <w:pBdr>
        <w:top w:val="single" w:sz="4" w:space="10" w:color="5E1F71"/>
        <w:bottom w:val="single" w:sz="4" w:space="10" w:color="5E1F71"/>
      </w:pBdr>
      <w:spacing w:after="0"/>
      <w:jc w:val="right"/>
    </w:pPr>
    <w:rPr>
      <w:rFonts w:ascii="Century Gothic" w:hAnsi="Century Gothic"/>
      <w:i/>
      <w:iCs/>
      <w:color w:val="5E1F71"/>
      <w:sz w:val="24"/>
    </w:rPr>
  </w:style>
  <w:style w:type="character" w:customStyle="1" w:styleId="IntenseQuoteChar">
    <w:name w:val="Intense Quote Char"/>
    <w:basedOn w:val="DefaultParagraphFont"/>
    <w:link w:val="IntenseQuote"/>
    <w:uiPriority w:val="30"/>
    <w:rsid w:val="0046148C"/>
    <w:rPr>
      <w:rFonts w:ascii="Century Gothic" w:hAnsi="Century Gothic"/>
      <w:i/>
      <w:iCs/>
      <w:color w:val="5E1F71"/>
      <w:sz w:val="24"/>
      <w:szCs w:val="24"/>
    </w:rPr>
  </w:style>
  <w:style w:type="paragraph" w:styleId="Quote">
    <w:name w:val="Quote"/>
    <w:basedOn w:val="Normal"/>
    <w:next w:val="Normal"/>
    <w:link w:val="QuoteChar"/>
    <w:uiPriority w:val="29"/>
    <w:qFormat/>
    <w:rsid w:val="0046148C"/>
    <w:pPr>
      <w:spacing w:before="120"/>
      <w:ind w:left="567"/>
    </w:pPr>
    <w:rPr>
      <w:i/>
      <w:iCs/>
    </w:rPr>
  </w:style>
  <w:style w:type="character" w:customStyle="1" w:styleId="QuoteChar">
    <w:name w:val="Quote Char"/>
    <w:basedOn w:val="DefaultParagraphFont"/>
    <w:link w:val="Quote"/>
    <w:uiPriority w:val="29"/>
    <w:rsid w:val="0046148C"/>
    <w:rPr>
      <w:rFonts w:ascii="Arial" w:hAnsi="Arial"/>
      <w:i/>
      <w:iCs/>
      <w:color w:val="000000" w:themeColor="text1"/>
      <w:szCs w:val="24"/>
    </w:rPr>
  </w:style>
  <w:style w:type="paragraph" w:styleId="Subtitle">
    <w:name w:val="Subtitle"/>
    <w:basedOn w:val="Heading2"/>
    <w:next w:val="Normal"/>
    <w:link w:val="SubtitleChar"/>
    <w:qFormat/>
    <w:rsid w:val="0046148C"/>
    <w:pPr>
      <w:numPr>
        <w:ilvl w:val="1"/>
      </w:numPr>
    </w:pPr>
    <w:rPr>
      <w:rFonts w:ascii="Century Gothic" w:eastAsiaTheme="minorEastAsia" w:hAnsi="Century Gothic" w:cstheme="minorBidi"/>
      <w:spacing w:val="15"/>
      <w:sz w:val="28"/>
      <w:szCs w:val="22"/>
    </w:rPr>
  </w:style>
  <w:style w:type="character" w:customStyle="1" w:styleId="SubtitleChar">
    <w:name w:val="Subtitle Char"/>
    <w:basedOn w:val="DefaultParagraphFont"/>
    <w:link w:val="Subtitle"/>
    <w:rsid w:val="0046148C"/>
    <w:rPr>
      <w:rFonts w:ascii="Century Gothic" w:eastAsiaTheme="minorEastAsia" w:hAnsi="Century Gothic" w:cstheme="minorBidi"/>
      <w:color w:val="8B643B"/>
      <w:spacing w:val="15"/>
      <w:sz w:val="28"/>
      <w:szCs w:val="22"/>
    </w:rPr>
  </w:style>
  <w:style w:type="character" w:customStyle="1" w:styleId="Heading6Char">
    <w:name w:val="Heading 6 Char"/>
    <w:basedOn w:val="DefaultParagraphFont"/>
    <w:link w:val="Heading6"/>
    <w:rsid w:val="00887038"/>
    <w:rPr>
      <w:rFonts w:asciiTheme="majorHAnsi" w:eastAsiaTheme="majorEastAsia" w:hAnsiTheme="majorHAnsi" w:cstheme="majorBidi"/>
      <w:color w:val="2C385D" w:themeColor="accent1" w:themeShade="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theconversation.com/how-indigenous-women-have-become-targets-in-a-domestic-violence-system-intended-to-protect-them-102656" TargetMode="External"/><Relationship Id="rId21" Type="http://schemas.openxmlformats.org/officeDocument/2006/relationships/footer" Target="footer1.xml"/><Relationship Id="rId42" Type="http://schemas.openxmlformats.org/officeDocument/2006/relationships/hyperlink" Target="http://yogyakartaprinciples.org/principles-en/" TargetMode="External"/><Relationship Id="rId47" Type="http://schemas.openxmlformats.org/officeDocument/2006/relationships/hyperlink" Target="http://www.austlii.edu.au/cgi-bin/viewdb/au/legis/qld/num_act/clvaa2015n17389/" TargetMode="External"/><Relationship Id="rId63" Type="http://schemas.openxmlformats.org/officeDocument/2006/relationships/hyperlink" Target="https://www.csyw.qld.gov.au/youth-justice" TargetMode="External"/><Relationship Id="rId68" Type="http://schemas.openxmlformats.org/officeDocument/2006/relationships/hyperlink" Target="https://news.correctiveservices.qld.gov.au/2016/12/22/1647/" TargetMode="External"/><Relationship Id="rId84" Type="http://schemas.openxmlformats.org/officeDocument/2006/relationships/hyperlink" Target="https://corrections.qld.gov.au/documents/reviews-and-reports/" TargetMode="External"/><Relationship Id="rId89" Type="http://schemas.openxmlformats.org/officeDocument/2006/relationships/hyperlink" Target="http://www.austlii.edu.au/au/other/IndigLRes/rciadic/" TargetMode="External"/><Relationship Id="rId112" Type="http://schemas.openxmlformats.org/officeDocument/2006/relationships/hyperlink" Target="https://aic.gov.au/publications/tandi/tandi445" TargetMode="External"/><Relationship Id="rId133" Type="http://schemas.openxmlformats.org/officeDocument/2006/relationships/hyperlink" Target="http://www.abs.gov.au/ausstats/abs@.nsf/0/00957983DAB631FECA257DE4000E2F88?Opendocument" TargetMode="External"/><Relationship Id="rId138" Type="http://schemas.openxmlformats.org/officeDocument/2006/relationships/hyperlink" Target="https://www.daysforgirls.org/" TargetMode="External"/><Relationship Id="rId16" Type="http://schemas.openxmlformats.org/officeDocument/2006/relationships/chart" Target="charts/chart2.xml"/><Relationship Id="rId107" Type="http://schemas.openxmlformats.org/officeDocument/2006/relationships/hyperlink" Target="http://www.abc.net.au/news/2018-05-18/complaint-to-police-after-14yo-boy-kept-in-watch-house-for-week/9775182" TargetMode="External"/><Relationship Id="rId11" Type="http://schemas.openxmlformats.org/officeDocument/2006/relationships/hyperlink" Target="https://creativecommons.org/licenses/by-nc-nd/4.0/" TargetMode="External"/><Relationship Id="rId32" Type="http://schemas.openxmlformats.org/officeDocument/2006/relationships/hyperlink" Target="https://www.training.com.au/ed/the-ultimate-guide-to-changing-careers-finding-your-dream-job/" TargetMode="External"/><Relationship Id="rId37" Type="http://schemas.openxmlformats.org/officeDocument/2006/relationships/hyperlink" Target="https://www.ohchr.org/en/professionalinterest/pages/treatmentofprisoners.aspx" TargetMode="External"/><Relationship Id="rId53" Type="http://schemas.openxmlformats.org/officeDocument/2006/relationships/hyperlink" Target="https://www.legislation.qld.gov.au/view/html/asmade/act-2016-058" TargetMode="External"/><Relationship Id="rId58" Type="http://schemas.openxmlformats.org/officeDocument/2006/relationships/hyperlink" Target="https://www.unodc.org/documents/justice-and-prison-reform/women_and_imprisonment_-_2nd_edition.pdf" TargetMode="External"/><Relationship Id="rId74" Type="http://schemas.openxmlformats.org/officeDocument/2006/relationships/hyperlink" Target="https://www.alrc.gov.au/publications/indigenous-incarceration-report133" TargetMode="External"/><Relationship Id="rId79" Type="http://schemas.openxmlformats.org/officeDocument/2006/relationships/hyperlink" Target="https://aic.gov.au/publications/rpp/rpp112" TargetMode="External"/><Relationship Id="rId102" Type="http://schemas.openxmlformats.org/officeDocument/2006/relationships/hyperlink" Target="http://www.heraldsun.com.au/news/victoria/womens-jail-tests-a-full-body-scanner-to-detect-drugs-or-weapons/news-story/8d5b3dbdc7ba61b42696ec4cf8a2acb4?sv=c44ec270300db06f677dee04a829a17b" TargetMode="External"/><Relationship Id="rId123" Type="http://schemas.openxmlformats.org/officeDocument/2006/relationships/hyperlink" Target="https://thetempest.co/2017/08/05/now-beyond/jails-across-u-s-denying-prisoners-visitation-rights-favor-expensive-videocalling-not-okay/" TargetMode="External"/><Relationship Id="rId128" Type="http://schemas.openxmlformats.org/officeDocument/2006/relationships/hyperlink" Target="http://www.austlii.edu.au/cgi-bin/viewdoc/au/journals/UNSWLRS/2014/46.html" TargetMode="External"/><Relationship Id="rId144" Type="http://schemas.openxmlformats.org/officeDocument/2006/relationships/hyperlink" Target="http://www.courts.qld.gov.au/services/court-programs" TargetMode="Externa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ndarc.med.unsw.edu.au/resource/prison-based-syringe-exchange-review-international-research-and-program-development" TargetMode="External"/><Relationship Id="rId95" Type="http://schemas.openxmlformats.org/officeDocument/2006/relationships/hyperlink" Target="https://www.oho.qld.gov.au/about-us/our-performance/annual-reports/" TargetMode="External"/><Relationship Id="rId22" Type="http://schemas.openxmlformats.org/officeDocument/2006/relationships/footer" Target="footer2.xml"/><Relationship Id="rId27" Type="http://schemas.openxmlformats.org/officeDocument/2006/relationships/image" Target="media/image7.png"/><Relationship Id="rId43" Type="http://schemas.openxmlformats.org/officeDocument/2006/relationships/hyperlink" Target="http://www.austlii.edu.au/cgi-%20bin/viewdb/au/legis/qld/consol_act/aa1991204/" TargetMode="External"/><Relationship Id="rId48" Type="http://schemas.openxmlformats.org/officeDocument/2006/relationships/hyperlink" Target="http://www.austlii.edu.au/cgi-bin/viewdb/au/legis/cth/consol_act/dda1992264/" TargetMode="External"/><Relationship Id="rId64" Type="http://schemas.openxmlformats.org/officeDocument/2006/relationships/hyperlink" Target="https://corrections.qld.gov.au/documents/reviews-and-reports/" TargetMode="External"/><Relationship Id="rId69" Type="http://schemas.openxmlformats.org/officeDocument/2006/relationships/hyperlink" Target="http://www.adcq.qld.gov.au/human-rights/women-in-prison-report" TargetMode="External"/><Relationship Id="rId113" Type="http://schemas.openxmlformats.org/officeDocument/2006/relationships/hyperlink" Target="https://www.ncver.edu.au/research-and-statistics/publications/all-publications/vocational-education-and-training-for-adult-prisoners-and-offenders-in-australia-research-readings" TargetMode="External"/><Relationship Id="rId118" Type="http://schemas.openxmlformats.org/officeDocument/2006/relationships/hyperlink" Target="https://aifs.gov.au/cfca/publications/family-relationships-quarterly-no-19/responding-children-women-prison-making-invisible" TargetMode="External"/><Relationship Id="rId134" Type="http://schemas.openxmlformats.org/officeDocument/2006/relationships/hyperlink" Target="http://www.abs.gov.au/ausstats%5Cabs@.nsf/0/176B7899CCE3B173CA257D9E00112463?Opendocument" TargetMode="External"/><Relationship Id="rId139" Type="http://schemas.openxmlformats.org/officeDocument/2006/relationships/hyperlink" Target="https://www.csyw.qld.gov.au/youth-justice" TargetMode="External"/><Relationship Id="rId80" Type="http://schemas.openxmlformats.org/officeDocument/2006/relationships/hyperlink" Target="https://www.gov.uk/government/publications/importance-of-strengthening-prisoners-family-ties-to-prevent-reoffending-and-reduce-intergenerational-crime" TargetMode="External"/><Relationship Id="rId85" Type="http://schemas.openxmlformats.org/officeDocument/2006/relationships/hyperlink" Target="http://www.courts.qld.gov.au/__data/assets/pdf_file/0015/515301/dc-rpt-dscr-summary-and-recommendations.pdf"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hyperlink" Target="http://www.un.org/en/events/mandeladay/mandela_rules.shtml" TargetMode="External"/><Relationship Id="rId46" Type="http://schemas.openxmlformats.org/officeDocument/2006/relationships/hyperlink" Target="http://www.austlii.edu.au/cgi-bin/viewdb/au/legis/act/consol_act/ca2005182/" TargetMode="External"/><Relationship Id="rId59" Type="http://schemas.openxmlformats.org/officeDocument/2006/relationships/hyperlink" Target="http://www.austlii.edu.au/cgi-bin/viewdoc/au/cases/qld/QCA/2014/285.html" TargetMode="External"/><Relationship Id="rId67" Type="http://schemas.openxmlformats.org/officeDocument/2006/relationships/hyperlink" Target="https://parolereview.premiers.qld.gov.au/assets/government-response-to-qpsr-recommendations.pdf" TargetMode="External"/><Relationship Id="rId103" Type="http://schemas.openxmlformats.org/officeDocument/2006/relationships/hyperlink" Target="https://www.canberratimes.com.au/national/act/guards-vote-down-prison-needle-exchange-health-advocates-threaten-legal-action-20160916-grib5x.html" TargetMode="External"/><Relationship Id="rId108" Type="http://schemas.openxmlformats.org/officeDocument/2006/relationships/hyperlink" Target="http://www.abc.net.au/news/2017-06-07/murri-court-look-inside-indigenous-queensland-court/8555416" TargetMode="External"/><Relationship Id="rId116" Type="http://schemas.openxmlformats.org/officeDocument/2006/relationships/hyperlink" Target="http://www.austlii.edu.au/au/journals/SydLRev/2008/22.html" TargetMode="External"/><Relationship Id="rId124" Type="http://schemas.openxmlformats.org/officeDocument/2006/relationships/hyperlink" Target="https://www.researchgate.net/publication/240706574_Measurement_of_prison_social_climate_A_comparison_of_an_inmate_measure_in_England_and_the_USA" TargetMode="External"/><Relationship Id="rId129" Type="http://schemas.openxmlformats.org/officeDocument/2006/relationships/hyperlink" Target="https://dgsjournal.org/current-issue/" TargetMode="External"/><Relationship Id="rId137" Type="http://schemas.openxmlformats.org/officeDocument/2006/relationships/hyperlink" Target="https://www.studyassist.gov.au/help-loans-and-csps" TargetMode="External"/><Relationship Id="rId20" Type="http://schemas.openxmlformats.org/officeDocument/2006/relationships/header" Target="header2.xml"/><Relationship Id="rId41" Type="http://schemas.openxmlformats.org/officeDocument/2006/relationships/hyperlink" Target="https://www.ohchr.org/EN/UDHR/Pages/Language.aspx?LangID=eng" TargetMode="External"/><Relationship Id="rId54" Type="http://schemas.openxmlformats.org/officeDocument/2006/relationships/hyperlink" Target="http://www.csc-scc.gc.ca/acts-and-regulations/584-pb-en.shtml" TargetMode="External"/><Relationship Id="rId62" Type="http://schemas.openxmlformats.org/officeDocument/2006/relationships/hyperlink" Target="https://researchonline.jcu.edu.au/20896/3/exploring-sentencing.pdf" TargetMode="External"/><Relationship Id="rId70" Type="http://schemas.openxmlformats.org/officeDocument/2006/relationships/hyperlink" Target="https://www.pc.gov.au/research/ongoing/report-on-government-services/2016" TargetMode="External"/><Relationship Id="rId75" Type="http://schemas.openxmlformats.org/officeDocument/2006/relationships/hyperlink" Target="https://aic.gov.au/publications/tbp/tbp041" TargetMode="External"/><Relationship Id="rId83" Type="http://schemas.openxmlformats.org/officeDocument/2006/relationships/hyperlink" Target="https://www.courts.qld.gov.au/courts/coroners-court" TargetMode="External"/><Relationship Id="rId88" Type="http://schemas.openxmlformats.org/officeDocument/2006/relationships/hyperlink" Target="https://www.ombudsman.qld.gov.au/improve-public-administration/reports-and-case-studies/investigative-reports/strip-searching-of-female-prisoners-report--2014-" TargetMode="External"/><Relationship Id="rId91" Type="http://schemas.openxmlformats.org/officeDocument/2006/relationships/hyperlink" Target="http://artsonline.monash.edu.au/imprisonmentobservatory/files/2014/09/Cairnlea-Evaluation-Report_2010.pdf" TargetMode="External"/><Relationship Id="rId96" Type="http://schemas.openxmlformats.org/officeDocument/2006/relationships/hyperlink" Target="https://nicic.gov/achieving-accurate-pictures-risk-and-identifying-gender-responsive-needs-two-new-assessments-women" TargetMode="External"/><Relationship Id="rId111" Type="http://schemas.openxmlformats.org/officeDocument/2006/relationships/hyperlink" Target="http://www.abc.net.au/news/2017-06-21/queensland-prison-inmates-learning-life-skills-in-jail/8639436" TargetMode="External"/><Relationship Id="rId132" Type="http://schemas.openxmlformats.org/officeDocument/2006/relationships/hyperlink" Target="http://www.abs.gov.au/ausstats/abs@.nsf/0/437CAC7624D4150CCA257D0400129092?Opendocument" TargetMode="External"/><Relationship Id="rId140" Type="http://schemas.openxmlformats.org/officeDocument/2006/relationships/hyperlink" Target="http://www.hasi.com.au" TargetMode="External"/><Relationship Id="rId145" Type="http://schemas.openxmlformats.org/officeDocument/2006/relationships/hyperlink" Target="https://www.qld.gov.au/disability/community/disability-statistic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hyperlink" Target="https://www.ohchr.org/EN/ProfessionalInterest/Pages/OPCAT.aspx" TargetMode="External"/><Relationship Id="rId49" Type="http://schemas.openxmlformats.org/officeDocument/2006/relationships/hyperlink" Target="http://www.austlii.edu.au/cgi-bin/viewdb/au/legis/qld/consol_act/dafvpa2012379/" TargetMode="External"/><Relationship Id="rId57" Type="http://schemas.openxmlformats.org/officeDocument/2006/relationships/hyperlink" Target="http://www.corrections.vic.gov.au/utility/publications+manuals+and+statistics/standard+guidelines+for+corrections+in+australia" TargetMode="External"/><Relationship Id="rId106" Type="http://schemas.openxmlformats.org/officeDocument/2006/relationships/hyperlink" Target="https://www.theguardian.com/society/2017/aug/10/prisoners-should-able-skype-family-members-says-review" TargetMode="External"/><Relationship Id="rId114" Type="http://schemas.openxmlformats.org/officeDocument/2006/relationships/hyperlink" Target="http://childrenofprisoners.eu/2016/02/17/skype-calls-introduced-for-prisoners-at-hmp-magilligan-northern-ireland/" TargetMode="External"/><Relationship Id="rId119" Type="http://schemas.openxmlformats.org/officeDocument/2006/relationships/hyperlink" Target="https://aic.gov.au/publications/tandi/tandi384" TargetMode="External"/><Relationship Id="rId127" Type="http://schemas.openxmlformats.org/officeDocument/2006/relationships/hyperlink" Target="https://mic.com/articles/142779/the-end-of-prison-visitation" TargetMode="External"/><Relationship Id="rId10" Type="http://schemas.openxmlformats.org/officeDocument/2006/relationships/image" Target="media/image2.png"/><Relationship Id="rId31" Type="http://schemas.openxmlformats.org/officeDocument/2006/relationships/hyperlink" Target="https://www.training.com.au/certificate-iii-courses/" TargetMode="External"/><Relationship Id="rId44" Type="http://schemas.openxmlformats.org/officeDocument/2006/relationships/hyperlink" Target="http://www.austlii.edu.au/cgi-bin/viewdb/au/legis/qld/consol_act/csa2006221/" TargetMode="External"/><Relationship Id="rId52" Type="http://schemas.openxmlformats.org/officeDocument/2006/relationships/hyperlink" Target="http://www.austlii.edu.au/cgi-bin/viewdb/au/legis/sa/consol_act/sa2017121/" TargetMode="External"/><Relationship Id="rId60" Type="http://schemas.openxmlformats.org/officeDocument/2006/relationships/hyperlink" Target="http://www.austlii.edu.au/cgi-bin/viewdoc/au/cases/qld/QCA/2008/22.html" TargetMode="External"/><Relationship Id="rId65" Type="http://schemas.openxmlformats.org/officeDocument/2006/relationships/hyperlink" Target="http://www.hpw.qld.gov.au/housingstrategy/About/Pages/default.aspx" TargetMode="External"/><Relationship Id="rId73" Type="http://schemas.openxmlformats.org/officeDocument/2006/relationships/hyperlink" Target="https://www.aihw.gov.au/reports/prisoners/prisoner-health-services-in-australia-2012/contents/table-of-contents" TargetMode="External"/><Relationship Id="rId78" Type="http://schemas.openxmlformats.org/officeDocument/2006/relationships/hyperlink" Target="https://socialsciences.arts.unsw.edu.au/media/SOSSFile/Audit_prisoner_participation_in_industries_and_education_20082015_FINAL_.pdf" TargetMode="External"/><Relationship Id="rId81" Type="http://schemas.openxmlformats.org/officeDocument/2006/relationships/hyperlink" Target="https://www.cypcs.org.uk/publications/children-of-prisoners" TargetMode="External"/><Relationship Id="rId86" Type="http://schemas.openxmlformats.org/officeDocument/2006/relationships/hyperlink" Target="https://parolereview.premiers.qld.gov.au/assets/government-response-to-qpsr-recommendations.pdf" TargetMode="External"/><Relationship Id="rId94" Type="http://schemas.openxmlformats.org/officeDocument/2006/relationships/hyperlink" Target="https://www.communities.qld.gov.au/resources/gateway/campaigns/end-violence/about/special-taskforce/dfv-report-vol-one.pdf" TargetMode="External"/><Relationship Id="rId99" Type="http://schemas.openxmlformats.org/officeDocument/2006/relationships/hyperlink" Target="https://dote.org.au/findings/full-report/" TargetMode="External"/><Relationship Id="rId101" Type="http://schemas.openxmlformats.org/officeDocument/2006/relationships/hyperlink" Target="http://www.abc.net.au/news/2017-06-14/remote-healing-centres-instead-jail-fight-indigenous-recidivism/8617438" TargetMode="External"/><Relationship Id="rId122" Type="http://schemas.openxmlformats.org/officeDocument/2006/relationships/hyperlink" Target="http://cjinvolvedwomen.org/superintendent-jane-parnell-and-washington-corrections-center-for-women/" TargetMode="External"/><Relationship Id="rId130" Type="http://schemas.openxmlformats.org/officeDocument/2006/relationships/hyperlink" Target="https://www.publish.csiro.au/AH/AH16229" TargetMode="External"/><Relationship Id="rId135" Type="http://schemas.openxmlformats.org/officeDocument/2006/relationships/hyperlink" Target="http://www.abs.gov.au/ausstats/abs@.nsf/0/2403CDF924A0CD71CA257FE100139B23?Opendocument" TargetMode="External"/><Relationship Id="rId143" Type="http://schemas.openxmlformats.org/officeDocument/2006/relationships/hyperlink" Target="http://www.prisontransport.com.au/" TargetMode="External"/><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chart" Target="charts/chart4.xml"/><Relationship Id="rId39" Type="http://schemas.openxmlformats.org/officeDocument/2006/relationships/hyperlink" Target="https://www.ohchr.org/_layouts/15/WopiFrame.aspx?sourcedoc=/Documents/ProfessionalInterest/BangkokRules.pdf&amp;action=default&amp;DefaultItemOpen=1" TargetMode="External"/><Relationship Id="rId109" Type="http://schemas.openxmlformats.org/officeDocument/2006/relationships/hyperlink" Target="http://www.abc.net.au/news/2017-08-25/cairns-supreme-court-judge-calls-queensland-corrections-pathetic/8841344?WT.ac=statenews_qld" TargetMode="External"/><Relationship Id="rId34" Type="http://schemas.openxmlformats.org/officeDocument/2006/relationships/hyperlink" Target="https://www.ohchr.org/EN/ProfessionalInterest/Pages/UniversalHumanRightsInstruments.aspx" TargetMode="External"/><Relationship Id="rId50" Type="http://schemas.openxmlformats.org/officeDocument/2006/relationships/hyperlink" Target="http://www.austlii.edu.au/cgi-bin/viewdoc/au/legis/qld/bill/pasaatoaolab2017804/" TargetMode="External"/><Relationship Id="rId55" Type="http://schemas.openxmlformats.org/officeDocument/2006/relationships/hyperlink" Target="https://corrections.qld.gov.au/documents/procedures/custodial-operations-practice-directives/" TargetMode="External"/><Relationship Id="rId76" Type="http://schemas.openxmlformats.org/officeDocument/2006/relationships/hyperlink" Target="https://ministers.pmc.gov.au/scullion/2017/helping-aboriginal-and-torres-strait-islander-prisoners-work" TargetMode="External"/><Relationship Id="rId97" Type="http://schemas.openxmlformats.org/officeDocument/2006/relationships/hyperlink" Target="https://www.ombudsman.vic.gov.au/Publications/Parliamentary-Reports/Implementing-OPCAT-in-Vic-report-and-inspection" TargetMode="External"/><Relationship Id="rId104" Type="http://schemas.openxmlformats.org/officeDocument/2006/relationships/hyperlink" Target="http://www.abc.net.au/radionational/programs/lawreport/should-criminal-charges-apply-in-more-domestic-violence-cases/6692442" TargetMode="External"/><Relationship Id="rId120" Type="http://schemas.openxmlformats.org/officeDocument/2006/relationships/hyperlink" Target="http://cjinvolvedwomen.org/drew-house/" TargetMode="External"/><Relationship Id="rId125" Type="http://schemas.openxmlformats.org/officeDocument/2006/relationships/hyperlink" Target="https://www.researchgate.net/publication/275725018_Providing_Counseling_for_Transgendered_Inmates_A_Survey_of_Correctional_Services" TargetMode="External"/><Relationship Id="rId141" Type="http://schemas.openxmlformats.org/officeDocument/2006/relationships/hyperlink" Target="https://www.ladymusgravetrust.org.au/the-handy-guide/" TargetMode="External"/><Relationship Id="rId146" Type="http://schemas.openxmlformats.org/officeDocument/2006/relationships/hyperlink" Target="https://www.qld.gov.au/law/fines-and-penalties/overdue-fines/unpaid-community-service" TargetMode="External"/><Relationship Id="rId7" Type="http://schemas.openxmlformats.org/officeDocument/2006/relationships/footnotes" Target="footnotes.xml"/><Relationship Id="rId71" Type="http://schemas.openxmlformats.org/officeDocument/2006/relationships/hyperlink" Target="https://www.pc.gov.au/research/ongoing/report-on-government-services/2017" TargetMode="External"/><Relationship Id="rId92" Type="http://schemas.openxmlformats.org/officeDocument/2006/relationships/hyperlink" Target="https://www.aph.gov.au/Parliamentary_Business/Committees/Senate/CommunityAffairs/Completed_inquiries/2008-10/hearing_health/report/index" TargetMode="Externa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footer" Target="footer3.xml"/><Relationship Id="rId40" Type="http://schemas.openxmlformats.org/officeDocument/2006/relationships/hyperlink" Target="https://www.unodc.org/documents/justice-and-prison-reform/Bangkok_Rules_ENG_22032015.pdf" TargetMode="External"/><Relationship Id="rId45" Type="http://schemas.openxmlformats.org/officeDocument/2006/relationships/hyperlink" Target="http://www.austlii.edu.au/cgi-bin/viewdb/au/legis/qld/consol_reg/csr2017312/" TargetMode="External"/><Relationship Id="rId66" Type="http://schemas.openxmlformats.org/officeDocument/2006/relationships/hyperlink" Target="https://data.qld.gov.au/dataset/2017-18-state-budget-bp4/resource/70af353b-cccc-4f94-b10d-ae0fd275b030" TargetMode="External"/><Relationship Id="rId87" Type="http://schemas.openxmlformats.org/officeDocument/2006/relationships/hyperlink" Target="https://www.ombudsman.qld.gov.au/improve-public-administration/reports-and-case-studies/investigative-reports/overcrowding-at-brisbane-women-s-correctional-centre-report--2016-" TargetMode="External"/><Relationship Id="rId110" Type="http://schemas.openxmlformats.org/officeDocument/2006/relationships/hyperlink" Target="https://www.wthr.com/article/jails-using-body-scanners-to-stop-deadly-smuggling" TargetMode="External"/><Relationship Id="rId115" Type="http://schemas.openxmlformats.org/officeDocument/2006/relationships/hyperlink" Target="https://www.researchgate.net/publication/239770180_Staff_Culture_Use_of_Authority_and_Prisoner_Quality_of_Life_in_Public_and_Private_Sector_Prisons" TargetMode="External"/><Relationship Id="rId131" Type="http://schemas.openxmlformats.org/officeDocument/2006/relationships/hyperlink" Target="https://www.humanrights.gov.au/news/speeches/mental-illness-and-cognitive-disability-aboriginal-and-torres-strait-islander" TargetMode="External"/><Relationship Id="rId136" Type="http://schemas.openxmlformats.org/officeDocument/2006/relationships/hyperlink" Target="http://www.abs.gov.au/ausstats/abs@.nsf/Lookup/by%20Subject/2071.0~2016~Main%20Features~Aboriginal%20and%20Torres%20Strait%20Islander%20Population%20Data%20Summary~10" TargetMode="External"/><Relationship Id="rId61" Type="http://schemas.openxmlformats.org/officeDocument/2006/relationships/hyperlink" Target="http://www8.austlii.edu.au/cgi-bin/viewdoc/au/cases/qld/QCAT/2012/284.html" TargetMode="External"/><Relationship Id="rId82" Type="http://schemas.openxmlformats.org/officeDocument/2006/relationships/hyperlink" Target="https://www.oics.wa.gov.au/reports/93-report-announced-inspection-bandyup-womens-prison/" TargetMode="External"/><Relationship Id="rId19" Type="http://schemas.openxmlformats.org/officeDocument/2006/relationships/header" Target="header1.xml"/><Relationship Id="rId14" Type="http://schemas.openxmlformats.org/officeDocument/2006/relationships/image" Target="media/image5.png"/><Relationship Id="rId30" Type="http://schemas.openxmlformats.org/officeDocument/2006/relationships/hyperlink" Target="https://www.training.com.au/certificate-ii-courses/" TargetMode="External"/><Relationship Id="rId35" Type="http://schemas.openxmlformats.org/officeDocument/2006/relationships/hyperlink" Target="https://dfat.gov.au/international-relations/treaties/Pages/treaties.aspx" TargetMode="External"/><Relationship Id="rId56" Type="http://schemas.openxmlformats.org/officeDocument/2006/relationships/hyperlink" Target="https://www.police.qld.gov.au/corporatedocs/OperationalPolicies/opm.htm" TargetMode="External"/><Relationship Id="rId77" Type="http://schemas.openxmlformats.org/officeDocument/2006/relationships/hyperlink" Target="https://www2.deloitte.com/au/en/pages/economics/articles/cost-prison-vs-residential-treatment-offenders.html" TargetMode="External"/><Relationship Id="rId100" Type="http://schemas.openxmlformats.org/officeDocument/2006/relationships/hyperlink" Target="http://www.smh.com.au/nsw/body-orifice-security-scanner-the-new-way-goulburn-jail-stops-inmates-smuggle-in-mobile-phones-20160108-gm1ps9.html" TargetMode="External"/><Relationship Id="rId105" Type="http://schemas.openxmlformats.org/officeDocument/2006/relationships/hyperlink" Target="https://www.sbs.com.au/news/new-drug-and-alcohol-rehab-prison-for-wa" TargetMode="External"/><Relationship Id="rId126" Type="http://schemas.openxmlformats.org/officeDocument/2006/relationships/hyperlink" Target="http://www.smartjustice.org.au/cb_pages/factsheets.php" TargetMode="External"/><Relationship Id="rId147" Type="http://schemas.openxmlformats.org/officeDocument/2006/relationships/image" Target="media/image8.jpg"/><Relationship Id="rId8" Type="http://schemas.openxmlformats.org/officeDocument/2006/relationships/endnotes" Target="endnotes.xml"/><Relationship Id="rId51" Type="http://schemas.openxmlformats.org/officeDocument/2006/relationships/hyperlink" Target="http://www.austlii.edu.au/cgi-bin/viewdb/au/legis/cth/consol_act/rda1975202/" TargetMode="External"/><Relationship Id="rId72" Type="http://schemas.openxmlformats.org/officeDocument/2006/relationships/hyperlink" Target="https://www.aihw.gov.au/reports/prisoners/health-of-australias-prisoners-2015/contents/table-of-contents" TargetMode="External"/><Relationship Id="rId93" Type="http://schemas.openxmlformats.org/officeDocument/2006/relationships/hyperlink" Target="https://parolereview.premiers.qld.gov.au/" TargetMode="External"/><Relationship Id="rId98" Type="http://schemas.openxmlformats.org/officeDocument/2006/relationships/hyperlink" Target="https://dote.org.au/findings/full-report/" TargetMode="External"/><Relationship Id="rId121" Type="http://schemas.openxmlformats.org/officeDocument/2006/relationships/hyperlink" Target="http://cjinvolvedwomen.org/massachusetts-correctional-institution-at-framingham/" TargetMode="External"/><Relationship Id="rId142" Type="http://schemas.openxmlformats.org/officeDocument/2006/relationships/hyperlink" Target="https://www.ladymusgravetrust.org.au/the-handy-guid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ihw.gov.au/prisoner-health/" TargetMode="External"/><Relationship Id="rId1" Type="http://schemas.openxmlformats.org/officeDocument/2006/relationships/hyperlink" Target="https://www.unodc.org/documents/justice-and.../Bangkok_Rules_ENG_22032015.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adcq-file01\Data\Shared\COMMUNITY%20RELATIONS\Projects\10%20year%20review%20of%20Women%20in%20Prison%20report%20-%20BNE0143856\2016%20report\Data%20from%20Corrective%20Services\STATISTICS%20-%20COPY%20OF%20REPORTS\39.%20FINAL_response_collated_Part1_201706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cq-file01\Data\Shared\COMMUNITY%20RELATIONS\Projects\10%20year%20review%20of%20Women%20in%20Prison%20report%20-%20BNE0143856\2016%20report\Data%20from%20Corrective%20Services\STATISTICS%20-%20COPY%20OF%20REPORTS\39.%20FINAL_response_collated_Part1_201706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'B1'!$P$5</c:f>
              <c:strCache>
                <c:ptCount val="1"/>
                <c:pt idx="0">
                  <c:v>% Increase Total Prison Pop</c:v>
                </c:pt>
              </c:strCache>
            </c:strRef>
          </c:tx>
          <c:spPr>
            <a:ln w="28575" cap="rnd">
              <a:solidFill>
                <a:srgbClr val="5E1F71"/>
              </a:solidFill>
              <a:round/>
            </a:ln>
            <a:effectLst/>
          </c:spPr>
          <c:marker>
            <c:symbol val="none"/>
          </c:marker>
          <c:dLbls>
            <c:spPr>
              <a:noFill/>
              <a:ln>
                <a:noFill/>
              </a:ln>
              <a:effectLst/>
            </c:spPr>
            <c:txPr>
              <a:bodyPr rot="0" vert="horz"/>
              <a:lstStyle/>
              <a:p>
                <a:pPr>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'B1'!$Q$4:$S$4</c:f>
              <c:strCache>
                <c:ptCount val="3"/>
                <c:pt idx="0">
                  <c:v>2013-14</c:v>
                </c:pt>
                <c:pt idx="1">
                  <c:v>2014-15</c:v>
                </c:pt>
                <c:pt idx="2">
                  <c:v>2015-16</c:v>
                </c:pt>
              </c:strCache>
            </c:strRef>
          </c:cat>
          <c:val>
            <c:numRef>
              <c:f>'B1'!$Q$5:$S$5</c:f>
              <c:numCache>
                <c:formatCode>0%</c:formatCode>
                <c:ptCount val="3"/>
                <c:pt idx="0">
                  <c:v>0.18481147105682422</c:v>
                </c:pt>
                <c:pt idx="1">
                  <c:v>0.26872012745618695</c:v>
                </c:pt>
                <c:pt idx="2">
                  <c:v>0.33156310851478138</c:v>
                </c:pt>
              </c:numCache>
            </c:numRef>
          </c:val>
          <c:smooth val="0"/>
          <c:extLst>
            <c:ext xmlns:c16="http://schemas.microsoft.com/office/drawing/2014/chart" uri="{C3380CC4-5D6E-409C-BE32-E72D297353CC}">
              <c16:uniqueId val="{00000000-CE6A-42F9-97C1-3E2BE2232260}"/>
            </c:ext>
          </c:extLst>
        </c:ser>
        <c:ser>
          <c:idx val="1"/>
          <c:order val="1"/>
          <c:tx>
            <c:strRef>
              <c:f>'B1'!$P$6</c:f>
              <c:strCache>
                <c:ptCount val="1"/>
                <c:pt idx="0">
                  <c:v>% Increase ATSI Prisoner Pop</c:v>
                </c:pt>
              </c:strCache>
            </c:strRef>
          </c:tx>
          <c:spPr>
            <a:ln w="28575" cap="rnd">
              <a:solidFill>
                <a:srgbClr val="8B643B"/>
              </a:solidFill>
              <a:round/>
            </a:ln>
            <a:effectLst/>
          </c:spPr>
          <c:marker>
            <c:symbol val="none"/>
          </c:marker>
          <c:dLbls>
            <c:spPr>
              <a:noFill/>
              <a:ln>
                <a:noFill/>
              </a:ln>
              <a:effectLst/>
            </c:spPr>
            <c:txPr>
              <a:bodyPr rot="0" vert="horz"/>
              <a:lstStyle/>
              <a:p>
                <a:pPr>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'B1'!$Q$4:$S$4</c:f>
              <c:strCache>
                <c:ptCount val="3"/>
                <c:pt idx="0">
                  <c:v>2013-14</c:v>
                </c:pt>
                <c:pt idx="1">
                  <c:v>2014-15</c:v>
                </c:pt>
                <c:pt idx="2">
                  <c:v>2015-16</c:v>
                </c:pt>
              </c:strCache>
            </c:strRef>
          </c:cat>
          <c:val>
            <c:numRef>
              <c:f>'B1'!$Q$6:$S$6</c:f>
              <c:numCache>
                <c:formatCode>0%</c:formatCode>
                <c:ptCount val="3"/>
                <c:pt idx="0">
                  <c:v>0.38775510204081631</c:v>
                </c:pt>
                <c:pt idx="1">
                  <c:v>0.50362080315997371</c:v>
                </c:pt>
                <c:pt idx="2">
                  <c:v>0.608953258722844</c:v>
                </c:pt>
              </c:numCache>
            </c:numRef>
          </c:val>
          <c:smooth val="0"/>
          <c:extLst>
            <c:ext xmlns:c16="http://schemas.microsoft.com/office/drawing/2014/chart" uri="{C3380CC4-5D6E-409C-BE32-E72D297353CC}">
              <c16:uniqueId val="{00000001-CE6A-42F9-97C1-3E2BE2232260}"/>
            </c:ext>
          </c:extLst>
        </c:ser>
        <c:ser>
          <c:idx val="2"/>
          <c:order val="2"/>
          <c:tx>
            <c:strRef>
              <c:f>'B1'!$P$7</c:f>
              <c:strCache>
                <c:ptCount val="1"/>
                <c:pt idx="0">
                  <c:v>% Increase Female Prisoners</c:v>
                </c:pt>
              </c:strCache>
            </c:strRef>
          </c:tx>
          <c:spPr>
            <a:ln w="28575" cap="rnd">
              <a:solidFill>
                <a:schemeClr val="accent3"/>
              </a:solidFill>
              <a:round/>
            </a:ln>
            <a:effectLst/>
          </c:spPr>
          <c:marker>
            <c:symbol val="none"/>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'B1'!$Q$4:$S$4</c:f>
              <c:strCache>
                <c:ptCount val="3"/>
                <c:pt idx="0">
                  <c:v>2013-14</c:v>
                </c:pt>
                <c:pt idx="1">
                  <c:v>2014-15</c:v>
                </c:pt>
                <c:pt idx="2">
                  <c:v>2015-16</c:v>
                </c:pt>
              </c:strCache>
            </c:strRef>
          </c:cat>
          <c:val>
            <c:numRef>
              <c:f>'B1'!$Q$7:$S$7</c:f>
              <c:numCache>
                <c:formatCode>0%</c:formatCode>
                <c:ptCount val="3"/>
                <c:pt idx="0">
                  <c:v>0.48584905660377359</c:v>
                </c:pt>
                <c:pt idx="1">
                  <c:v>0.57783018867924529</c:v>
                </c:pt>
                <c:pt idx="2">
                  <c:v>0.58726415094339623</c:v>
                </c:pt>
              </c:numCache>
            </c:numRef>
          </c:val>
          <c:smooth val="0"/>
          <c:extLst>
            <c:ext xmlns:c16="http://schemas.microsoft.com/office/drawing/2014/chart" uri="{C3380CC4-5D6E-409C-BE32-E72D297353CC}">
              <c16:uniqueId val="{00000002-CE6A-42F9-97C1-3E2BE2232260}"/>
            </c:ext>
          </c:extLst>
        </c:ser>
        <c:dLbls>
          <c:showLegendKey val="0"/>
          <c:showVal val="0"/>
          <c:showCatName val="0"/>
          <c:showSerName val="0"/>
          <c:showPercent val="0"/>
          <c:showBubbleSize val="0"/>
        </c:dLbls>
        <c:smooth val="0"/>
        <c:axId val="82062336"/>
        <c:axId val="82076416"/>
      </c:lineChart>
      <c:catAx>
        <c:axId val="8206233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vert="horz"/>
          <a:lstStyle/>
          <a:p>
            <a:pPr>
              <a:defRPr/>
            </a:pPr>
            <a:endParaRPr lang="en-US"/>
          </a:p>
        </c:txPr>
        <c:crossAx val="82076416"/>
        <c:crosses val="autoZero"/>
        <c:auto val="1"/>
        <c:lblAlgn val="ctr"/>
        <c:lblOffset val="100"/>
        <c:noMultiLvlLbl val="0"/>
      </c:catAx>
      <c:valAx>
        <c:axId val="82076416"/>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w="9525">
            <a:noFill/>
          </a:ln>
          <a:effectLst/>
        </c:spPr>
        <c:txPr>
          <a:bodyPr vert="horz"/>
          <a:lstStyle/>
          <a:p>
            <a:pPr>
              <a:defRPr/>
            </a:pPr>
            <a:endParaRPr lang="en-US"/>
          </a:p>
        </c:txPr>
        <c:crossAx val="82062336"/>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lang="en-AU">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'A2'!$B$52</c:f>
              <c:strCache>
                <c:ptCount val="1"/>
                <c:pt idx="0">
                  <c:v>Indigenous</c:v>
                </c:pt>
              </c:strCache>
            </c:strRef>
          </c:tx>
          <c:spPr>
            <a:ln w="28575" cap="rnd">
              <a:solidFill>
                <a:srgbClr val="5E1F71"/>
              </a:solidFill>
              <a:round/>
            </a:ln>
            <a:effectLst/>
          </c:spPr>
          <c:marker>
            <c:symbol val="none"/>
          </c:marker>
          <c:cat>
            <c:strRef>
              <c:f>'A2'!$A$53:$A$64</c:f>
              <c:strCache>
                <c:ptCount val="12"/>
                <c:pt idx="0">
                  <c:v>17-19</c:v>
                </c:pt>
                <c:pt idx="1">
                  <c:v>20-24</c:v>
                </c:pt>
                <c:pt idx="2">
                  <c:v>25-29</c:v>
                </c:pt>
                <c:pt idx="3">
                  <c:v>30-34</c:v>
                </c:pt>
                <c:pt idx="4">
                  <c:v>35-39</c:v>
                </c:pt>
                <c:pt idx="5">
                  <c:v>40-44</c:v>
                </c:pt>
                <c:pt idx="6">
                  <c:v>45-49</c:v>
                </c:pt>
                <c:pt idx="7">
                  <c:v>50-54</c:v>
                </c:pt>
                <c:pt idx="8">
                  <c:v>55-59</c:v>
                </c:pt>
                <c:pt idx="9">
                  <c:v>60-64</c:v>
                </c:pt>
                <c:pt idx="10">
                  <c:v>65-69</c:v>
                </c:pt>
                <c:pt idx="11">
                  <c:v>70 and over</c:v>
                </c:pt>
              </c:strCache>
            </c:strRef>
          </c:cat>
          <c:val>
            <c:numRef>
              <c:f>'A2'!$B$53:$B$64</c:f>
              <c:numCache>
                <c:formatCode>0%</c:formatCode>
                <c:ptCount val="12"/>
                <c:pt idx="0">
                  <c:v>1.8518518518518517E-2</c:v>
                </c:pt>
                <c:pt idx="1">
                  <c:v>0.27777777777777779</c:v>
                </c:pt>
                <c:pt idx="2">
                  <c:v>0.15740740740740741</c:v>
                </c:pt>
                <c:pt idx="3">
                  <c:v>0.15740740740740741</c:v>
                </c:pt>
                <c:pt idx="4">
                  <c:v>0.15740740740740741</c:v>
                </c:pt>
                <c:pt idx="5">
                  <c:v>9.2592592592592587E-2</c:v>
                </c:pt>
                <c:pt idx="6">
                  <c:v>0.1111111111111111</c:v>
                </c:pt>
                <c:pt idx="7">
                  <c:v>9.2592592592592587E-3</c:v>
                </c:pt>
                <c:pt idx="8">
                  <c:v>1.8518518518518517E-2</c:v>
                </c:pt>
                <c:pt idx="9">
                  <c:v>0</c:v>
                </c:pt>
                <c:pt idx="10">
                  <c:v>0</c:v>
                </c:pt>
                <c:pt idx="11">
                  <c:v>0</c:v>
                </c:pt>
              </c:numCache>
            </c:numRef>
          </c:val>
          <c:smooth val="0"/>
          <c:extLst>
            <c:ext xmlns:c16="http://schemas.microsoft.com/office/drawing/2014/chart" uri="{C3380CC4-5D6E-409C-BE32-E72D297353CC}">
              <c16:uniqueId val="{00000000-DFF8-4DE5-A30A-2E2A780C7D21}"/>
            </c:ext>
          </c:extLst>
        </c:ser>
        <c:ser>
          <c:idx val="1"/>
          <c:order val="1"/>
          <c:tx>
            <c:strRef>
              <c:f>'A2'!$C$52</c:f>
              <c:strCache>
                <c:ptCount val="1"/>
                <c:pt idx="0">
                  <c:v>Non-Indigenous</c:v>
                </c:pt>
              </c:strCache>
            </c:strRef>
          </c:tx>
          <c:spPr>
            <a:ln w="28575" cap="rnd">
              <a:solidFill>
                <a:srgbClr val="8B643B"/>
              </a:solidFill>
              <a:round/>
            </a:ln>
            <a:effectLst/>
          </c:spPr>
          <c:marker>
            <c:symbol val="none"/>
          </c:marker>
          <c:cat>
            <c:strRef>
              <c:f>'A2'!$A$53:$A$64</c:f>
              <c:strCache>
                <c:ptCount val="12"/>
                <c:pt idx="0">
                  <c:v>17-19</c:v>
                </c:pt>
                <c:pt idx="1">
                  <c:v>20-24</c:v>
                </c:pt>
                <c:pt idx="2">
                  <c:v>25-29</c:v>
                </c:pt>
                <c:pt idx="3">
                  <c:v>30-34</c:v>
                </c:pt>
                <c:pt idx="4">
                  <c:v>35-39</c:v>
                </c:pt>
                <c:pt idx="5">
                  <c:v>40-44</c:v>
                </c:pt>
                <c:pt idx="6">
                  <c:v>45-49</c:v>
                </c:pt>
                <c:pt idx="7">
                  <c:v>50-54</c:v>
                </c:pt>
                <c:pt idx="8">
                  <c:v>55-59</c:v>
                </c:pt>
                <c:pt idx="9">
                  <c:v>60-64</c:v>
                </c:pt>
                <c:pt idx="10">
                  <c:v>65-69</c:v>
                </c:pt>
                <c:pt idx="11">
                  <c:v>70 and over</c:v>
                </c:pt>
              </c:strCache>
            </c:strRef>
          </c:cat>
          <c:val>
            <c:numRef>
              <c:f>'A2'!$C$53:$C$64</c:f>
              <c:numCache>
                <c:formatCode>0%</c:formatCode>
                <c:ptCount val="12"/>
                <c:pt idx="0">
                  <c:v>2.3255813953488372E-2</c:v>
                </c:pt>
                <c:pt idx="1">
                  <c:v>0.10631229235880399</c:v>
                </c:pt>
                <c:pt idx="2">
                  <c:v>0.19269102990033224</c:v>
                </c:pt>
                <c:pt idx="3">
                  <c:v>0.18604651162790697</c:v>
                </c:pt>
                <c:pt idx="4">
                  <c:v>0.17275747508305647</c:v>
                </c:pt>
                <c:pt idx="5">
                  <c:v>0.1461794019933555</c:v>
                </c:pt>
                <c:pt idx="6">
                  <c:v>5.647840531561462E-2</c:v>
                </c:pt>
                <c:pt idx="7">
                  <c:v>7.3089700996677748E-2</c:v>
                </c:pt>
                <c:pt idx="8">
                  <c:v>1.9933554817275746E-2</c:v>
                </c:pt>
                <c:pt idx="9">
                  <c:v>1.9933554817275746E-2</c:v>
                </c:pt>
                <c:pt idx="10">
                  <c:v>0</c:v>
                </c:pt>
                <c:pt idx="11">
                  <c:v>3.3222591362126247E-3</c:v>
                </c:pt>
              </c:numCache>
            </c:numRef>
          </c:val>
          <c:smooth val="0"/>
          <c:extLst>
            <c:ext xmlns:c16="http://schemas.microsoft.com/office/drawing/2014/chart" uri="{C3380CC4-5D6E-409C-BE32-E72D297353CC}">
              <c16:uniqueId val="{00000001-DFF8-4DE5-A30A-2E2A780C7D21}"/>
            </c:ext>
          </c:extLst>
        </c:ser>
        <c:dLbls>
          <c:showLegendKey val="0"/>
          <c:showVal val="0"/>
          <c:showCatName val="0"/>
          <c:showSerName val="0"/>
          <c:showPercent val="0"/>
          <c:showBubbleSize val="0"/>
        </c:dLbls>
        <c:smooth val="0"/>
        <c:axId val="181446528"/>
        <c:axId val="181448064"/>
      </c:lineChart>
      <c:catAx>
        <c:axId val="18144652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vert="horz"/>
          <a:lstStyle/>
          <a:p>
            <a:pPr>
              <a:defRPr sz="800"/>
            </a:pPr>
            <a:endParaRPr lang="en-US"/>
          </a:p>
        </c:txPr>
        <c:crossAx val="181448064"/>
        <c:crosses val="autoZero"/>
        <c:auto val="1"/>
        <c:lblAlgn val="ctr"/>
        <c:lblOffset val="100"/>
        <c:noMultiLvlLbl val="0"/>
      </c:catAx>
      <c:valAx>
        <c:axId val="181448064"/>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w="9525">
            <a:noFill/>
          </a:ln>
          <a:effectLst/>
        </c:spPr>
        <c:txPr>
          <a:bodyPr vert="horz"/>
          <a:lstStyle/>
          <a:p>
            <a:pPr>
              <a:defRPr/>
            </a:pPr>
            <a:endParaRPr lang="en-US"/>
          </a:p>
        </c:txPr>
        <c:crossAx val="181446528"/>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8"/>
          <c:order val="0"/>
          <c:tx>
            <c:strRef>
              <c:f>'A2'!$J$52</c:f>
              <c:strCache>
                <c:ptCount val="1"/>
                <c:pt idx="0">
                  <c:v>Indigenous</c:v>
                </c:pt>
              </c:strCache>
            </c:strRef>
          </c:tx>
          <c:spPr>
            <a:ln w="28575" cap="rnd">
              <a:solidFill>
                <a:schemeClr val="accent3">
                  <a:lumMod val="60000"/>
                </a:schemeClr>
              </a:solidFill>
              <a:round/>
            </a:ln>
            <a:effectLst/>
          </c:spPr>
          <c:marker>
            <c:symbol val="none"/>
          </c:marker>
          <c:cat>
            <c:strRef>
              <c:f>'A2'!$A$53:$A$64</c:f>
              <c:strCache>
                <c:ptCount val="12"/>
                <c:pt idx="0">
                  <c:v>17-19</c:v>
                </c:pt>
                <c:pt idx="1">
                  <c:v>20-24</c:v>
                </c:pt>
                <c:pt idx="2">
                  <c:v>25-29</c:v>
                </c:pt>
                <c:pt idx="3">
                  <c:v>30-34</c:v>
                </c:pt>
                <c:pt idx="4">
                  <c:v>35-39</c:v>
                </c:pt>
                <c:pt idx="5">
                  <c:v>40-44</c:v>
                </c:pt>
                <c:pt idx="6">
                  <c:v>45-49</c:v>
                </c:pt>
                <c:pt idx="7">
                  <c:v>50-54</c:v>
                </c:pt>
                <c:pt idx="8">
                  <c:v>55-59</c:v>
                </c:pt>
                <c:pt idx="9">
                  <c:v>60-64</c:v>
                </c:pt>
                <c:pt idx="10">
                  <c:v>65-69</c:v>
                </c:pt>
                <c:pt idx="11">
                  <c:v>70 and over</c:v>
                </c:pt>
              </c:strCache>
            </c:strRef>
          </c:cat>
          <c:val>
            <c:numRef>
              <c:f>'A2'!$J$53:$J$64</c:f>
              <c:numCache>
                <c:formatCode>0%</c:formatCode>
                <c:ptCount val="12"/>
                <c:pt idx="0">
                  <c:v>7.8512396694214878E-2</c:v>
                </c:pt>
                <c:pt idx="1">
                  <c:v>0.20661157024793389</c:v>
                </c:pt>
                <c:pt idx="2">
                  <c:v>0.17768595041322313</c:v>
                </c:pt>
                <c:pt idx="3">
                  <c:v>0.23140495867768596</c:v>
                </c:pt>
                <c:pt idx="4">
                  <c:v>0.13223140495867769</c:v>
                </c:pt>
                <c:pt idx="5">
                  <c:v>8.2644628099173556E-2</c:v>
                </c:pt>
                <c:pt idx="6">
                  <c:v>6.6115702479338845E-2</c:v>
                </c:pt>
                <c:pt idx="7">
                  <c:v>1.2396694214876033E-2</c:v>
                </c:pt>
                <c:pt idx="8">
                  <c:v>8.2644628099173556E-3</c:v>
                </c:pt>
                <c:pt idx="9">
                  <c:v>0</c:v>
                </c:pt>
                <c:pt idx="10">
                  <c:v>4.1322314049586778E-3</c:v>
                </c:pt>
                <c:pt idx="11">
                  <c:v>0</c:v>
                </c:pt>
              </c:numCache>
            </c:numRef>
          </c:val>
          <c:smooth val="0"/>
          <c:extLst>
            <c:ext xmlns:c16="http://schemas.microsoft.com/office/drawing/2014/chart" uri="{C3380CC4-5D6E-409C-BE32-E72D297353CC}">
              <c16:uniqueId val="{00000000-91E8-44AB-80EA-EC99D55DEDC2}"/>
            </c:ext>
          </c:extLst>
        </c:ser>
        <c:ser>
          <c:idx val="9"/>
          <c:order val="1"/>
          <c:tx>
            <c:strRef>
              <c:f>'A2'!$K$52</c:f>
              <c:strCache>
                <c:ptCount val="1"/>
                <c:pt idx="0">
                  <c:v>Non-Indigenous</c:v>
                </c:pt>
              </c:strCache>
            </c:strRef>
          </c:tx>
          <c:spPr>
            <a:ln w="28575" cap="rnd">
              <a:solidFill>
                <a:srgbClr val="5E1F71"/>
              </a:solidFill>
              <a:round/>
            </a:ln>
            <a:effectLst/>
          </c:spPr>
          <c:marker>
            <c:symbol val="none"/>
          </c:marker>
          <c:cat>
            <c:strRef>
              <c:f>'A2'!$A$53:$A$64</c:f>
              <c:strCache>
                <c:ptCount val="12"/>
                <c:pt idx="0">
                  <c:v>17-19</c:v>
                </c:pt>
                <c:pt idx="1">
                  <c:v>20-24</c:v>
                </c:pt>
                <c:pt idx="2">
                  <c:v>25-29</c:v>
                </c:pt>
                <c:pt idx="3">
                  <c:v>30-34</c:v>
                </c:pt>
                <c:pt idx="4">
                  <c:v>35-39</c:v>
                </c:pt>
                <c:pt idx="5">
                  <c:v>40-44</c:v>
                </c:pt>
                <c:pt idx="6">
                  <c:v>45-49</c:v>
                </c:pt>
                <c:pt idx="7">
                  <c:v>50-54</c:v>
                </c:pt>
                <c:pt idx="8">
                  <c:v>55-59</c:v>
                </c:pt>
                <c:pt idx="9">
                  <c:v>60-64</c:v>
                </c:pt>
                <c:pt idx="10">
                  <c:v>65-69</c:v>
                </c:pt>
                <c:pt idx="11">
                  <c:v>70 and over</c:v>
                </c:pt>
              </c:strCache>
            </c:strRef>
          </c:cat>
          <c:val>
            <c:numRef>
              <c:f>'A2'!$K$53:$K$64</c:f>
              <c:numCache>
                <c:formatCode>0%</c:formatCode>
                <c:ptCount val="12"/>
                <c:pt idx="0">
                  <c:v>1.3544018058690745E-2</c:v>
                </c:pt>
                <c:pt idx="1">
                  <c:v>0.10835214446952596</c:v>
                </c:pt>
                <c:pt idx="2">
                  <c:v>0.18284424379232506</c:v>
                </c:pt>
                <c:pt idx="3">
                  <c:v>0.18961625282167044</c:v>
                </c:pt>
                <c:pt idx="4">
                  <c:v>0.19413092550790068</c:v>
                </c:pt>
                <c:pt idx="5">
                  <c:v>0.11286681715575621</c:v>
                </c:pt>
                <c:pt idx="6">
                  <c:v>8.8036117381489837E-2</c:v>
                </c:pt>
                <c:pt idx="7">
                  <c:v>4.740406320541761E-2</c:v>
                </c:pt>
                <c:pt idx="8">
                  <c:v>2.4830699774266364E-2</c:v>
                </c:pt>
                <c:pt idx="9">
                  <c:v>2.2573363431151242E-2</c:v>
                </c:pt>
                <c:pt idx="10">
                  <c:v>9.0293453724604959E-3</c:v>
                </c:pt>
                <c:pt idx="11">
                  <c:v>6.7720090293453723E-3</c:v>
                </c:pt>
              </c:numCache>
            </c:numRef>
          </c:val>
          <c:smooth val="0"/>
          <c:extLst>
            <c:ext xmlns:c16="http://schemas.microsoft.com/office/drawing/2014/chart" uri="{C3380CC4-5D6E-409C-BE32-E72D297353CC}">
              <c16:uniqueId val="{00000001-91E8-44AB-80EA-EC99D55DEDC2}"/>
            </c:ext>
          </c:extLst>
        </c:ser>
        <c:dLbls>
          <c:showLegendKey val="0"/>
          <c:showVal val="0"/>
          <c:showCatName val="0"/>
          <c:showSerName val="0"/>
          <c:showPercent val="0"/>
          <c:showBubbleSize val="0"/>
        </c:dLbls>
        <c:smooth val="0"/>
        <c:axId val="181465856"/>
        <c:axId val="181467392"/>
      </c:lineChart>
      <c:catAx>
        <c:axId val="18146585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vert="horz"/>
          <a:lstStyle/>
          <a:p>
            <a:pPr>
              <a:defRPr/>
            </a:pPr>
            <a:endParaRPr lang="en-US"/>
          </a:p>
        </c:txPr>
        <c:crossAx val="181467392"/>
        <c:crosses val="autoZero"/>
        <c:auto val="1"/>
        <c:lblAlgn val="ctr"/>
        <c:lblOffset val="100"/>
        <c:noMultiLvlLbl val="0"/>
      </c:catAx>
      <c:valAx>
        <c:axId val="181467392"/>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w="9525">
            <a:noFill/>
          </a:ln>
          <a:effectLst/>
        </c:spPr>
        <c:txPr>
          <a:bodyPr vert="horz"/>
          <a:lstStyle/>
          <a:p>
            <a:pPr>
              <a:defRPr/>
            </a:pPr>
            <a:endParaRPr lang="en-US"/>
          </a:p>
        </c:txPr>
        <c:crossAx val="181465856"/>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sz="1600" b="0">
                <a:solidFill>
                  <a:srgbClr val="5E1F71"/>
                </a:solidFill>
                <a:latin typeface="+mj-lt"/>
              </a:rPr>
              <a:t>Ethnic Background of Female Prisoners</a:t>
            </a:r>
          </a:p>
        </c:rich>
      </c:tx>
      <c:layout/>
      <c:overlay val="0"/>
      <c:spPr>
        <a:noFill/>
        <a:ln>
          <a:noFill/>
        </a:ln>
        <a:effectLst/>
      </c:spPr>
    </c:title>
    <c:autoTitleDeleted val="0"/>
    <c:plotArea>
      <c:layout/>
      <c:barChart>
        <c:barDir val="col"/>
        <c:grouping val="clustered"/>
        <c:varyColors val="0"/>
        <c:ser>
          <c:idx val="0"/>
          <c:order val="0"/>
          <c:tx>
            <c:strRef>
              <c:f>'A3'!$N$94</c:f>
              <c:strCache>
                <c:ptCount val="1"/>
                <c:pt idx="0">
                  <c:v>2006-07</c:v>
                </c:pt>
              </c:strCache>
            </c:strRef>
          </c:tx>
          <c:spPr>
            <a:solidFill>
              <a:srgbClr val="5E1F71"/>
            </a:solidFill>
            <a:ln>
              <a:noFill/>
            </a:ln>
            <a:effectLst/>
          </c:spPr>
          <c:invertIfNegative val="0"/>
          <c:cat>
            <c:strRef>
              <c:f>'A3'!$M$95:$M$98</c:f>
              <c:strCache>
                <c:ptCount val="4"/>
                <c:pt idx="0">
                  <c:v>Australian Peoples - Non Indigenous</c:v>
                </c:pt>
                <c:pt idx="1">
                  <c:v>Australian Peoples - Indigenous</c:v>
                </c:pt>
                <c:pt idx="2">
                  <c:v>New Zealand Peoples</c:v>
                </c:pt>
                <c:pt idx="3">
                  <c:v>Other</c:v>
                </c:pt>
              </c:strCache>
            </c:strRef>
          </c:cat>
          <c:val>
            <c:numRef>
              <c:f>'A3'!$N$95:$N$98</c:f>
              <c:numCache>
                <c:formatCode>0%</c:formatCode>
                <c:ptCount val="4"/>
                <c:pt idx="0">
                  <c:v>0.53545232273838628</c:v>
                </c:pt>
                <c:pt idx="1">
                  <c:v>0.26405867970660146</c:v>
                </c:pt>
                <c:pt idx="2">
                  <c:v>4.4009779951100246E-2</c:v>
                </c:pt>
                <c:pt idx="3">
                  <c:v>0.15647921760391198</c:v>
                </c:pt>
              </c:numCache>
            </c:numRef>
          </c:val>
          <c:extLst>
            <c:ext xmlns:c16="http://schemas.microsoft.com/office/drawing/2014/chart" uri="{C3380CC4-5D6E-409C-BE32-E72D297353CC}">
              <c16:uniqueId val="{00000000-27C9-4675-B37A-E783C6D1C961}"/>
            </c:ext>
          </c:extLst>
        </c:ser>
        <c:ser>
          <c:idx val="2"/>
          <c:order val="1"/>
          <c:tx>
            <c:strRef>
              <c:f>'A3'!$P$94</c:f>
              <c:strCache>
                <c:ptCount val="1"/>
                <c:pt idx="0">
                  <c:v>2013-14</c:v>
                </c:pt>
              </c:strCache>
            </c:strRef>
          </c:tx>
          <c:spPr>
            <a:solidFill>
              <a:schemeClr val="accent3"/>
            </a:solidFill>
            <a:ln>
              <a:noFill/>
            </a:ln>
            <a:effectLst/>
          </c:spPr>
          <c:invertIfNegative val="0"/>
          <c:cat>
            <c:strRef>
              <c:f>'A3'!$M$95:$M$98</c:f>
              <c:strCache>
                <c:ptCount val="4"/>
                <c:pt idx="0">
                  <c:v>Australian Peoples - Non Indigenous</c:v>
                </c:pt>
                <c:pt idx="1">
                  <c:v>Australian Peoples - Indigenous</c:v>
                </c:pt>
                <c:pt idx="2">
                  <c:v>New Zealand Peoples</c:v>
                </c:pt>
                <c:pt idx="3">
                  <c:v>Other</c:v>
                </c:pt>
              </c:strCache>
            </c:strRef>
          </c:cat>
          <c:val>
            <c:numRef>
              <c:f>'A3'!$P$95:$P$98</c:f>
              <c:numCache>
                <c:formatCode>0%</c:formatCode>
                <c:ptCount val="4"/>
                <c:pt idx="0">
                  <c:v>0.47819548872180451</c:v>
                </c:pt>
                <c:pt idx="1">
                  <c:v>0.35037593984962406</c:v>
                </c:pt>
                <c:pt idx="2">
                  <c:v>5.5639097744360905E-2</c:v>
                </c:pt>
                <c:pt idx="3">
                  <c:v>0.11578947368421053</c:v>
                </c:pt>
              </c:numCache>
            </c:numRef>
          </c:val>
          <c:extLst>
            <c:ext xmlns:c16="http://schemas.microsoft.com/office/drawing/2014/chart" uri="{C3380CC4-5D6E-409C-BE32-E72D297353CC}">
              <c16:uniqueId val="{00000001-27C9-4675-B37A-E783C6D1C961}"/>
            </c:ext>
          </c:extLst>
        </c:ser>
        <c:ser>
          <c:idx val="3"/>
          <c:order val="2"/>
          <c:tx>
            <c:strRef>
              <c:f>'A3'!$Q$94</c:f>
              <c:strCache>
                <c:ptCount val="1"/>
                <c:pt idx="0">
                  <c:v>2014-15</c:v>
                </c:pt>
              </c:strCache>
            </c:strRef>
          </c:tx>
          <c:spPr>
            <a:solidFill>
              <a:schemeClr val="accent4"/>
            </a:solidFill>
            <a:ln>
              <a:noFill/>
            </a:ln>
            <a:effectLst/>
          </c:spPr>
          <c:invertIfNegative val="0"/>
          <c:cat>
            <c:strRef>
              <c:f>'A3'!$M$95:$M$98</c:f>
              <c:strCache>
                <c:ptCount val="4"/>
                <c:pt idx="0">
                  <c:v>Australian Peoples - Non Indigenous</c:v>
                </c:pt>
                <c:pt idx="1">
                  <c:v>Australian Peoples - Indigenous</c:v>
                </c:pt>
                <c:pt idx="2">
                  <c:v>New Zealand Peoples</c:v>
                </c:pt>
                <c:pt idx="3">
                  <c:v>Other</c:v>
                </c:pt>
              </c:strCache>
            </c:strRef>
          </c:cat>
          <c:val>
            <c:numRef>
              <c:f>'A3'!$Q$95:$Q$98</c:f>
              <c:numCache>
                <c:formatCode>0%</c:formatCode>
                <c:ptCount val="4"/>
                <c:pt idx="0">
                  <c:v>0.49431818181818182</c:v>
                </c:pt>
                <c:pt idx="1">
                  <c:v>0.34943181818181818</c:v>
                </c:pt>
                <c:pt idx="2">
                  <c:v>5.113636363636364E-2</c:v>
                </c:pt>
                <c:pt idx="3">
                  <c:v>0.10511363636363637</c:v>
                </c:pt>
              </c:numCache>
            </c:numRef>
          </c:val>
          <c:extLst>
            <c:ext xmlns:c16="http://schemas.microsoft.com/office/drawing/2014/chart" uri="{C3380CC4-5D6E-409C-BE32-E72D297353CC}">
              <c16:uniqueId val="{00000002-27C9-4675-B37A-E783C6D1C961}"/>
            </c:ext>
          </c:extLst>
        </c:ser>
        <c:ser>
          <c:idx val="4"/>
          <c:order val="3"/>
          <c:tx>
            <c:strRef>
              <c:f>'A3'!$R$94</c:f>
              <c:strCache>
                <c:ptCount val="1"/>
                <c:pt idx="0">
                  <c:v>2016-16</c:v>
                </c:pt>
              </c:strCache>
            </c:strRef>
          </c:tx>
          <c:spPr>
            <a:solidFill>
              <a:srgbClr val="008BC6"/>
            </a:solidFill>
            <a:ln>
              <a:noFill/>
            </a:ln>
            <a:effectLst/>
          </c:spPr>
          <c:invertIfNegative val="0"/>
          <c:cat>
            <c:strRef>
              <c:f>'A3'!$M$95:$M$98</c:f>
              <c:strCache>
                <c:ptCount val="4"/>
                <c:pt idx="0">
                  <c:v>Australian Peoples - Non Indigenous</c:v>
                </c:pt>
                <c:pt idx="1">
                  <c:v>Australian Peoples - Indigenous</c:v>
                </c:pt>
                <c:pt idx="2">
                  <c:v>New Zealand Peoples</c:v>
                </c:pt>
                <c:pt idx="3">
                  <c:v>Other</c:v>
                </c:pt>
              </c:strCache>
            </c:strRef>
          </c:cat>
          <c:val>
            <c:numRef>
              <c:f>'A3'!$R$95:$R$98</c:f>
              <c:numCache>
                <c:formatCode>0%</c:formatCode>
                <c:ptCount val="4"/>
                <c:pt idx="0">
                  <c:v>0.51824817518248179</c:v>
                </c:pt>
                <c:pt idx="1">
                  <c:v>0.35328467153284671</c:v>
                </c:pt>
                <c:pt idx="2">
                  <c:v>4.8175182481751823E-2</c:v>
                </c:pt>
                <c:pt idx="3">
                  <c:v>8.0291970802919707E-2</c:v>
                </c:pt>
              </c:numCache>
            </c:numRef>
          </c:val>
          <c:extLst>
            <c:ext xmlns:c16="http://schemas.microsoft.com/office/drawing/2014/chart" uri="{C3380CC4-5D6E-409C-BE32-E72D297353CC}">
              <c16:uniqueId val="{00000003-27C9-4675-B37A-E783C6D1C961}"/>
            </c:ext>
          </c:extLst>
        </c:ser>
        <c:dLbls>
          <c:showLegendKey val="0"/>
          <c:showVal val="0"/>
          <c:showCatName val="0"/>
          <c:showSerName val="0"/>
          <c:showPercent val="0"/>
          <c:showBubbleSize val="0"/>
        </c:dLbls>
        <c:gapWidth val="150"/>
        <c:axId val="192566784"/>
        <c:axId val="192568320"/>
      </c:barChart>
      <c:catAx>
        <c:axId val="19256678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vert="horz"/>
          <a:lstStyle/>
          <a:p>
            <a:pPr>
              <a:defRPr/>
            </a:pPr>
            <a:endParaRPr lang="en-US"/>
          </a:p>
        </c:txPr>
        <c:crossAx val="192568320"/>
        <c:crosses val="autoZero"/>
        <c:auto val="1"/>
        <c:lblAlgn val="ctr"/>
        <c:lblOffset val="100"/>
        <c:noMultiLvlLbl val="0"/>
      </c:catAx>
      <c:valAx>
        <c:axId val="192568320"/>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w="9525">
            <a:noFill/>
          </a:ln>
          <a:effectLst/>
        </c:spPr>
        <c:txPr>
          <a:bodyPr vert="horz"/>
          <a:lstStyle/>
          <a:p>
            <a:pPr>
              <a:defRPr/>
            </a:pPr>
            <a:endParaRPr lang="en-US"/>
          </a:p>
        </c:txPr>
        <c:crossAx val="192566784"/>
        <c:crosses val="autoZero"/>
        <c:crossBetween val="between"/>
      </c:valAx>
      <c:spPr>
        <a:noFill/>
        <a:ln>
          <a:noFill/>
        </a:ln>
        <a:effectLst/>
      </c:spPr>
    </c:plotArea>
    <c:legend>
      <c:legendPos val="r"/>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D058DD-82FA-4AEE-9EEE-70A377FFE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3F781D22</Template>
  <TotalTime>1181</TotalTime>
  <Pages>201</Pages>
  <Words>58064</Words>
  <Characters>330967</Characters>
  <Application>Microsoft Office Word</Application>
  <DocSecurity>0</DocSecurity>
  <Lines>2758</Lines>
  <Paragraphs>776</Paragraphs>
  <ScaleCrop>false</ScaleCrop>
  <HeadingPairs>
    <vt:vector size="2" baseType="variant">
      <vt:variant>
        <vt:lpstr>Title</vt:lpstr>
      </vt:variant>
      <vt:variant>
        <vt:i4>1</vt:i4>
      </vt:variant>
    </vt:vector>
  </HeadingPairs>
  <TitlesOfParts>
    <vt:vector size="1" baseType="lpstr">
      <vt:lpstr>Women in Prison Consultation Report</vt:lpstr>
    </vt:vector>
  </TitlesOfParts>
  <Company>Deputy Commissioner                       Anti-Discrimination Commission Queensland</Company>
  <LinksUpToDate>false</LinksUpToDate>
  <CharactersWithSpaces>388255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in Prison Consultation Report</dc:title>
  <dc:creator>Neroli Holmes</dc:creator>
  <cp:lastModifiedBy>Kate Marsh</cp:lastModifiedBy>
  <cp:revision>122</cp:revision>
  <cp:lastPrinted>2019-03-06T04:22:00Z</cp:lastPrinted>
  <dcterms:created xsi:type="dcterms:W3CDTF">2019-02-28T23:58:00Z</dcterms:created>
  <dcterms:modified xsi:type="dcterms:W3CDTF">2019-03-06T05:12:00Z</dcterms:modified>
</cp:coreProperties>
</file>